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F889E8">
      <w:pPr>
        <w:tabs>
          <w:tab w:val="left" w:pos="1527"/>
        </w:tabs>
        <w:spacing w:line="360" w:lineRule="auto"/>
        <w:jc w:val="center"/>
        <w:rPr>
          <w:rFonts w:hint="eastAsia" w:ascii="宋体" w:hAnsi="宋体" w:cs="宋体"/>
          <w:b/>
          <w:bCs/>
          <w:spacing w:val="0"/>
          <w:kern w:val="0"/>
          <w:sz w:val="32"/>
          <w:szCs w:val="32"/>
          <w:highlight w:val="none"/>
          <w:lang w:val="en-US" w:eastAsia="zh-CN"/>
        </w:rPr>
      </w:pPr>
    </w:p>
    <w:p w14:paraId="6186D77C">
      <w:pPr>
        <w:tabs>
          <w:tab w:val="left" w:pos="1527"/>
        </w:tabs>
        <w:spacing w:line="360" w:lineRule="auto"/>
        <w:jc w:val="center"/>
        <w:rPr>
          <w:rFonts w:hint="eastAsia" w:ascii="宋体" w:hAnsi="宋体" w:cs="宋体"/>
          <w:b/>
          <w:bCs/>
          <w:spacing w:val="0"/>
          <w:kern w:val="0"/>
          <w:sz w:val="56"/>
          <w:szCs w:val="56"/>
          <w:highlight w:val="none"/>
          <w:lang w:val="en-US" w:eastAsia="zh-CN"/>
        </w:rPr>
      </w:pPr>
      <w:r>
        <w:rPr>
          <w:rFonts w:hint="eastAsia" w:ascii="宋体" w:hAnsi="宋体" w:cs="宋体"/>
          <w:b/>
          <w:bCs/>
          <w:spacing w:val="0"/>
          <w:kern w:val="0"/>
          <w:sz w:val="56"/>
          <w:szCs w:val="56"/>
          <w:highlight w:val="none"/>
          <w:lang w:val="en-US" w:eastAsia="zh-CN"/>
        </w:rPr>
        <w:t>滕州市中心人民医院2025年医学装备</w:t>
      </w:r>
    </w:p>
    <w:p w14:paraId="26F8703C">
      <w:pPr>
        <w:spacing w:line="360" w:lineRule="auto"/>
        <w:jc w:val="center"/>
        <w:rPr>
          <w:rFonts w:hint="eastAsia" w:ascii="宋体" w:hAnsi="宋体" w:eastAsia="宋体" w:cs="宋体"/>
          <w:spacing w:val="0"/>
          <w:kern w:val="0"/>
          <w:sz w:val="44"/>
          <w:szCs w:val="44"/>
          <w:highlight w:val="none"/>
          <w:lang w:eastAsia="zh-CN"/>
        </w:rPr>
      </w:pPr>
      <w:r>
        <w:rPr>
          <w:rFonts w:hint="eastAsia" w:ascii="宋体" w:hAnsi="宋体" w:cs="宋体"/>
          <w:b/>
          <w:bCs/>
          <w:spacing w:val="0"/>
          <w:kern w:val="0"/>
          <w:sz w:val="56"/>
          <w:szCs w:val="56"/>
          <w:highlight w:val="none"/>
          <w:lang w:val="en-US" w:eastAsia="zh-CN"/>
        </w:rPr>
        <w:t>购置项目</w:t>
      </w:r>
      <w:r>
        <w:rPr>
          <w:rFonts w:hint="eastAsia" w:ascii="宋体" w:hAnsi="宋体" w:eastAsia="宋体" w:cs="宋体"/>
          <w:b/>
          <w:bCs/>
          <w:spacing w:val="0"/>
          <w:kern w:val="0"/>
          <w:sz w:val="56"/>
          <w:szCs w:val="56"/>
          <w:highlight w:val="none"/>
          <w:lang w:eastAsia="zh-CN"/>
        </w:rPr>
        <w:t>招标文件</w:t>
      </w:r>
    </w:p>
    <w:p w14:paraId="3D10BAE1">
      <w:pPr>
        <w:spacing w:line="360" w:lineRule="auto"/>
        <w:jc w:val="both"/>
        <w:rPr>
          <w:rFonts w:hint="eastAsia" w:ascii="宋体" w:hAnsi="宋体" w:eastAsia="宋体" w:cs="宋体"/>
          <w:spacing w:val="0"/>
          <w:kern w:val="0"/>
          <w:sz w:val="44"/>
          <w:szCs w:val="44"/>
          <w:highlight w:val="none"/>
          <w:lang w:eastAsia="zh-CN"/>
        </w:rPr>
      </w:pPr>
    </w:p>
    <w:p w14:paraId="1AD1EF38">
      <w:pPr>
        <w:spacing w:line="360" w:lineRule="auto"/>
        <w:jc w:val="center"/>
        <w:rPr>
          <w:rFonts w:hint="eastAsia" w:ascii="宋体" w:hAnsi="宋体" w:eastAsia="宋体" w:cs="宋体"/>
          <w:spacing w:val="0"/>
          <w:kern w:val="0"/>
          <w:sz w:val="20"/>
          <w:szCs w:val="20"/>
          <w:highlight w:val="none"/>
          <w:lang w:eastAsia="en-US"/>
        </w:rPr>
      </w:pPr>
      <w:r>
        <w:rPr>
          <w:rFonts w:hint="eastAsia" w:ascii="宋体" w:hAnsi="宋体" w:eastAsia="宋体" w:cs="宋体"/>
          <w:b w:val="0"/>
          <w:color w:val="000000"/>
          <w:kern w:val="0"/>
          <w:sz w:val="32"/>
          <w:szCs w:val="32"/>
          <w:lang w:eastAsia="zh-CN"/>
        </w:rPr>
        <w:drawing>
          <wp:anchor distT="0" distB="0" distL="114300" distR="114300" simplePos="0" relativeHeight="251662336" behindDoc="1" locked="0" layoutInCell="1" allowOverlap="1">
            <wp:simplePos x="0" y="0"/>
            <wp:positionH relativeFrom="column">
              <wp:posOffset>1696720</wp:posOffset>
            </wp:positionH>
            <wp:positionV relativeFrom="paragraph">
              <wp:posOffset>13970</wp:posOffset>
            </wp:positionV>
            <wp:extent cx="2722880" cy="2696845"/>
            <wp:effectExtent l="0" t="0" r="1270" b="8255"/>
            <wp:wrapTight wrapText="bothSides">
              <wp:wrapPolygon>
                <wp:start x="0" y="0"/>
                <wp:lineTo x="0" y="21514"/>
                <wp:lineTo x="21459" y="21514"/>
                <wp:lineTo x="21459" y="0"/>
                <wp:lineTo x="0" y="0"/>
              </wp:wrapPolygon>
            </wp:wrapTight>
            <wp:docPr id="9" name="图片 9" descr="1726020542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726020542517"/>
                    <pic:cNvPicPr>
                      <a:picLocks noChangeAspect="1"/>
                    </pic:cNvPicPr>
                  </pic:nvPicPr>
                  <pic:blipFill>
                    <a:blip r:embed="rId12"/>
                    <a:stretch>
                      <a:fillRect/>
                    </a:stretch>
                  </pic:blipFill>
                  <pic:spPr>
                    <a:xfrm>
                      <a:off x="0" y="0"/>
                      <a:ext cx="2722880" cy="2696845"/>
                    </a:xfrm>
                    <a:prstGeom prst="rect">
                      <a:avLst/>
                    </a:prstGeom>
                  </pic:spPr>
                </pic:pic>
              </a:graphicData>
            </a:graphic>
          </wp:anchor>
        </w:drawing>
      </w:r>
    </w:p>
    <w:p w14:paraId="315070B4">
      <w:pPr>
        <w:spacing w:line="360" w:lineRule="auto"/>
        <w:jc w:val="left"/>
        <w:rPr>
          <w:rFonts w:hint="eastAsia" w:ascii="宋体" w:hAnsi="宋体" w:eastAsia="宋体" w:cs="宋体"/>
          <w:spacing w:val="0"/>
          <w:kern w:val="0"/>
          <w:sz w:val="20"/>
          <w:szCs w:val="20"/>
          <w:highlight w:val="none"/>
          <w:lang w:eastAsia="en-US"/>
        </w:rPr>
      </w:pPr>
    </w:p>
    <w:p w14:paraId="23480A2C">
      <w:pPr>
        <w:spacing w:before="4" w:line="360" w:lineRule="auto"/>
        <w:jc w:val="left"/>
        <w:rPr>
          <w:rFonts w:hint="eastAsia" w:ascii="宋体" w:hAnsi="宋体" w:eastAsia="宋体" w:cs="宋体"/>
          <w:spacing w:val="0"/>
          <w:kern w:val="0"/>
          <w:sz w:val="32"/>
          <w:szCs w:val="32"/>
          <w:highlight w:val="none"/>
          <w:lang w:eastAsia="en-US"/>
        </w:rPr>
      </w:pPr>
    </w:p>
    <w:p w14:paraId="432217FB">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71489C4A">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6B1949AF">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1FC69C6F">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7DD9174F">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49E51EE9">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07E824B3">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34D34226">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spacing w:val="0"/>
          <w:kern w:val="0"/>
          <w:sz w:val="32"/>
          <w:szCs w:val="32"/>
          <w:highlight w:val="none"/>
          <w:lang w:eastAsia="zh-CN"/>
        </w:rPr>
      </w:pPr>
    </w:p>
    <w:p w14:paraId="6AECF665">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right="0" w:firstLine="1606" w:firstLineChars="500"/>
        <w:jc w:val="both"/>
        <w:textAlignment w:val="auto"/>
        <w:rPr>
          <w:rFonts w:hint="eastAsia" w:ascii="宋体" w:hAnsi="宋体" w:eastAsia="宋体" w:cs="宋体"/>
          <w:b/>
          <w:bCs/>
          <w:color w:val="FF0000"/>
          <w:spacing w:val="0"/>
          <w:kern w:val="0"/>
          <w:sz w:val="32"/>
          <w:szCs w:val="32"/>
          <w:highlight w:val="none"/>
          <w:lang w:eastAsia="zh-CN"/>
        </w:rPr>
      </w:pPr>
      <w:r>
        <w:rPr>
          <w:rFonts w:hint="eastAsia" w:ascii="宋体" w:hAnsi="宋体" w:eastAsia="宋体" w:cs="宋体"/>
          <w:b/>
          <w:bCs/>
          <w:color w:val="auto"/>
          <w:spacing w:val="0"/>
          <w:kern w:val="0"/>
          <w:sz w:val="32"/>
          <w:szCs w:val="32"/>
          <w:highlight w:val="none"/>
          <w:lang w:eastAsia="zh-CN"/>
        </w:rPr>
        <w:t xml:space="preserve">项目编号：ZFCG01202512001      </w:t>
      </w:r>
      <w:r>
        <w:rPr>
          <w:rFonts w:hint="eastAsia" w:ascii="宋体" w:hAnsi="宋体" w:eastAsia="宋体" w:cs="宋体"/>
          <w:b/>
          <w:bCs/>
          <w:spacing w:val="0"/>
          <w:kern w:val="0"/>
          <w:sz w:val="32"/>
          <w:szCs w:val="32"/>
          <w:highlight w:val="none"/>
          <w:lang w:eastAsia="zh-CN"/>
        </w:rPr>
        <w:t xml:space="preserve">     </w:t>
      </w:r>
    </w:p>
    <w:p w14:paraId="51E81A4D">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left="0" w:right="0" w:firstLine="1606" w:firstLineChars="500"/>
        <w:jc w:val="both"/>
        <w:textAlignment w:val="auto"/>
        <w:rPr>
          <w:rFonts w:hint="eastAsia" w:ascii="宋体" w:hAnsi="宋体" w:eastAsia="宋体" w:cs="宋体"/>
          <w:b/>
          <w:bCs/>
          <w:spacing w:val="0"/>
          <w:kern w:val="0"/>
          <w:sz w:val="32"/>
          <w:szCs w:val="32"/>
          <w:highlight w:val="none"/>
          <w:lang w:eastAsia="zh-CN"/>
        </w:rPr>
      </w:pPr>
      <w:r>
        <w:rPr>
          <w:rFonts w:hint="eastAsia" w:ascii="宋体" w:hAnsi="宋体" w:eastAsia="宋体" w:cs="宋体"/>
          <w:b/>
          <w:bCs/>
          <w:spacing w:val="0"/>
          <w:kern w:val="0"/>
          <w:sz w:val="32"/>
          <w:szCs w:val="32"/>
          <w:highlight w:val="none"/>
          <w:lang w:eastAsia="zh-CN"/>
        </w:rPr>
        <w:t>采 购 人：滕州市中心人民医院</w:t>
      </w:r>
    </w:p>
    <w:p w14:paraId="53EB11A0">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left="0" w:right="0" w:firstLine="1606" w:firstLineChars="500"/>
        <w:jc w:val="both"/>
        <w:textAlignment w:val="auto"/>
        <w:rPr>
          <w:rFonts w:hint="eastAsia" w:ascii="宋体" w:hAnsi="宋体" w:eastAsia="宋体" w:cs="宋体"/>
          <w:b/>
          <w:bCs/>
          <w:spacing w:val="0"/>
          <w:kern w:val="0"/>
          <w:sz w:val="32"/>
          <w:szCs w:val="32"/>
          <w:highlight w:val="none"/>
          <w:u w:val="single" w:color="000000"/>
          <w:lang w:eastAsia="zh-CN"/>
        </w:rPr>
      </w:pPr>
      <w:r>
        <w:rPr>
          <w:rFonts w:hint="eastAsia" w:ascii="宋体" w:hAnsi="宋体" w:eastAsia="宋体" w:cs="宋体"/>
          <w:b/>
          <w:bCs/>
          <w:spacing w:val="0"/>
          <w:kern w:val="0"/>
          <w:sz w:val="32"/>
          <w:szCs w:val="32"/>
          <w:highlight w:val="none"/>
          <w:lang w:eastAsia="zh-CN"/>
        </w:rPr>
        <w:t>代理机构：山东中安项目管理有限公司</w:t>
      </w:r>
    </w:p>
    <w:p w14:paraId="5CC5FEFD">
      <w:pPr>
        <w:keepNext w:val="0"/>
        <w:keepLines w:val="0"/>
        <w:pageBreakBefore w:val="0"/>
        <w:widowControl w:val="0"/>
        <w:tabs>
          <w:tab w:val="left" w:pos="2861"/>
          <w:tab w:val="left" w:pos="6846"/>
        </w:tabs>
        <w:kinsoku/>
        <w:wordWrap/>
        <w:overflowPunct/>
        <w:topLinePunct w:val="0"/>
        <w:autoSpaceDE/>
        <w:autoSpaceDN/>
        <w:bidi w:val="0"/>
        <w:adjustRightInd/>
        <w:snapToGrid/>
        <w:spacing w:line="360" w:lineRule="auto"/>
        <w:ind w:left="0" w:right="0" w:firstLine="1606" w:firstLineChars="500"/>
        <w:jc w:val="both"/>
        <w:textAlignment w:val="auto"/>
        <w:rPr>
          <w:rFonts w:hint="eastAsia" w:ascii="宋体" w:hAnsi="宋体" w:eastAsia="宋体" w:cs="宋体"/>
          <w:b/>
          <w:bCs/>
          <w:spacing w:val="0"/>
          <w:kern w:val="0"/>
          <w:sz w:val="30"/>
          <w:szCs w:val="30"/>
          <w:highlight w:val="none"/>
          <w:lang w:eastAsia="en-US"/>
        </w:rPr>
      </w:pPr>
      <w:r>
        <w:rPr>
          <w:rFonts w:hint="eastAsia" w:ascii="宋体" w:hAnsi="宋体" w:eastAsia="宋体" w:cs="宋体"/>
          <w:b/>
          <w:bCs/>
          <w:spacing w:val="0"/>
          <w:kern w:val="0"/>
          <w:sz w:val="32"/>
          <w:szCs w:val="32"/>
          <w:highlight w:val="none"/>
          <w:lang w:eastAsia="en-US"/>
        </w:rPr>
        <w:t>日</w:t>
      </w:r>
      <w:r>
        <w:rPr>
          <w:rFonts w:hint="eastAsia" w:ascii="宋体" w:hAnsi="宋体" w:eastAsia="宋体" w:cs="宋体"/>
          <w:b/>
          <w:bCs/>
          <w:spacing w:val="0"/>
          <w:kern w:val="0"/>
          <w:sz w:val="32"/>
          <w:szCs w:val="32"/>
          <w:highlight w:val="none"/>
          <w:lang w:val="en-US" w:eastAsia="zh-CN"/>
        </w:rPr>
        <w:t xml:space="preserve">    </w:t>
      </w:r>
      <w:r>
        <w:rPr>
          <w:rFonts w:hint="eastAsia" w:ascii="宋体" w:hAnsi="宋体" w:eastAsia="宋体" w:cs="宋体"/>
          <w:b/>
          <w:bCs/>
          <w:spacing w:val="0"/>
          <w:kern w:val="0"/>
          <w:sz w:val="32"/>
          <w:szCs w:val="32"/>
          <w:highlight w:val="none"/>
          <w:lang w:eastAsia="en-US"/>
        </w:rPr>
        <w:t>期：二〇二</w:t>
      </w:r>
      <w:r>
        <w:rPr>
          <w:rFonts w:hint="eastAsia" w:ascii="宋体" w:hAnsi="宋体" w:eastAsia="宋体" w:cs="宋体"/>
          <w:b/>
          <w:bCs/>
          <w:spacing w:val="0"/>
          <w:kern w:val="0"/>
          <w:sz w:val="32"/>
          <w:szCs w:val="32"/>
          <w:highlight w:val="none"/>
          <w:lang w:val="en-US" w:eastAsia="zh-CN"/>
        </w:rPr>
        <w:t>五</w:t>
      </w:r>
      <w:r>
        <w:rPr>
          <w:rFonts w:hint="eastAsia" w:ascii="宋体" w:hAnsi="宋体" w:eastAsia="宋体" w:cs="宋体"/>
          <w:b/>
          <w:bCs/>
          <w:spacing w:val="0"/>
          <w:kern w:val="0"/>
          <w:sz w:val="32"/>
          <w:szCs w:val="32"/>
          <w:highlight w:val="none"/>
          <w:lang w:eastAsia="en-US"/>
        </w:rPr>
        <w:t>年</w:t>
      </w:r>
      <w:r>
        <w:rPr>
          <w:rFonts w:hint="eastAsia" w:ascii="宋体" w:hAnsi="宋体" w:cs="宋体"/>
          <w:b/>
          <w:bCs/>
          <w:spacing w:val="0"/>
          <w:kern w:val="0"/>
          <w:sz w:val="32"/>
          <w:szCs w:val="32"/>
          <w:highlight w:val="none"/>
          <w:lang w:val="en-US" w:eastAsia="zh-CN"/>
        </w:rPr>
        <w:t>十二</w:t>
      </w:r>
      <w:r>
        <w:rPr>
          <w:rFonts w:hint="eastAsia" w:ascii="宋体" w:hAnsi="宋体" w:eastAsia="宋体" w:cs="宋体"/>
          <w:b/>
          <w:bCs/>
          <w:spacing w:val="0"/>
          <w:kern w:val="0"/>
          <w:sz w:val="32"/>
          <w:szCs w:val="32"/>
          <w:highlight w:val="none"/>
          <w:lang w:eastAsia="en-US"/>
        </w:rPr>
        <w:t>月</w:t>
      </w:r>
    </w:p>
    <w:p w14:paraId="4795F649">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spacing w:val="0"/>
          <w:sz w:val="30"/>
          <w:szCs w:val="30"/>
          <w:highlight w:val="none"/>
        </w:rPr>
        <w:sectPr>
          <w:headerReference r:id="rId5" w:type="default"/>
          <w:footerReference r:id="rId6" w:type="default"/>
          <w:pgSz w:w="11910" w:h="16840"/>
          <w:pgMar w:top="1440" w:right="1080" w:bottom="1440" w:left="1080" w:header="1077" w:footer="1045" w:gutter="0"/>
          <w:pgNumType w:fmt="decimal"/>
          <w:cols w:space="720" w:num="1"/>
        </w:sectPr>
      </w:pPr>
    </w:p>
    <w:sdt>
      <w:sdtPr>
        <w:rPr>
          <w:rFonts w:ascii="宋体" w:hAnsi="宋体"/>
          <w:sz w:val="40"/>
          <w:szCs w:val="40"/>
        </w:rPr>
        <w:id w:val="147480365"/>
        <w15:color w:val="DBDBDB"/>
        <w:docPartObj>
          <w:docPartGallery w:val="Table of Contents"/>
          <w:docPartUnique/>
        </w:docPartObj>
      </w:sdtPr>
      <w:sdtEndPr>
        <w:rPr>
          <w:rFonts w:hint="eastAsia" w:ascii="仿宋" w:hAnsi="仿宋" w:eastAsia="仿宋" w:cs="仿宋"/>
          <w:sz w:val="44"/>
          <w:szCs w:val="44"/>
        </w:rPr>
      </w:sdtEndPr>
      <w:sdtContent>
        <w:p w14:paraId="7AF2B76A">
          <w:pPr>
            <w:spacing w:line="360" w:lineRule="auto"/>
            <w:jc w:val="center"/>
            <w:rPr>
              <w:rFonts w:ascii="宋体" w:hAnsi="宋体" w:cs="宋体"/>
              <w:b/>
              <w:bCs/>
              <w:sz w:val="44"/>
              <w:szCs w:val="44"/>
            </w:rPr>
          </w:pPr>
          <w:r>
            <w:rPr>
              <w:rFonts w:hint="eastAsia" w:ascii="宋体" w:hAnsi="宋体" w:cs="宋体"/>
              <w:b/>
              <w:bCs/>
              <w:sz w:val="32"/>
              <w:szCs w:val="32"/>
            </w:rPr>
            <w:t>目</w:t>
          </w:r>
          <w:r>
            <w:rPr>
              <w:rFonts w:hint="eastAsia" w:ascii="宋体" w:hAnsi="宋体" w:cs="宋体"/>
              <w:b/>
              <w:bCs/>
              <w:sz w:val="32"/>
              <w:szCs w:val="32"/>
              <w:lang w:val="en-US" w:eastAsia="zh-CN"/>
            </w:rPr>
            <w:t xml:space="preserve"> </w:t>
          </w:r>
          <w:r>
            <w:rPr>
              <w:rFonts w:hint="eastAsia" w:ascii="宋体" w:hAnsi="宋体" w:cs="宋体"/>
              <w:b/>
              <w:bCs/>
              <w:sz w:val="32"/>
              <w:szCs w:val="32"/>
            </w:rPr>
            <w:t>录</w:t>
          </w:r>
        </w:p>
        <w:p w14:paraId="684A35B4">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TOC \o "1-1" \h \u </w:instrText>
          </w:r>
          <w:r>
            <w:fldChar w:fldCharType="separate"/>
          </w:r>
          <w:r>
            <w:fldChar w:fldCharType="begin"/>
          </w:r>
          <w:r>
            <w:instrText xml:space="preserve"> HYPERLINK \l _Toc17863 </w:instrText>
          </w:r>
          <w:r>
            <w:fldChar w:fldCharType="separate"/>
          </w:r>
          <w:r>
            <w:rPr>
              <w:rFonts w:hint="eastAsia"/>
            </w:rPr>
            <w:t>第一章 招标公告</w:t>
          </w:r>
          <w:r>
            <w:tab/>
          </w:r>
          <w:r>
            <w:fldChar w:fldCharType="begin"/>
          </w:r>
          <w:r>
            <w:instrText xml:space="preserve"> PAGEREF _Toc17863 \h </w:instrText>
          </w:r>
          <w:r>
            <w:fldChar w:fldCharType="separate"/>
          </w:r>
          <w:r>
            <w:t>2</w:t>
          </w:r>
          <w:r>
            <w:fldChar w:fldCharType="end"/>
          </w:r>
          <w:r>
            <w:fldChar w:fldCharType="end"/>
          </w:r>
        </w:p>
        <w:p w14:paraId="333647E9">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_Toc22153 </w:instrText>
          </w:r>
          <w:r>
            <w:fldChar w:fldCharType="separate"/>
          </w:r>
          <w:r>
            <w:rPr>
              <w:rFonts w:hint="eastAsia"/>
            </w:rPr>
            <w:t>第二章 投标人须知</w:t>
          </w:r>
          <w:r>
            <w:tab/>
          </w:r>
          <w:r>
            <w:fldChar w:fldCharType="begin"/>
          </w:r>
          <w:r>
            <w:instrText xml:space="preserve"> PAGEREF _Toc22153 \h </w:instrText>
          </w:r>
          <w:r>
            <w:fldChar w:fldCharType="separate"/>
          </w:r>
          <w:r>
            <w:t>6</w:t>
          </w:r>
          <w:r>
            <w:fldChar w:fldCharType="end"/>
          </w:r>
          <w:r>
            <w:fldChar w:fldCharType="end"/>
          </w:r>
        </w:p>
        <w:p w14:paraId="4300A83D">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_Toc5696 </w:instrText>
          </w:r>
          <w:r>
            <w:fldChar w:fldCharType="separate"/>
          </w:r>
          <w:r>
            <w:rPr>
              <w:rFonts w:hint="eastAsia"/>
            </w:rPr>
            <w:t>第三章 投标人应当提交的资格证明文件</w:t>
          </w:r>
          <w:r>
            <w:tab/>
          </w:r>
          <w:r>
            <w:fldChar w:fldCharType="begin"/>
          </w:r>
          <w:r>
            <w:instrText xml:space="preserve"> PAGEREF _Toc5696 \h </w:instrText>
          </w:r>
          <w:r>
            <w:fldChar w:fldCharType="separate"/>
          </w:r>
          <w:r>
            <w:t>23</w:t>
          </w:r>
          <w:r>
            <w:fldChar w:fldCharType="end"/>
          </w:r>
          <w:r>
            <w:fldChar w:fldCharType="end"/>
          </w:r>
        </w:p>
        <w:p w14:paraId="27B09F96">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_Toc24980 </w:instrText>
          </w:r>
          <w:r>
            <w:fldChar w:fldCharType="separate"/>
          </w:r>
          <w:r>
            <w:rPr>
              <w:rFonts w:hint="eastAsia" w:ascii="宋体" w:hAnsi="宋体" w:eastAsia="宋体" w:cs="宋体"/>
              <w:spacing w:val="0"/>
              <w:lang w:eastAsia="zh-CN"/>
            </w:rPr>
            <w:t xml:space="preserve">第四章 </w:t>
          </w:r>
          <w:r>
            <w:rPr>
              <w:rFonts w:hint="eastAsia"/>
              <w:highlight w:val="none"/>
            </w:rPr>
            <w:t>项目说明</w:t>
          </w:r>
          <w:r>
            <w:rPr>
              <w:rFonts w:hint="eastAsia" w:ascii="宋体" w:hAnsi="宋体" w:eastAsia="宋体" w:cs="宋体"/>
              <w:spacing w:val="0"/>
              <w:highlight w:val="none"/>
              <w:lang w:eastAsia="zh-CN"/>
            </w:rPr>
            <w:t>项目说明及采购清单</w:t>
          </w:r>
          <w:r>
            <w:tab/>
          </w:r>
          <w:r>
            <w:fldChar w:fldCharType="begin"/>
          </w:r>
          <w:r>
            <w:instrText xml:space="preserve"> PAGEREF _Toc24980 \h </w:instrText>
          </w:r>
          <w:r>
            <w:fldChar w:fldCharType="separate"/>
          </w:r>
          <w:r>
            <w:t>24</w:t>
          </w:r>
          <w:r>
            <w:fldChar w:fldCharType="end"/>
          </w:r>
          <w:r>
            <w:fldChar w:fldCharType="end"/>
          </w:r>
        </w:p>
        <w:p w14:paraId="6A7739D8">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_Toc32479 </w:instrText>
          </w:r>
          <w:r>
            <w:fldChar w:fldCharType="separate"/>
          </w:r>
          <w:r>
            <w:rPr>
              <w:rFonts w:hint="eastAsia"/>
            </w:rPr>
            <w:t>第五章 评标办法（综合评分法）</w:t>
          </w:r>
          <w:r>
            <w:tab/>
          </w:r>
          <w:r>
            <w:fldChar w:fldCharType="begin"/>
          </w:r>
          <w:r>
            <w:instrText xml:space="preserve"> PAGEREF _Toc32479 \h </w:instrText>
          </w:r>
          <w:r>
            <w:fldChar w:fldCharType="separate"/>
          </w:r>
          <w:r>
            <w:t>37</w:t>
          </w:r>
          <w:r>
            <w:fldChar w:fldCharType="end"/>
          </w:r>
          <w:r>
            <w:fldChar w:fldCharType="end"/>
          </w:r>
        </w:p>
        <w:p w14:paraId="093C69B8">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_Toc3349 </w:instrText>
          </w:r>
          <w:r>
            <w:fldChar w:fldCharType="separate"/>
          </w:r>
          <w:r>
            <w:rPr>
              <w:rFonts w:hint="eastAsia"/>
            </w:rPr>
            <w:t>第六章 开标、评标、定标</w:t>
          </w:r>
          <w:r>
            <w:tab/>
          </w:r>
          <w:r>
            <w:fldChar w:fldCharType="begin"/>
          </w:r>
          <w:r>
            <w:instrText xml:space="preserve"> PAGEREF _Toc3349 \h </w:instrText>
          </w:r>
          <w:r>
            <w:fldChar w:fldCharType="separate"/>
          </w:r>
          <w:r>
            <w:t>45</w:t>
          </w:r>
          <w:r>
            <w:fldChar w:fldCharType="end"/>
          </w:r>
          <w:r>
            <w:fldChar w:fldCharType="end"/>
          </w:r>
        </w:p>
        <w:p w14:paraId="699991D3">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_Toc17502 </w:instrText>
          </w:r>
          <w:r>
            <w:fldChar w:fldCharType="separate"/>
          </w:r>
          <w:r>
            <w:rPr>
              <w:rFonts w:hint="eastAsia"/>
            </w:rPr>
            <w:t>第七章 纪律要求</w:t>
          </w:r>
          <w:r>
            <w:tab/>
          </w:r>
          <w:r>
            <w:fldChar w:fldCharType="begin"/>
          </w:r>
          <w:r>
            <w:instrText xml:space="preserve"> PAGEREF _Toc17502 \h </w:instrText>
          </w:r>
          <w:r>
            <w:fldChar w:fldCharType="separate"/>
          </w:r>
          <w:r>
            <w:t>54</w:t>
          </w:r>
          <w:r>
            <w:fldChar w:fldCharType="end"/>
          </w:r>
          <w:r>
            <w:fldChar w:fldCharType="end"/>
          </w:r>
        </w:p>
        <w:p w14:paraId="7EEC72E8">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_Toc31798 </w:instrText>
          </w:r>
          <w:r>
            <w:fldChar w:fldCharType="separate"/>
          </w:r>
          <w:r>
            <w:rPr>
              <w:rFonts w:hint="eastAsia"/>
            </w:rPr>
            <w:t>第八章 合同条款和格式（参考）</w:t>
          </w:r>
          <w:r>
            <w:tab/>
          </w:r>
          <w:r>
            <w:fldChar w:fldCharType="begin"/>
          </w:r>
          <w:r>
            <w:instrText xml:space="preserve"> PAGEREF _Toc31798 \h </w:instrText>
          </w:r>
          <w:r>
            <w:fldChar w:fldCharType="separate"/>
          </w:r>
          <w:r>
            <w:t>55</w:t>
          </w:r>
          <w:r>
            <w:fldChar w:fldCharType="end"/>
          </w:r>
          <w:r>
            <w:fldChar w:fldCharType="end"/>
          </w:r>
        </w:p>
        <w:p w14:paraId="20D94126">
          <w:pPr>
            <w:pStyle w:val="30"/>
            <w:keepNext w:val="0"/>
            <w:keepLines w:val="0"/>
            <w:pageBreakBefore w:val="0"/>
            <w:widowControl w:val="0"/>
            <w:tabs>
              <w:tab w:val="right" w:leader="dot" w:pos="9070"/>
              <w:tab w:val="clear" w:pos="9060"/>
            </w:tabs>
            <w:kinsoku/>
            <w:wordWrap/>
            <w:overflowPunct/>
            <w:topLinePunct w:val="0"/>
            <w:autoSpaceDE/>
            <w:autoSpaceDN/>
            <w:bidi w:val="0"/>
            <w:adjustRightInd/>
            <w:snapToGrid/>
            <w:spacing w:before="0"/>
            <w:textAlignment w:val="auto"/>
          </w:pPr>
          <w:r>
            <w:fldChar w:fldCharType="begin"/>
          </w:r>
          <w:r>
            <w:instrText xml:space="preserve"> HYPERLINK \l _Toc23343 </w:instrText>
          </w:r>
          <w:r>
            <w:fldChar w:fldCharType="separate"/>
          </w:r>
          <w:r>
            <w:rPr>
              <w:rFonts w:hint="eastAsia"/>
            </w:rPr>
            <w:t>第九章 投标文件格式</w:t>
          </w:r>
          <w:r>
            <w:tab/>
          </w:r>
          <w:r>
            <w:fldChar w:fldCharType="begin"/>
          </w:r>
          <w:r>
            <w:instrText xml:space="preserve"> PAGEREF _Toc23343 \h </w:instrText>
          </w:r>
          <w:r>
            <w:fldChar w:fldCharType="separate"/>
          </w:r>
          <w:r>
            <w:t>62</w:t>
          </w:r>
          <w:r>
            <w:fldChar w:fldCharType="end"/>
          </w:r>
          <w:r>
            <w:fldChar w:fldCharType="end"/>
          </w:r>
        </w:p>
        <w:p w14:paraId="76237B35">
          <w:pPr>
            <w:rPr>
              <w:rFonts w:ascii="仿宋" w:hAnsi="仿宋" w:eastAsia="仿宋" w:cs="仿宋"/>
              <w:sz w:val="20"/>
            </w:rPr>
            <w:sectPr>
              <w:headerReference r:id="rId7" w:type="default"/>
              <w:footerReference r:id="rId8" w:type="default"/>
              <w:pgSz w:w="11906" w:h="16838"/>
              <w:pgMar w:top="1440" w:right="1080" w:bottom="1440" w:left="1080" w:header="851" w:footer="992" w:gutter="0"/>
              <w:pgNumType w:start="1"/>
              <w:cols w:space="425" w:num="1"/>
              <w:docGrid w:type="lines" w:linePitch="312" w:charSpace="0"/>
            </w:sectPr>
          </w:pPr>
          <w:r>
            <w:fldChar w:fldCharType="end"/>
          </w:r>
        </w:p>
      </w:sdtContent>
    </w:sdt>
    <w:p w14:paraId="42FB05E0">
      <w:pPr>
        <w:pStyle w:val="3"/>
        <w:spacing w:line="360" w:lineRule="auto"/>
      </w:pPr>
      <w:bookmarkStart w:id="0" w:name="_Toc22820680"/>
      <w:r>
        <w:rPr>
          <w:rFonts w:hint="eastAsia"/>
        </w:rPr>
        <w:t xml:space="preserve"> </w:t>
      </w:r>
      <w:bookmarkStart w:id="1" w:name="_Toc25341"/>
      <w:bookmarkStart w:id="2" w:name="_Toc17863"/>
      <w:r>
        <w:rPr>
          <w:rFonts w:hint="eastAsia"/>
          <w:lang w:eastAsia="zh-CN"/>
        </w:rPr>
        <w:t>滕州市中心人民医院2025年医学装备购置项目</w:t>
      </w:r>
      <w:r>
        <w:rPr>
          <w:rFonts w:hint="eastAsia"/>
        </w:rPr>
        <w:t>招标公告</w:t>
      </w:r>
      <w:bookmarkEnd w:id="0"/>
      <w:bookmarkEnd w:id="1"/>
      <w:bookmarkEnd w:id="2"/>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66278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62" w:hRule="atLeast"/>
        </w:trPr>
        <w:tc>
          <w:tcPr>
            <w:tcW w:w="9286" w:type="dxa"/>
            <w:vAlign w:val="center"/>
          </w:tcPr>
          <w:p w14:paraId="09CDFB4B">
            <w:pPr>
              <w:spacing w:line="360" w:lineRule="auto"/>
              <w:rPr>
                <w:rFonts w:hint="eastAsia" w:ascii="宋体" w:hAnsi="宋体" w:cs="宋体"/>
                <w:b/>
                <w:bCs/>
                <w:spacing w:val="0"/>
                <w:sz w:val="24"/>
              </w:rPr>
            </w:pPr>
            <w:r>
              <w:rPr>
                <w:rFonts w:hint="eastAsia" w:ascii="宋体" w:hAnsi="宋体" w:cs="宋体"/>
                <w:b/>
                <w:bCs/>
                <w:spacing w:val="0"/>
                <w:sz w:val="24"/>
              </w:rPr>
              <w:t>项目概况：</w:t>
            </w:r>
          </w:p>
          <w:p w14:paraId="7FB4AB79">
            <w:pPr>
              <w:wordWrap w:val="0"/>
              <w:spacing w:line="360" w:lineRule="auto"/>
              <w:ind w:firstLine="480" w:firstLineChars="200"/>
              <w:jc w:val="both"/>
              <w:rPr>
                <w:rFonts w:ascii="宋体" w:hAnsi="宋体" w:cs="宋体"/>
                <w:spacing w:val="0"/>
                <w:sz w:val="24"/>
                <w:highlight w:val="none"/>
                <w14:textOutline w14:w="5791" w14:cap="sq" w14:cmpd="sng" w14:algn="ctr">
                  <w14:solidFill>
                    <w14:srgbClr w14:val="000000"/>
                  </w14:solidFill>
                  <w14:prstDash w14:val="solid"/>
                  <w14:bevel/>
                </w14:textOutline>
              </w:rPr>
            </w:pPr>
            <w:r>
              <w:rPr>
                <w:rFonts w:hint="eastAsia" w:ascii="宋体" w:hAnsi="宋体" w:cs="宋体"/>
                <w:color w:val="000000"/>
                <w:spacing w:val="0"/>
                <w:sz w:val="24"/>
                <w:szCs w:val="24"/>
                <w:highlight w:val="none"/>
                <w:u w:val="single"/>
                <w:lang w:eastAsia="zh-CN" w:bidi="ar"/>
              </w:rPr>
              <w:t>滕州市中心人民医院2025年医学装备购置项目</w:t>
            </w:r>
            <w:r>
              <w:rPr>
                <w:rFonts w:hint="eastAsia" w:ascii="宋体" w:hAnsi="宋体" w:eastAsia="宋体" w:cs="宋体"/>
                <w:spacing w:val="0"/>
                <w:sz w:val="24"/>
                <w:szCs w:val="24"/>
                <w:highlight w:val="none"/>
                <w:lang w:eastAsia="zh-CN"/>
              </w:rPr>
              <w:t>的潜在供应商应在</w:t>
            </w:r>
            <w:r>
              <w:rPr>
                <w:rFonts w:hint="eastAsia" w:ascii="宋体" w:hAnsi="宋体" w:eastAsia="宋体" w:cs="宋体"/>
                <w:spacing w:val="0"/>
                <w:sz w:val="24"/>
                <w:szCs w:val="24"/>
                <w:highlight w:val="none"/>
                <w:u w:val="single" w:color="000000"/>
                <w:lang w:eastAsia="zh-CN"/>
              </w:rPr>
              <w:t>枣庄公共资源交易网</w:t>
            </w:r>
            <w:r>
              <w:rPr>
                <w:rFonts w:hint="eastAsia" w:ascii="宋体" w:hAnsi="宋体" w:eastAsia="宋体" w:cs="宋体"/>
                <w:spacing w:val="0"/>
                <w:sz w:val="24"/>
                <w:szCs w:val="24"/>
                <w:highlight w:val="none"/>
                <w:u w:val="single" w:color="auto"/>
                <w:lang w:eastAsia="zh-CN"/>
              </w:rPr>
              <w:t>（http://ggzy.zaozhuang.gov.cn/）</w:t>
            </w:r>
            <w:r>
              <w:rPr>
                <w:rFonts w:hint="eastAsia" w:ascii="宋体" w:hAnsi="宋体" w:eastAsia="宋体" w:cs="宋体"/>
                <w:spacing w:val="0"/>
                <w:sz w:val="24"/>
                <w:szCs w:val="24"/>
                <w:highlight w:val="none"/>
                <w:u w:val="none" w:color="auto"/>
                <w:lang w:eastAsia="zh-CN"/>
              </w:rPr>
              <w:t>网上报名获</w:t>
            </w:r>
            <w:r>
              <w:rPr>
                <w:rFonts w:hint="eastAsia" w:ascii="宋体" w:hAnsi="宋体" w:eastAsia="宋体" w:cs="宋体"/>
                <w:spacing w:val="0"/>
                <w:sz w:val="24"/>
                <w:szCs w:val="24"/>
                <w:highlight w:val="none"/>
                <w:lang w:eastAsia="zh-CN"/>
              </w:rPr>
              <w:t>取采购文件，并</w:t>
            </w:r>
            <w:r>
              <w:rPr>
                <w:rFonts w:hint="eastAsia" w:ascii="宋体" w:hAnsi="宋体" w:eastAsia="宋体" w:cs="宋体"/>
                <w:color w:val="auto"/>
                <w:spacing w:val="0"/>
                <w:sz w:val="24"/>
                <w:szCs w:val="24"/>
                <w:highlight w:val="none"/>
                <w:lang w:eastAsia="zh-CN"/>
              </w:rPr>
              <w:t>于</w:t>
            </w:r>
            <w:r>
              <w:rPr>
                <w:rFonts w:hint="eastAsia" w:ascii="宋体" w:hAnsi="宋体" w:eastAsia="宋体" w:cs="宋体"/>
                <w:color w:val="auto"/>
                <w:spacing w:val="0"/>
                <w:sz w:val="24"/>
                <w:szCs w:val="24"/>
                <w:highlight w:val="none"/>
                <w:u w:val="single" w:color="000000"/>
                <w:lang w:val="en-US" w:eastAsia="zh-CN"/>
              </w:rPr>
              <w:t>2025年</w:t>
            </w:r>
            <w:r>
              <w:rPr>
                <w:rFonts w:hint="eastAsia" w:ascii="宋体" w:hAnsi="宋体" w:cs="宋体"/>
                <w:color w:val="auto"/>
                <w:spacing w:val="0"/>
                <w:sz w:val="24"/>
                <w:szCs w:val="24"/>
                <w:highlight w:val="none"/>
                <w:u w:val="single" w:color="000000"/>
                <w:lang w:val="en-US" w:eastAsia="zh-CN"/>
              </w:rPr>
              <w:t>12</w:t>
            </w:r>
            <w:r>
              <w:rPr>
                <w:rFonts w:hint="eastAsia" w:ascii="宋体" w:hAnsi="宋体" w:eastAsia="宋体" w:cs="宋体"/>
                <w:color w:val="auto"/>
                <w:spacing w:val="0"/>
                <w:sz w:val="24"/>
                <w:szCs w:val="24"/>
                <w:highlight w:val="none"/>
                <w:u w:val="single" w:color="000000"/>
                <w:lang w:val="en-US" w:eastAsia="zh-CN"/>
              </w:rPr>
              <w:t xml:space="preserve">月  </w:t>
            </w:r>
            <w:r>
              <w:rPr>
                <w:rFonts w:hint="eastAsia" w:ascii="宋体" w:hAnsi="宋体" w:cs="宋体"/>
                <w:color w:val="auto"/>
                <w:spacing w:val="0"/>
                <w:sz w:val="24"/>
                <w:szCs w:val="24"/>
                <w:highlight w:val="none"/>
                <w:u w:val="single" w:color="000000"/>
                <w:lang w:val="en-US" w:eastAsia="zh-CN"/>
              </w:rPr>
              <w:t>25</w:t>
            </w:r>
            <w:r>
              <w:rPr>
                <w:rFonts w:hint="eastAsia" w:ascii="宋体" w:hAnsi="宋体" w:eastAsia="宋体" w:cs="宋体"/>
                <w:color w:val="auto"/>
                <w:spacing w:val="0"/>
                <w:sz w:val="24"/>
                <w:szCs w:val="24"/>
                <w:highlight w:val="none"/>
                <w:u w:val="single" w:color="000000"/>
                <w:lang w:val="en-US" w:eastAsia="zh-CN"/>
              </w:rPr>
              <w:t>日</w:t>
            </w:r>
            <w:r>
              <w:rPr>
                <w:rFonts w:hint="eastAsia" w:ascii="宋体" w:hAnsi="宋体" w:cs="宋体"/>
                <w:color w:val="auto"/>
                <w:spacing w:val="0"/>
                <w:sz w:val="24"/>
                <w:szCs w:val="24"/>
                <w:highlight w:val="none"/>
                <w:u w:val="single" w:color="000000"/>
                <w:lang w:val="en-US" w:eastAsia="zh-CN"/>
              </w:rPr>
              <w:t>09</w:t>
            </w:r>
            <w:r>
              <w:rPr>
                <w:rFonts w:hint="eastAsia" w:ascii="宋体" w:hAnsi="宋体" w:eastAsia="宋体" w:cs="宋体"/>
                <w:color w:val="auto"/>
                <w:spacing w:val="0"/>
                <w:sz w:val="24"/>
                <w:szCs w:val="24"/>
                <w:highlight w:val="none"/>
                <w:u w:val="single" w:color="000000"/>
                <w:lang w:eastAsia="zh-CN"/>
              </w:rPr>
              <w:t>点</w:t>
            </w:r>
            <w:r>
              <w:rPr>
                <w:rFonts w:hint="eastAsia" w:ascii="宋体" w:hAnsi="宋体" w:cs="宋体"/>
                <w:color w:val="auto"/>
                <w:spacing w:val="0"/>
                <w:sz w:val="24"/>
                <w:szCs w:val="24"/>
                <w:highlight w:val="none"/>
                <w:u w:val="single" w:color="000000"/>
                <w:lang w:val="en-US" w:eastAsia="zh-CN"/>
              </w:rPr>
              <w:t>00</w:t>
            </w:r>
            <w:r>
              <w:rPr>
                <w:rFonts w:hint="eastAsia" w:ascii="宋体" w:hAnsi="宋体" w:eastAsia="宋体" w:cs="宋体"/>
                <w:color w:val="auto"/>
                <w:spacing w:val="0"/>
                <w:sz w:val="24"/>
                <w:szCs w:val="24"/>
                <w:highlight w:val="none"/>
                <w:u w:val="single" w:color="000000"/>
                <w:lang w:eastAsia="zh-CN"/>
              </w:rPr>
              <w:t>分</w:t>
            </w:r>
            <w:r>
              <w:rPr>
                <w:rFonts w:hint="eastAsia" w:ascii="宋体" w:hAnsi="宋体" w:eastAsia="宋体" w:cs="宋体"/>
                <w:color w:val="auto"/>
                <w:spacing w:val="0"/>
                <w:sz w:val="24"/>
                <w:szCs w:val="24"/>
                <w:highlight w:val="none"/>
                <w:lang w:eastAsia="zh-CN"/>
              </w:rPr>
              <w:t>（北京时间）前提交响应文件。</w:t>
            </w:r>
          </w:p>
        </w:tc>
      </w:tr>
    </w:tbl>
    <w:p w14:paraId="6EDB76D3">
      <w:pPr>
        <w:spacing w:line="360" w:lineRule="auto"/>
        <w:rPr>
          <w:rFonts w:ascii="宋体" w:hAnsi="宋体" w:cs="宋体"/>
          <w:b/>
          <w:bCs/>
          <w:spacing w:val="0"/>
          <w:sz w:val="24"/>
          <w:highlight w:val="none"/>
        </w:rPr>
      </w:pPr>
      <w:r>
        <w:rPr>
          <w:rFonts w:hint="eastAsia" w:ascii="宋体" w:hAnsi="宋体" w:cs="宋体"/>
          <w:b/>
          <w:bCs/>
          <w:spacing w:val="0"/>
          <w:sz w:val="24"/>
          <w:highlight w:val="none"/>
        </w:rPr>
        <w:t xml:space="preserve">一、项目基本情况： </w:t>
      </w:r>
    </w:p>
    <w:p w14:paraId="61FEBC90">
      <w:pPr>
        <w:spacing w:line="360" w:lineRule="auto"/>
        <w:rPr>
          <w:rFonts w:hint="eastAsia" w:ascii="宋体" w:hAnsi="宋体" w:eastAsia="宋体" w:cs="宋体"/>
          <w:spacing w:val="0"/>
          <w:sz w:val="24"/>
          <w:highlight w:val="yellow"/>
          <w:lang w:eastAsia="zh-CN"/>
        </w:rPr>
      </w:pPr>
      <w:r>
        <w:rPr>
          <w:rFonts w:hint="eastAsia" w:ascii="宋体" w:hAnsi="宋体" w:cs="宋体"/>
          <w:spacing w:val="0"/>
          <w:sz w:val="24"/>
          <w:highlight w:val="none"/>
          <w:lang w:eastAsia="zh-CN"/>
        </w:rPr>
        <w:t xml:space="preserve">项目编号： ZFCG01202512001    </w:t>
      </w:r>
    </w:p>
    <w:p w14:paraId="400744C5">
      <w:pPr>
        <w:spacing w:line="360" w:lineRule="auto"/>
        <w:rPr>
          <w:rFonts w:hint="eastAsia" w:ascii="宋体" w:hAnsi="宋体" w:cs="宋体"/>
          <w:spacing w:val="0"/>
          <w:sz w:val="24"/>
          <w:highlight w:val="none"/>
          <w:lang w:eastAsia="zh-CN"/>
        </w:rPr>
      </w:pPr>
      <w:r>
        <w:rPr>
          <w:rFonts w:hint="eastAsia" w:ascii="宋体" w:hAnsi="宋体" w:cs="宋体"/>
          <w:spacing w:val="0"/>
          <w:sz w:val="24"/>
        </w:rPr>
        <w:t>项目名称：</w:t>
      </w:r>
      <w:r>
        <w:rPr>
          <w:rFonts w:hint="eastAsia" w:ascii="宋体" w:hAnsi="宋体" w:cs="宋体"/>
          <w:spacing w:val="0"/>
          <w:sz w:val="24"/>
          <w:highlight w:val="none"/>
          <w:lang w:eastAsia="zh-CN"/>
        </w:rPr>
        <w:t>滕州市中心人民医院2025年医学装备购置项目</w:t>
      </w:r>
    </w:p>
    <w:p w14:paraId="1610AB42">
      <w:pPr>
        <w:spacing w:line="360" w:lineRule="auto"/>
        <w:rPr>
          <w:rFonts w:hint="default" w:ascii="宋体" w:hAnsi="宋体" w:cs="宋体"/>
          <w:spacing w:val="0"/>
          <w:sz w:val="24"/>
          <w:highlight w:val="none"/>
          <w:lang w:val="en-US" w:eastAsia="zh-CN"/>
        </w:rPr>
      </w:pPr>
      <w:r>
        <w:rPr>
          <w:rFonts w:hint="eastAsia" w:ascii="宋体" w:hAnsi="宋体" w:cs="宋体"/>
          <w:spacing w:val="0"/>
          <w:sz w:val="24"/>
          <w:highlight w:val="none"/>
          <w:lang w:val="en-US" w:eastAsia="zh-CN"/>
        </w:rPr>
        <w:t>招标方式：公开招标</w:t>
      </w:r>
    </w:p>
    <w:p w14:paraId="04A9B61D">
      <w:pPr>
        <w:spacing w:line="360" w:lineRule="auto"/>
        <w:rPr>
          <w:rFonts w:hint="eastAsia" w:ascii="宋体" w:hAnsi="宋体" w:cs="宋体"/>
          <w:spacing w:val="0"/>
          <w:sz w:val="24"/>
          <w:highlight w:val="none"/>
          <w:lang w:val="en-US" w:eastAsia="zh-CN"/>
        </w:rPr>
      </w:pPr>
      <w:r>
        <w:rPr>
          <w:rFonts w:hint="eastAsia" w:ascii="宋体" w:hAnsi="宋体" w:cs="宋体"/>
          <w:spacing w:val="0"/>
          <w:sz w:val="24"/>
          <w:highlight w:val="none"/>
          <w:lang w:eastAsia="zh-CN"/>
        </w:rPr>
        <w:t>预算金额：</w:t>
      </w:r>
      <w:r>
        <w:rPr>
          <w:rFonts w:hint="eastAsia" w:ascii="宋体" w:hAnsi="宋体" w:cs="宋体"/>
          <w:spacing w:val="0"/>
          <w:sz w:val="24"/>
          <w:highlight w:val="none"/>
          <w:lang w:val="en-US" w:eastAsia="zh-CN"/>
        </w:rPr>
        <w:t>1070.00</w:t>
      </w:r>
      <w:r>
        <w:rPr>
          <w:rFonts w:hint="eastAsia" w:ascii="宋体" w:hAnsi="宋体" w:cs="宋体"/>
          <w:spacing w:val="0"/>
          <w:sz w:val="24"/>
          <w:highlight w:val="none"/>
          <w:lang w:eastAsia="zh-CN"/>
        </w:rPr>
        <w:t>万元</w:t>
      </w:r>
    </w:p>
    <w:p w14:paraId="2B456CC1">
      <w:pPr>
        <w:spacing w:line="360" w:lineRule="auto"/>
        <w:rPr>
          <w:rFonts w:hint="eastAsia" w:ascii="宋体" w:hAnsi="宋体" w:cs="宋体"/>
          <w:spacing w:val="0"/>
          <w:sz w:val="24"/>
          <w:highlight w:val="none"/>
          <w:lang w:eastAsia="zh-CN"/>
        </w:rPr>
      </w:pPr>
      <w:r>
        <w:rPr>
          <w:rFonts w:hint="eastAsia" w:ascii="宋体" w:hAnsi="宋体" w:cs="宋体"/>
          <w:spacing w:val="0"/>
          <w:sz w:val="24"/>
          <w:highlight w:val="none"/>
          <w:lang w:eastAsia="zh-CN"/>
        </w:rPr>
        <w:t>最高限价：</w:t>
      </w:r>
      <w:r>
        <w:rPr>
          <w:rFonts w:hint="eastAsia" w:ascii="宋体" w:hAnsi="宋体" w:cs="宋体"/>
          <w:spacing w:val="0"/>
          <w:sz w:val="24"/>
          <w:highlight w:val="none"/>
          <w:lang w:val="en-US" w:eastAsia="zh-CN"/>
        </w:rPr>
        <w:t>1070.00</w:t>
      </w:r>
      <w:r>
        <w:rPr>
          <w:rFonts w:hint="eastAsia" w:ascii="宋体" w:hAnsi="宋体" w:cs="宋体"/>
          <w:spacing w:val="0"/>
          <w:sz w:val="24"/>
          <w:highlight w:val="none"/>
          <w:lang w:eastAsia="zh-CN"/>
        </w:rPr>
        <w:t>万元</w:t>
      </w:r>
    </w:p>
    <w:p w14:paraId="130FB732">
      <w:pPr>
        <w:spacing w:line="360" w:lineRule="auto"/>
        <w:rPr>
          <w:rFonts w:ascii="宋体" w:hAnsi="宋体" w:cs="宋体"/>
          <w:spacing w:val="0"/>
          <w:sz w:val="24"/>
        </w:rPr>
      </w:pPr>
      <w:r>
        <w:rPr>
          <w:rFonts w:hint="eastAsia" w:ascii="宋体" w:hAnsi="宋体" w:cs="宋体"/>
          <w:spacing w:val="0"/>
          <w:sz w:val="24"/>
        </w:rPr>
        <w:t xml:space="preserve">采购需求： </w:t>
      </w:r>
    </w:p>
    <w:tbl>
      <w:tblPr>
        <w:tblStyle w:val="41"/>
        <w:tblW w:w="91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5"/>
        <w:gridCol w:w="4245"/>
        <w:gridCol w:w="705"/>
        <w:gridCol w:w="1665"/>
        <w:gridCol w:w="1671"/>
      </w:tblGrid>
      <w:tr w14:paraId="6F9B0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jc w:val="center"/>
        </w:trPr>
        <w:tc>
          <w:tcPr>
            <w:tcW w:w="825" w:type="dxa"/>
            <w:vAlign w:val="center"/>
          </w:tcPr>
          <w:p w14:paraId="23713F4D">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spacing w:val="0"/>
                <w:kern w:val="0"/>
                <w:sz w:val="24"/>
                <w:szCs w:val="24"/>
                <w:highlight w:val="none"/>
                <w:lang w:eastAsia="en-US"/>
              </w:rPr>
            </w:pPr>
            <w:r>
              <w:rPr>
                <w:rFonts w:hint="eastAsia" w:ascii="宋体" w:hAnsi="宋体" w:eastAsia="宋体" w:cs="宋体"/>
                <w:spacing w:val="0"/>
                <w:kern w:val="0"/>
                <w:sz w:val="24"/>
                <w:szCs w:val="24"/>
                <w:highlight w:val="none"/>
                <w:lang w:eastAsia="en-US"/>
              </w:rPr>
              <w:t>标的</w:t>
            </w:r>
          </w:p>
        </w:tc>
        <w:tc>
          <w:tcPr>
            <w:tcW w:w="4245" w:type="dxa"/>
            <w:vAlign w:val="center"/>
          </w:tcPr>
          <w:p w14:paraId="788ABFD0">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spacing w:val="0"/>
                <w:kern w:val="0"/>
                <w:sz w:val="24"/>
                <w:szCs w:val="24"/>
                <w:highlight w:val="none"/>
                <w:lang w:eastAsia="en-US"/>
              </w:rPr>
            </w:pPr>
            <w:r>
              <w:rPr>
                <w:rFonts w:hint="eastAsia" w:ascii="宋体" w:hAnsi="宋体" w:eastAsia="宋体" w:cs="宋体"/>
                <w:spacing w:val="0"/>
                <w:kern w:val="0"/>
                <w:sz w:val="24"/>
                <w:szCs w:val="24"/>
                <w:highlight w:val="none"/>
                <w:lang w:eastAsia="en-US"/>
              </w:rPr>
              <w:t>标的名称</w:t>
            </w:r>
          </w:p>
        </w:tc>
        <w:tc>
          <w:tcPr>
            <w:tcW w:w="705" w:type="dxa"/>
            <w:vAlign w:val="center"/>
          </w:tcPr>
          <w:p w14:paraId="5B54C0B4">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spacing w:val="0"/>
                <w:kern w:val="0"/>
                <w:sz w:val="24"/>
                <w:szCs w:val="24"/>
                <w:highlight w:val="none"/>
                <w:lang w:eastAsia="en-US"/>
              </w:rPr>
            </w:pPr>
            <w:r>
              <w:rPr>
                <w:rFonts w:hint="eastAsia" w:ascii="宋体" w:hAnsi="宋体" w:eastAsia="宋体" w:cs="宋体"/>
                <w:spacing w:val="0"/>
                <w:kern w:val="0"/>
                <w:sz w:val="24"/>
                <w:szCs w:val="24"/>
                <w:highlight w:val="none"/>
                <w:lang w:eastAsia="en-US"/>
              </w:rPr>
              <w:t>数量</w:t>
            </w:r>
          </w:p>
        </w:tc>
        <w:tc>
          <w:tcPr>
            <w:tcW w:w="1665" w:type="dxa"/>
            <w:vAlign w:val="center"/>
          </w:tcPr>
          <w:p w14:paraId="2E727DA4">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eastAsia="zh-CN"/>
              </w:rPr>
              <w:t>本包预算金额（单位：万元）</w:t>
            </w:r>
          </w:p>
        </w:tc>
        <w:tc>
          <w:tcPr>
            <w:tcW w:w="1671" w:type="dxa"/>
            <w:vAlign w:val="center"/>
          </w:tcPr>
          <w:p w14:paraId="4BE6F6B7">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eastAsia="zh-CN"/>
              </w:rPr>
              <w:t>简要技术需求或服务要求</w:t>
            </w:r>
          </w:p>
        </w:tc>
      </w:tr>
      <w:tr w14:paraId="466C6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174E3BA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en-US"/>
              </w:rPr>
            </w:pPr>
            <w:r>
              <w:rPr>
                <w:rFonts w:hint="eastAsia" w:ascii="宋体" w:hAnsi="宋体" w:cs="宋体"/>
                <w:b w:val="0"/>
                <w:bCs/>
                <w:i w:val="0"/>
                <w:iCs w:val="0"/>
                <w:color w:val="000000"/>
                <w:kern w:val="0"/>
                <w:sz w:val="24"/>
                <w:szCs w:val="24"/>
                <w:u w:val="none"/>
                <w:vertAlign w:val="baseline"/>
                <w:lang w:val="en-US" w:eastAsia="zh-CN"/>
              </w:rPr>
              <w:t>A包</w:t>
            </w:r>
          </w:p>
        </w:tc>
        <w:tc>
          <w:tcPr>
            <w:tcW w:w="4245" w:type="dxa"/>
            <w:vAlign w:val="center"/>
          </w:tcPr>
          <w:p w14:paraId="1489B77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val="en-US" w:eastAsia="zh-CN"/>
              </w:rPr>
              <w:t>高清电子肠镜、电子十二指肠镜等一宗</w:t>
            </w:r>
          </w:p>
        </w:tc>
        <w:tc>
          <w:tcPr>
            <w:tcW w:w="705" w:type="dxa"/>
            <w:vAlign w:val="center"/>
          </w:tcPr>
          <w:p w14:paraId="0B6853CD">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8</w:t>
            </w:r>
          </w:p>
        </w:tc>
        <w:tc>
          <w:tcPr>
            <w:tcW w:w="1665" w:type="dxa"/>
            <w:vAlign w:val="center"/>
          </w:tcPr>
          <w:p w14:paraId="55275BBF">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577</w:t>
            </w:r>
          </w:p>
        </w:tc>
        <w:tc>
          <w:tcPr>
            <w:tcW w:w="1671" w:type="dxa"/>
            <w:vMerge w:val="restart"/>
            <w:vAlign w:val="center"/>
          </w:tcPr>
          <w:p w14:paraId="5774C417">
            <w:pPr>
              <w:keepNext w:val="0"/>
              <w:keepLines w:val="0"/>
              <w:pageBreakBefore w:val="0"/>
              <w:kinsoku/>
              <w:wordWrap/>
              <w:overflowPunct/>
              <w:topLinePunct w:val="0"/>
              <w:autoSpaceDE/>
              <w:autoSpaceDN/>
              <w:bidi w:val="0"/>
              <w:adjustRightInd/>
              <w:snapToGrid/>
              <w:spacing w:line="348" w:lineRule="auto"/>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spacing w:val="0"/>
                <w:kern w:val="0"/>
                <w:sz w:val="24"/>
                <w:szCs w:val="24"/>
                <w:highlight w:val="none"/>
                <w:lang w:eastAsia="en-US"/>
              </w:rPr>
              <w:t>详见</w:t>
            </w:r>
            <w:r>
              <w:rPr>
                <w:rFonts w:hint="eastAsia" w:ascii="宋体" w:hAnsi="宋体" w:cs="宋体"/>
                <w:spacing w:val="0"/>
                <w:kern w:val="0"/>
                <w:sz w:val="24"/>
                <w:szCs w:val="24"/>
                <w:highlight w:val="none"/>
                <w:lang w:eastAsia="zh-CN"/>
              </w:rPr>
              <w:t>招标</w:t>
            </w:r>
            <w:r>
              <w:rPr>
                <w:rFonts w:hint="eastAsia" w:ascii="宋体" w:hAnsi="宋体" w:eastAsia="宋体" w:cs="宋体"/>
                <w:spacing w:val="0"/>
                <w:kern w:val="0"/>
                <w:sz w:val="24"/>
                <w:szCs w:val="24"/>
                <w:highlight w:val="none"/>
                <w:lang w:eastAsia="en-US"/>
              </w:rPr>
              <w:t>文件</w:t>
            </w:r>
          </w:p>
        </w:tc>
      </w:tr>
      <w:tr w14:paraId="45236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30E9EA2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val="en-US" w:eastAsia="zh-CN"/>
              </w:rPr>
            </w:pPr>
            <w:r>
              <w:rPr>
                <w:rFonts w:hint="eastAsia" w:ascii="宋体" w:hAnsi="宋体" w:cs="宋体"/>
                <w:b w:val="0"/>
                <w:bCs/>
                <w:i w:val="0"/>
                <w:iCs w:val="0"/>
                <w:color w:val="auto"/>
                <w:kern w:val="0"/>
                <w:sz w:val="24"/>
                <w:szCs w:val="24"/>
                <w:u w:val="none"/>
                <w:vertAlign w:val="baseline"/>
                <w:lang w:val="en-US" w:eastAsia="zh-CN"/>
              </w:rPr>
              <w:t>B</w:t>
            </w:r>
            <w:r>
              <w:rPr>
                <w:rFonts w:hint="eastAsia" w:ascii="宋体" w:hAnsi="宋体" w:cs="宋体"/>
                <w:b w:val="0"/>
                <w:bCs/>
                <w:i w:val="0"/>
                <w:iCs w:val="0"/>
                <w:color w:val="000000"/>
                <w:kern w:val="0"/>
                <w:sz w:val="24"/>
                <w:szCs w:val="24"/>
                <w:u w:val="none"/>
                <w:vertAlign w:val="baseline"/>
                <w:lang w:val="en-US" w:eastAsia="zh-CN"/>
              </w:rPr>
              <w:t>包</w:t>
            </w:r>
          </w:p>
        </w:tc>
        <w:tc>
          <w:tcPr>
            <w:tcW w:w="4245" w:type="dxa"/>
            <w:vAlign w:val="center"/>
          </w:tcPr>
          <w:p w14:paraId="60EB275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val="en-US" w:eastAsia="zh-CN"/>
              </w:rPr>
              <w:t>电磁式体外冲击波碎石机</w:t>
            </w:r>
          </w:p>
        </w:tc>
        <w:tc>
          <w:tcPr>
            <w:tcW w:w="705" w:type="dxa"/>
            <w:vAlign w:val="center"/>
          </w:tcPr>
          <w:p w14:paraId="1CB6415C">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1</w:t>
            </w:r>
          </w:p>
        </w:tc>
        <w:tc>
          <w:tcPr>
            <w:tcW w:w="1665" w:type="dxa"/>
            <w:vAlign w:val="center"/>
          </w:tcPr>
          <w:p w14:paraId="30BA7F3B">
            <w:pPr>
              <w:keepNext w:val="0"/>
              <w:keepLines w:val="0"/>
              <w:widowControl/>
              <w:suppressLineNumbers w:val="0"/>
              <w:jc w:val="center"/>
              <w:textAlignment w:val="center"/>
              <w:rPr>
                <w:rFonts w:hint="default" w:ascii="宋体" w:hAnsi="宋体" w:eastAsia="宋体" w:cs="宋体"/>
                <w:color w:val="000000"/>
                <w:spacing w:val="0"/>
                <w:kern w:val="0"/>
                <w:sz w:val="24"/>
                <w:szCs w:val="24"/>
                <w:highlight w:val="none"/>
                <w:lang w:val="en-US" w:eastAsia="zh-CN" w:bidi="ar"/>
              </w:rPr>
            </w:pPr>
            <w:r>
              <w:rPr>
                <w:rFonts w:hint="eastAsia" w:ascii="宋体" w:hAnsi="宋体" w:cs="宋体"/>
                <w:color w:val="000000"/>
                <w:spacing w:val="0"/>
                <w:kern w:val="0"/>
                <w:sz w:val="24"/>
                <w:szCs w:val="24"/>
                <w:highlight w:val="none"/>
                <w:lang w:val="en-US" w:eastAsia="zh-CN" w:bidi="ar"/>
              </w:rPr>
              <w:t>95</w:t>
            </w:r>
          </w:p>
        </w:tc>
        <w:tc>
          <w:tcPr>
            <w:tcW w:w="1671" w:type="dxa"/>
            <w:vMerge w:val="continue"/>
            <w:vAlign w:val="center"/>
          </w:tcPr>
          <w:p w14:paraId="1E0628E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07380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3DD8CA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val="en-US" w:eastAsia="zh-CN"/>
              </w:rPr>
            </w:pPr>
            <w:r>
              <w:rPr>
                <w:rFonts w:hint="eastAsia" w:ascii="宋体" w:hAnsi="宋体" w:cs="宋体"/>
                <w:b w:val="0"/>
                <w:bCs/>
                <w:i w:val="0"/>
                <w:iCs w:val="0"/>
                <w:color w:val="000000"/>
                <w:kern w:val="0"/>
                <w:sz w:val="24"/>
                <w:szCs w:val="24"/>
                <w:u w:val="none"/>
                <w:vertAlign w:val="baseline"/>
                <w:lang w:val="en-US" w:eastAsia="zh-CN"/>
              </w:rPr>
              <w:t>C包</w:t>
            </w:r>
          </w:p>
        </w:tc>
        <w:tc>
          <w:tcPr>
            <w:tcW w:w="4245" w:type="dxa"/>
            <w:vAlign w:val="center"/>
          </w:tcPr>
          <w:p w14:paraId="14CEB99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val="en-US" w:eastAsia="zh-CN"/>
              </w:rPr>
              <w:t>4K内窥镜摄像系统</w:t>
            </w:r>
          </w:p>
        </w:tc>
        <w:tc>
          <w:tcPr>
            <w:tcW w:w="705" w:type="dxa"/>
            <w:vAlign w:val="center"/>
          </w:tcPr>
          <w:p w14:paraId="40F7EB79">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1</w:t>
            </w:r>
          </w:p>
        </w:tc>
        <w:tc>
          <w:tcPr>
            <w:tcW w:w="1665" w:type="dxa"/>
            <w:vAlign w:val="center"/>
          </w:tcPr>
          <w:p w14:paraId="23B65D2E">
            <w:pPr>
              <w:keepNext w:val="0"/>
              <w:keepLines w:val="0"/>
              <w:widowControl/>
              <w:suppressLineNumbers w:val="0"/>
              <w:jc w:val="center"/>
              <w:textAlignment w:val="center"/>
              <w:rPr>
                <w:rFonts w:hint="default" w:ascii="宋体" w:hAnsi="宋体" w:eastAsia="宋体" w:cs="宋体"/>
                <w:color w:val="000000"/>
                <w:spacing w:val="0"/>
                <w:kern w:val="0"/>
                <w:sz w:val="24"/>
                <w:szCs w:val="24"/>
                <w:highlight w:val="none"/>
                <w:lang w:val="en-US" w:eastAsia="zh-CN" w:bidi="ar"/>
              </w:rPr>
            </w:pPr>
            <w:r>
              <w:rPr>
                <w:rFonts w:hint="eastAsia" w:ascii="宋体" w:hAnsi="宋体" w:cs="宋体"/>
                <w:color w:val="000000"/>
                <w:spacing w:val="0"/>
                <w:kern w:val="0"/>
                <w:sz w:val="24"/>
                <w:szCs w:val="24"/>
                <w:highlight w:val="none"/>
                <w:lang w:val="en-US" w:eastAsia="zh-CN" w:bidi="ar"/>
              </w:rPr>
              <w:t>160</w:t>
            </w:r>
          </w:p>
        </w:tc>
        <w:tc>
          <w:tcPr>
            <w:tcW w:w="1671" w:type="dxa"/>
            <w:vMerge w:val="continue"/>
            <w:vAlign w:val="center"/>
          </w:tcPr>
          <w:p w14:paraId="38D7003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23F28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777C02B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val="en-US" w:eastAsia="zh-CN"/>
              </w:rPr>
            </w:pPr>
            <w:r>
              <w:rPr>
                <w:rFonts w:hint="eastAsia" w:ascii="宋体" w:hAnsi="宋体" w:cs="宋体"/>
                <w:b w:val="0"/>
                <w:bCs/>
                <w:i w:val="0"/>
                <w:iCs w:val="0"/>
                <w:color w:val="000000"/>
                <w:kern w:val="0"/>
                <w:sz w:val="24"/>
                <w:szCs w:val="24"/>
                <w:u w:val="none"/>
                <w:vertAlign w:val="baseline"/>
                <w:lang w:val="en-US" w:eastAsia="zh-CN"/>
              </w:rPr>
              <w:t>D包</w:t>
            </w:r>
          </w:p>
        </w:tc>
        <w:tc>
          <w:tcPr>
            <w:tcW w:w="4245" w:type="dxa"/>
            <w:vAlign w:val="center"/>
          </w:tcPr>
          <w:p w14:paraId="370E8AC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val="en-US" w:eastAsia="zh-CN"/>
              </w:rPr>
              <w:t>主动脉内球囊反搏IABP</w:t>
            </w:r>
          </w:p>
        </w:tc>
        <w:tc>
          <w:tcPr>
            <w:tcW w:w="705" w:type="dxa"/>
            <w:vAlign w:val="center"/>
          </w:tcPr>
          <w:p w14:paraId="6C43BFF0">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1</w:t>
            </w:r>
          </w:p>
        </w:tc>
        <w:tc>
          <w:tcPr>
            <w:tcW w:w="1665" w:type="dxa"/>
            <w:vAlign w:val="center"/>
          </w:tcPr>
          <w:p w14:paraId="2F1EDC4E">
            <w:pPr>
              <w:keepNext w:val="0"/>
              <w:keepLines w:val="0"/>
              <w:widowControl/>
              <w:suppressLineNumbers w:val="0"/>
              <w:jc w:val="center"/>
              <w:textAlignment w:val="center"/>
              <w:rPr>
                <w:rFonts w:hint="default" w:ascii="宋体" w:hAnsi="宋体" w:eastAsia="宋体" w:cs="宋体"/>
                <w:color w:val="000000"/>
                <w:spacing w:val="0"/>
                <w:kern w:val="0"/>
                <w:sz w:val="24"/>
                <w:szCs w:val="24"/>
                <w:highlight w:val="none"/>
                <w:lang w:val="en-US" w:eastAsia="zh-CN" w:bidi="ar"/>
              </w:rPr>
            </w:pPr>
            <w:r>
              <w:rPr>
                <w:rFonts w:hint="eastAsia" w:ascii="宋体" w:hAnsi="宋体" w:cs="宋体"/>
                <w:color w:val="000000"/>
                <w:spacing w:val="0"/>
                <w:kern w:val="0"/>
                <w:sz w:val="24"/>
                <w:szCs w:val="24"/>
                <w:highlight w:val="none"/>
                <w:lang w:val="en-US" w:eastAsia="zh-CN" w:bidi="ar"/>
              </w:rPr>
              <w:t>140</w:t>
            </w:r>
          </w:p>
        </w:tc>
        <w:tc>
          <w:tcPr>
            <w:tcW w:w="1671" w:type="dxa"/>
            <w:vMerge w:val="continue"/>
            <w:vAlign w:val="center"/>
          </w:tcPr>
          <w:p w14:paraId="58317B4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01558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582AF49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val="en-US" w:eastAsia="zh-CN"/>
              </w:rPr>
            </w:pPr>
            <w:r>
              <w:rPr>
                <w:rFonts w:hint="eastAsia" w:ascii="宋体" w:hAnsi="宋体" w:cs="宋体"/>
                <w:b w:val="0"/>
                <w:bCs/>
                <w:i w:val="0"/>
                <w:iCs w:val="0"/>
                <w:color w:val="000000"/>
                <w:kern w:val="0"/>
                <w:sz w:val="24"/>
                <w:szCs w:val="24"/>
                <w:u w:val="none"/>
                <w:vertAlign w:val="baseline"/>
                <w:lang w:val="en-US" w:eastAsia="zh-CN"/>
              </w:rPr>
              <w:t>E包</w:t>
            </w:r>
          </w:p>
        </w:tc>
        <w:tc>
          <w:tcPr>
            <w:tcW w:w="4245" w:type="dxa"/>
            <w:vAlign w:val="center"/>
          </w:tcPr>
          <w:p w14:paraId="68F3FEA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cs="宋体"/>
                <w:spacing w:val="0"/>
                <w:kern w:val="0"/>
                <w:sz w:val="24"/>
                <w:szCs w:val="24"/>
                <w:highlight w:val="none"/>
                <w:lang w:eastAsia="zh-CN"/>
              </w:rPr>
              <w:t>红外特定波光能温热治疗仪</w:t>
            </w:r>
          </w:p>
        </w:tc>
        <w:tc>
          <w:tcPr>
            <w:tcW w:w="705" w:type="dxa"/>
            <w:vAlign w:val="center"/>
          </w:tcPr>
          <w:p w14:paraId="649F9C33">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1</w:t>
            </w:r>
          </w:p>
        </w:tc>
        <w:tc>
          <w:tcPr>
            <w:tcW w:w="1665" w:type="dxa"/>
            <w:vAlign w:val="center"/>
          </w:tcPr>
          <w:p w14:paraId="7797429B">
            <w:pPr>
              <w:keepNext w:val="0"/>
              <w:keepLines w:val="0"/>
              <w:widowControl/>
              <w:suppressLineNumbers w:val="0"/>
              <w:jc w:val="center"/>
              <w:textAlignment w:val="center"/>
              <w:rPr>
                <w:rFonts w:hint="default" w:ascii="宋体" w:hAnsi="宋体" w:eastAsia="宋体" w:cs="宋体"/>
                <w:color w:val="000000"/>
                <w:spacing w:val="0"/>
                <w:kern w:val="0"/>
                <w:sz w:val="24"/>
                <w:szCs w:val="24"/>
                <w:highlight w:val="none"/>
                <w:lang w:val="en-US" w:eastAsia="zh-CN" w:bidi="ar"/>
              </w:rPr>
            </w:pPr>
            <w:r>
              <w:rPr>
                <w:rFonts w:hint="eastAsia" w:ascii="宋体" w:hAnsi="宋体" w:cs="宋体"/>
                <w:color w:val="000000"/>
                <w:spacing w:val="0"/>
                <w:kern w:val="0"/>
                <w:sz w:val="24"/>
                <w:szCs w:val="24"/>
                <w:highlight w:val="none"/>
                <w:lang w:val="en-US" w:eastAsia="zh-CN" w:bidi="ar"/>
              </w:rPr>
              <w:t>62</w:t>
            </w:r>
          </w:p>
        </w:tc>
        <w:tc>
          <w:tcPr>
            <w:tcW w:w="1671" w:type="dxa"/>
            <w:vMerge w:val="continue"/>
            <w:vAlign w:val="center"/>
          </w:tcPr>
          <w:p w14:paraId="2E6D7C7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r w14:paraId="3BB18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825" w:type="dxa"/>
            <w:vAlign w:val="center"/>
          </w:tcPr>
          <w:p w14:paraId="32309C5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val="en-US" w:eastAsia="zh-CN"/>
              </w:rPr>
            </w:pPr>
            <w:r>
              <w:rPr>
                <w:rFonts w:hint="eastAsia" w:ascii="宋体" w:hAnsi="宋体" w:cs="宋体"/>
                <w:b w:val="0"/>
                <w:bCs/>
                <w:i w:val="0"/>
                <w:iCs w:val="0"/>
                <w:color w:val="000000"/>
                <w:kern w:val="0"/>
                <w:sz w:val="24"/>
                <w:szCs w:val="24"/>
                <w:u w:val="none"/>
                <w:vertAlign w:val="baseline"/>
                <w:lang w:val="en-US" w:eastAsia="zh-CN"/>
              </w:rPr>
              <w:t>F包</w:t>
            </w:r>
            <w:r>
              <w:rPr>
                <w:rFonts w:hint="eastAsia" w:ascii="宋体" w:hAnsi="宋体" w:eastAsia="宋体" w:cs="宋体"/>
                <w:b w:val="0"/>
                <w:bCs/>
                <w:i w:val="0"/>
                <w:iCs w:val="0"/>
                <w:color w:val="000000"/>
                <w:kern w:val="0"/>
                <w:sz w:val="24"/>
                <w:szCs w:val="24"/>
                <w:u w:val="none"/>
                <w:vertAlign w:val="baseline"/>
                <w:lang w:val="en-US" w:eastAsia="zh-CN"/>
              </w:rPr>
              <w:t xml:space="preserve"> </w:t>
            </w:r>
          </w:p>
        </w:tc>
        <w:tc>
          <w:tcPr>
            <w:tcW w:w="4245" w:type="dxa"/>
            <w:vAlign w:val="center"/>
          </w:tcPr>
          <w:p w14:paraId="5E323D5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val="en-US" w:eastAsia="zh-CN"/>
              </w:rPr>
              <w:t>振动排痰机</w:t>
            </w:r>
          </w:p>
        </w:tc>
        <w:tc>
          <w:tcPr>
            <w:tcW w:w="705" w:type="dxa"/>
            <w:vAlign w:val="center"/>
          </w:tcPr>
          <w:p w14:paraId="4F92E52F">
            <w:pPr>
              <w:keepNext w:val="0"/>
              <w:keepLines w:val="0"/>
              <w:widowControl/>
              <w:suppressLineNumbers w:val="0"/>
              <w:jc w:val="center"/>
              <w:textAlignment w:val="center"/>
              <w:rPr>
                <w:rFonts w:hint="default" w:ascii="宋体" w:hAnsi="宋体" w:eastAsia="宋体" w:cs="宋体"/>
                <w:spacing w:val="0"/>
                <w:kern w:val="0"/>
                <w:sz w:val="24"/>
                <w:szCs w:val="24"/>
                <w:highlight w:val="none"/>
                <w:lang w:val="en-US" w:eastAsia="zh-CN"/>
              </w:rPr>
            </w:pPr>
            <w:r>
              <w:rPr>
                <w:rFonts w:hint="eastAsia" w:ascii="宋体" w:hAnsi="宋体" w:cs="宋体"/>
                <w:spacing w:val="0"/>
                <w:kern w:val="0"/>
                <w:sz w:val="24"/>
                <w:szCs w:val="24"/>
                <w:highlight w:val="none"/>
                <w:lang w:val="en-US" w:eastAsia="zh-CN"/>
              </w:rPr>
              <w:t>3</w:t>
            </w:r>
          </w:p>
        </w:tc>
        <w:tc>
          <w:tcPr>
            <w:tcW w:w="1665" w:type="dxa"/>
            <w:vAlign w:val="center"/>
          </w:tcPr>
          <w:p w14:paraId="4A826FF4">
            <w:pPr>
              <w:keepNext w:val="0"/>
              <w:keepLines w:val="0"/>
              <w:widowControl/>
              <w:suppressLineNumbers w:val="0"/>
              <w:jc w:val="center"/>
              <w:textAlignment w:val="center"/>
              <w:rPr>
                <w:rFonts w:hint="default" w:ascii="宋体" w:hAnsi="宋体" w:eastAsia="宋体" w:cs="宋体"/>
                <w:color w:val="000000"/>
                <w:spacing w:val="0"/>
                <w:kern w:val="0"/>
                <w:sz w:val="24"/>
                <w:szCs w:val="24"/>
                <w:highlight w:val="none"/>
                <w:lang w:val="en-US" w:eastAsia="zh-CN" w:bidi="ar"/>
              </w:rPr>
            </w:pPr>
            <w:r>
              <w:rPr>
                <w:rFonts w:hint="eastAsia" w:ascii="宋体" w:hAnsi="宋体" w:cs="宋体"/>
                <w:color w:val="000000"/>
                <w:spacing w:val="0"/>
                <w:kern w:val="0"/>
                <w:sz w:val="24"/>
                <w:szCs w:val="24"/>
                <w:highlight w:val="none"/>
                <w:lang w:val="en-US" w:eastAsia="zh-CN" w:bidi="ar"/>
              </w:rPr>
              <w:t>36</w:t>
            </w:r>
          </w:p>
        </w:tc>
        <w:tc>
          <w:tcPr>
            <w:tcW w:w="1671" w:type="dxa"/>
            <w:vMerge w:val="continue"/>
            <w:vAlign w:val="center"/>
          </w:tcPr>
          <w:p w14:paraId="70CA052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r>
    </w:tbl>
    <w:p w14:paraId="5B41CE17">
      <w:pPr>
        <w:spacing w:line="360" w:lineRule="auto"/>
        <w:rPr>
          <w:rFonts w:ascii="宋体" w:hAnsi="宋体" w:cs="宋体"/>
          <w:spacing w:val="0"/>
          <w:sz w:val="24"/>
        </w:rPr>
      </w:pPr>
      <w:r>
        <w:rPr>
          <w:rFonts w:hint="eastAsia" w:ascii="宋体" w:hAnsi="宋体" w:cs="宋体"/>
          <w:spacing w:val="0"/>
          <w:sz w:val="24"/>
        </w:rPr>
        <w:t xml:space="preserve">合同履行期限：详见招标文件 </w:t>
      </w:r>
    </w:p>
    <w:p w14:paraId="04A47F3C">
      <w:pPr>
        <w:spacing w:line="360" w:lineRule="auto"/>
        <w:rPr>
          <w:rFonts w:ascii="宋体" w:hAnsi="宋体" w:cs="宋体"/>
          <w:spacing w:val="0"/>
          <w:sz w:val="24"/>
        </w:rPr>
      </w:pPr>
      <w:r>
        <w:rPr>
          <w:rFonts w:hint="eastAsia" w:ascii="宋体" w:hAnsi="宋体" w:cs="宋体"/>
          <w:spacing w:val="0"/>
          <w:sz w:val="24"/>
        </w:rPr>
        <w:t xml:space="preserve">本项目不接受联合体投标。 </w:t>
      </w:r>
    </w:p>
    <w:p w14:paraId="3914D884">
      <w:pPr>
        <w:spacing w:line="360" w:lineRule="auto"/>
        <w:rPr>
          <w:rFonts w:ascii="宋体" w:hAnsi="宋体" w:cs="宋体"/>
          <w:b/>
          <w:bCs/>
          <w:spacing w:val="0"/>
          <w:sz w:val="24"/>
        </w:rPr>
      </w:pPr>
      <w:r>
        <w:rPr>
          <w:rFonts w:hint="eastAsia" w:ascii="宋体" w:hAnsi="宋体" w:cs="宋体"/>
          <w:b/>
          <w:bCs/>
          <w:spacing w:val="0"/>
          <w:sz w:val="24"/>
        </w:rPr>
        <w:t xml:space="preserve">二、申请人的资格要求： </w:t>
      </w:r>
    </w:p>
    <w:p w14:paraId="3FB44AA3">
      <w:pPr>
        <w:spacing w:line="360" w:lineRule="auto"/>
        <w:ind w:firstLine="480" w:firstLineChars="200"/>
        <w:rPr>
          <w:rFonts w:hint="eastAsia" w:ascii="宋体" w:hAnsi="宋体" w:cs="宋体"/>
          <w:spacing w:val="0"/>
          <w:sz w:val="24"/>
          <w:highlight w:val="none"/>
          <w:lang w:eastAsia="zh-CN"/>
        </w:rPr>
      </w:pPr>
      <w:r>
        <w:rPr>
          <w:rFonts w:hint="eastAsia" w:ascii="宋体" w:hAnsi="宋体" w:cs="宋体"/>
          <w:spacing w:val="0"/>
          <w:sz w:val="24"/>
          <w:highlight w:val="none"/>
          <w:lang w:val="en-US" w:eastAsia="zh-CN"/>
        </w:rPr>
        <w:t>1、</w:t>
      </w:r>
      <w:r>
        <w:rPr>
          <w:rFonts w:hint="eastAsia" w:ascii="宋体" w:hAnsi="宋体" w:cs="宋体"/>
          <w:spacing w:val="0"/>
          <w:sz w:val="24"/>
          <w:highlight w:val="none"/>
          <w:lang w:eastAsia="zh-CN"/>
        </w:rPr>
        <w:t>满足《中华人民共和国政府采购法》第二十二条规定；</w:t>
      </w:r>
    </w:p>
    <w:p w14:paraId="2127B17B">
      <w:pPr>
        <w:spacing w:line="360" w:lineRule="auto"/>
        <w:ind w:firstLine="480" w:firstLineChars="200"/>
        <w:rPr>
          <w:rFonts w:hint="eastAsia" w:ascii="宋体" w:hAnsi="宋体" w:cs="宋体"/>
          <w:spacing w:val="0"/>
          <w:sz w:val="24"/>
          <w:highlight w:val="none"/>
          <w:lang w:eastAsia="zh-CN"/>
        </w:rPr>
      </w:pPr>
      <w:r>
        <w:rPr>
          <w:rFonts w:hint="eastAsia" w:ascii="宋体" w:hAnsi="宋体" w:cs="宋体"/>
          <w:spacing w:val="0"/>
          <w:sz w:val="24"/>
          <w:highlight w:val="none"/>
          <w:lang w:val="en-US" w:eastAsia="zh-CN"/>
        </w:rPr>
        <w:t>2、</w:t>
      </w:r>
      <w:r>
        <w:rPr>
          <w:rFonts w:hint="eastAsia" w:ascii="宋体" w:hAnsi="宋体" w:cs="宋体"/>
          <w:spacing w:val="0"/>
          <w:sz w:val="24"/>
          <w:highlight w:val="none"/>
          <w:lang w:eastAsia="zh-CN"/>
        </w:rPr>
        <w:t>落实政府采购政策需满足的资格要求：本项目为非专门面</w:t>
      </w:r>
      <w:bookmarkStart w:id="162" w:name="_GoBack"/>
      <w:bookmarkEnd w:id="162"/>
      <w:r>
        <w:rPr>
          <w:rFonts w:hint="eastAsia" w:ascii="宋体" w:hAnsi="宋体" w:cs="宋体"/>
          <w:spacing w:val="0"/>
          <w:sz w:val="24"/>
          <w:highlight w:val="none"/>
          <w:lang w:eastAsia="zh-CN"/>
        </w:rPr>
        <w:t>向中小企业采购的项目。根据《关于印发&lt;政府采购促进中小企业发展管理办法&gt;的通知》（财库 [2020]46号）及《关于落实政府采购支持中小企业发展有关政策措施的通知》（枣财采[2022]11号）规定，在政府采购活动中，享受评审中价格扣除的政府采购政策；价格扣除幅度：货物、服务类项目：小型、微型企业价格给予10%</w:t>
      </w:r>
      <w:r>
        <w:rPr>
          <w:rFonts w:hint="eastAsia" w:ascii="宋体" w:hAnsi="宋体" w:cs="宋体"/>
          <w:spacing w:val="0"/>
          <w:sz w:val="24"/>
          <w:highlight w:val="none"/>
          <w:lang w:val="en-US" w:eastAsia="zh-CN"/>
        </w:rPr>
        <w:t>-20%（本项目为10%）</w:t>
      </w:r>
      <w:r>
        <w:rPr>
          <w:rFonts w:hint="eastAsia" w:ascii="宋体" w:hAnsi="宋体" w:cs="宋体"/>
          <w:spacing w:val="0"/>
          <w:sz w:val="24"/>
          <w:highlight w:val="none"/>
          <w:lang w:eastAsia="zh-CN"/>
        </w:rPr>
        <w:t xml:space="preserve">扣除。按照《财政部司法部关于政府采购支持监狱企业发展有关问题的通知》（财库[2014]68号）文件规定，在政府采购活动中，监狱企业视同小型、微型企业，享受评标中价格扣除的政府采购政策。根据《财政部民政部中国残疾人联合会关于促进残疾人就业政府采购政策的通知》（财库[2017]141号）的规定；在政府采购中，残疾人福利性单位视同小型、微型企业，享受评审中价格加分的政府采购政策，用扣除后的评审报价参与评审。残疾人福利性单位本身属于小型、微型企业的，不重复享受政策。 </w:t>
      </w:r>
    </w:p>
    <w:p w14:paraId="7CA20623">
      <w:pPr>
        <w:spacing w:line="360" w:lineRule="auto"/>
        <w:ind w:firstLine="480" w:firstLineChars="200"/>
        <w:rPr>
          <w:rFonts w:hint="eastAsia" w:ascii="宋体" w:hAnsi="宋体" w:cs="宋体"/>
          <w:spacing w:val="0"/>
          <w:sz w:val="24"/>
          <w:highlight w:val="none"/>
          <w:lang w:val="en-US" w:eastAsia="zh-CN"/>
        </w:rPr>
      </w:pPr>
      <w:r>
        <w:rPr>
          <w:rFonts w:hint="eastAsia" w:ascii="宋体" w:hAnsi="宋体" w:cs="宋体"/>
          <w:spacing w:val="0"/>
          <w:sz w:val="24"/>
          <w:highlight w:val="none"/>
          <w:lang w:val="en-US" w:eastAsia="zh-CN"/>
        </w:rPr>
        <w:t>3、</w:t>
      </w:r>
      <w:r>
        <w:rPr>
          <w:rFonts w:hint="eastAsia" w:ascii="宋体" w:hAnsi="宋体" w:cs="宋体"/>
          <w:spacing w:val="0"/>
          <w:sz w:val="24"/>
          <w:highlight w:val="none"/>
          <w:lang w:eastAsia="zh-CN"/>
        </w:rPr>
        <w:t>本项目的特定资格要求：</w:t>
      </w:r>
    </w:p>
    <w:p w14:paraId="6F29D77A">
      <w:pPr>
        <w:spacing w:line="360" w:lineRule="auto"/>
        <w:ind w:firstLine="480" w:firstLineChars="200"/>
        <w:rPr>
          <w:rFonts w:hint="eastAsia" w:ascii="宋体" w:hAnsi="宋体" w:cs="宋体"/>
          <w:spacing w:val="0"/>
          <w:sz w:val="24"/>
          <w:highlight w:val="none"/>
          <w:lang w:eastAsia="zh-CN"/>
        </w:rPr>
      </w:pPr>
      <w:r>
        <w:rPr>
          <w:rFonts w:hint="eastAsia" w:ascii="宋体" w:hAnsi="宋体" w:cs="宋体"/>
          <w:spacing w:val="0"/>
          <w:sz w:val="24"/>
          <w:highlight w:val="none"/>
          <w:lang w:val="en-US" w:eastAsia="zh-CN"/>
        </w:rPr>
        <w:t>3.1、</w:t>
      </w:r>
      <w:r>
        <w:rPr>
          <w:rFonts w:hint="eastAsia" w:ascii="宋体" w:hAnsi="宋体" w:cs="宋体"/>
          <w:spacing w:val="0"/>
          <w:sz w:val="24"/>
          <w:highlight w:val="none"/>
          <w:lang w:eastAsia="zh-CN"/>
        </w:rPr>
        <w:t>供应商应符合《中华人民共和国政府采购法》第二十二条及《中华人民共和国政府采购法实施条例》第十七条规定；</w:t>
      </w:r>
    </w:p>
    <w:p w14:paraId="5CFD5732">
      <w:pPr>
        <w:spacing w:line="360" w:lineRule="auto"/>
        <w:ind w:firstLine="480" w:firstLineChars="200"/>
        <w:rPr>
          <w:rFonts w:hint="eastAsia" w:ascii="宋体" w:hAnsi="宋体" w:cs="宋体"/>
          <w:spacing w:val="0"/>
          <w:sz w:val="24"/>
          <w:highlight w:val="none"/>
          <w:lang w:val="en-US" w:eastAsia="zh-CN"/>
        </w:rPr>
      </w:pPr>
      <w:r>
        <w:rPr>
          <w:rFonts w:hint="eastAsia" w:ascii="宋体" w:hAnsi="宋体" w:cs="宋体"/>
          <w:spacing w:val="0"/>
          <w:sz w:val="24"/>
          <w:highlight w:val="none"/>
          <w:lang w:val="en-US" w:eastAsia="zh-CN"/>
        </w:rPr>
        <w:t>3.2、投标单位为制造商的应具有《医疗器械生产许可证》或《生产备案凭证》；为代理商的应具有《医疗器械产品经营许可证》或《经营备案凭证》；</w:t>
      </w:r>
    </w:p>
    <w:p w14:paraId="62430760">
      <w:pPr>
        <w:spacing w:line="360" w:lineRule="auto"/>
        <w:ind w:firstLine="480" w:firstLineChars="200"/>
        <w:rPr>
          <w:rFonts w:hint="eastAsia" w:ascii="宋体" w:hAnsi="宋体" w:cs="宋体"/>
          <w:spacing w:val="0"/>
          <w:sz w:val="24"/>
          <w:highlight w:val="none"/>
          <w:lang w:val="en-US" w:eastAsia="zh-CN"/>
        </w:rPr>
      </w:pPr>
      <w:r>
        <w:rPr>
          <w:rFonts w:hint="eastAsia" w:ascii="宋体" w:hAnsi="宋体" w:cs="宋体"/>
          <w:spacing w:val="0"/>
          <w:sz w:val="24"/>
          <w:highlight w:val="none"/>
          <w:lang w:val="en-US" w:eastAsia="zh-CN"/>
        </w:rPr>
        <w:t>3.3、依据《医疗器械注册管理办法》（国家食品药品监督管理总局令第4号）（2017 年国务院令第680号修改）的规定,投标人应根据所投货物属性提供与所投货物对应的《中华人民共和国医疗器械注册证》（如有附表，需提供附表）或产品备案表（如有附表，需提供附表）。</w:t>
      </w:r>
    </w:p>
    <w:p w14:paraId="210C228B">
      <w:pPr>
        <w:keepNext w:val="0"/>
        <w:keepLines w:val="0"/>
        <w:pageBreakBefore w:val="0"/>
        <w:overflowPunct/>
        <w:topLinePunct w:val="0"/>
        <w:bidi w:val="0"/>
        <w:spacing w:line="348" w:lineRule="auto"/>
        <w:ind w:firstLine="480" w:firstLineChars="200"/>
        <w:rPr>
          <w:rFonts w:hint="eastAsia" w:ascii="宋体" w:hAnsi="宋体" w:eastAsia="宋体" w:cs="宋体"/>
          <w:b w:val="0"/>
          <w:bCs w:val="0"/>
          <w:color w:val="auto"/>
          <w:spacing w:val="0"/>
          <w:sz w:val="24"/>
          <w:szCs w:val="24"/>
          <w:highlight w:val="none"/>
          <w:lang w:val="en-US" w:eastAsia="zh-CN"/>
        </w:rPr>
      </w:pPr>
      <w:r>
        <w:rPr>
          <w:rFonts w:hint="eastAsia" w:ascii="宋体" w:hAnsi="宋体" w:eastAsia="宋体" w:cs="宋体"/>
          <w:b w:val="0"/>
          <w:bCs w:val="0"/>
          <w:color w:val="auto"/>
          <w:spacing w:val="0"/>
          <w:sz w:val="24"/>
          <w:szCs w:val="24"/>
          <w:highlight w:val="none"/>
          <w:lang w:val="en-US" w:eastAsia="zh-CN"/>
        </w:rPr>
        <w:t>3.4、如进口产品代理商，应具有制造商或国内总代理出具的不少于半年的固定授权文件（提供的固定授权如为国内总代给代理商出具的，还应提供制造商给国内总代出具的不少于半年固定授权）；</w:t>
      </w:r>
    </w:p>
    <w:p w14:paraId="37D7C3C5">
      <w:pPr>
        <w:keepNext w:val="0"/>
        <w:keepLines w:val="0"/>
        <w:pageBreakBefore w:val="0"/>
        <w:overflowPunct/>
        <w:topLinePunct w:val="0"/>
        <w:bidi w:val="0"/>
        <w:spacing w:line="348" w:lineRule="auto"/>
        <w:ind w:firstLine="480" w:firstLineChars="200"/>
        <w:rPr>
          <w:rFonts w:hint="eastAsia" w:ascii="宋体" w:hAnsi="宋体" w:eastAsia="宋体" w:cs="宋体"/>
          <w:b w:val="0"/>
          <w:bCs w:val="0"/>
          <w:color w:val="auto"/>
          <w:spacing w:val="0"/>
          <w:sz w:val="24"/>
          <w:szCs w:val="24"/>
          <w:highlight w:val="none"/>
          <w:lang w:val="en-US" w:eastAsia="zh-CN"/>
        </w:rPr>
      </w:pPr>
      <w:r>
        <w:rPr>
          <w:rFonts w:hint="eastAsia" w:ascii="宋体" w:hAnsi="宋体" w:eastAsia="宋体" w:cs="宋体"/>
          <w:b w:val="0"/>
          <w:bCs w:val="0"/>
          <w:color w:val="auto"/>
          <w:spacing w:val="0"/>
          <w:sz w:val="24"/>
          <w:szCs w:val="24"/>
          <w:highlight w:val="none"/>
          <w:lang w:val="en-US" w:eastAsia="zh-CN"/>
        </w:rPr>
        <w:t>3.</w:t>
      </w:r>
      <w:r>
        <w:rPr>
          <w:rFonts w:hint="eastAsia" w:ascii="宋体" w:hAnsi="宋体" w:cs="宋体"/>
          <w:b w:val="0"/>
          <w:bCs w:val="0"/>
          <w:color w:val="auto"/>
          <w:spacing w:val="0"/>
          <w:sz w:val="24"/>
          <w:szCs w:val="24"/>
          <w:highlight w:val="none"/>
          <w:lang w:val="en-US" w:eastAsia="zh-CN"/>
        </w:rPr>
        <w:t>5</w:t>
      </w:r>
      <w:r>
        <w:rPr>
          <w:rFonts w:hint="eastAsia" w:ascii="宋体" w:hAnsi="宋体" w:eastAsia="宋体" w:cs="宋体"/>
          <w:b w:val="0"/>
          <w:bCs w:val="0"/>
          <w:color w:val="auto"/>
          <w:spacing w:val="0"/>
          <w:sz w:val="24"/>
          <w:szCs w:val="24"/>
          <w:highlight w:val="none"/>
          <w:lang w:val="en-US" w:eastAsia="zh-CN"/>
        </w:rPr>
        <w:t>、参加政府采购活动前三年内，在经营活动中没有重大违法记录；在“信用中国”网站（www.creditchina.gov.cn）、中国政府采购网（www.ccgp.gov.cn）站中列入失信被执行人、重大税收违法案件当事人名单、政府采购严重违法失信行为记录名单的投标人，不得参与本次采购活动；</w:t>
      </w:r>
    </w:p>
    <w:p w14:paraId="5826D643">
      <w:pPr>
        <w:keepNext w:val="0"/>
        <w:keepLines w:val="0"/>
        <w:pageBreakBefore w:val="0"/>
        <w:overflowPunct/>
        <w:topLinePunct w:val="0"/>
        <w:bidi w:val="0"/>
        <w:spacing w:line="348" w:lineRule="auto"/>
        <w:ind w:firstLine="480" w:firstLineChars="200"/>
        <w:rPr>
          <w:rFonts w:hint="eastAsia" w:ascii="宋体" w:hAnsi="宋体" w:eastAsia="宋体" w:cs="宋体"/>
          <w:b w:val="0"/>
          <w:bCs w:val="0"/>
          <w:color w:val="auto"/>
          <w:spacing w:val="0"/>
          <w:sz w:val="24"/>
          <w:szCs w:val="24"/>
          <w:highlight w:val="none"/>
          <w:lang w:val="en-US" w:eastAsia="zh-CN"/>
        </w:rPr>
      </w:pPr>
      <w:r>
        <w:rPr>
          <w:rFonts w:hint="eastAsia" w:ascii="宋体" w:hAnsi="宋体" w:eastAsia="宋体" w:cs="宋体"/>
          <w:b w:val="0"/>
          <w:bCs w:val="0"/>
          <w:color w:val="auto"/>
          <w:spacing w:val="0"/>
          <w:sz w:val="24"/>
          <w:szCs w:val="24"/>
          <w:highlight w:val="none"/>
          <w:lang w:val="en-US" w:eastAsia="zh-CN"/>
        </w:rPr>
        <w:t>3.</w:t>
      </w:r>
      <w:r>
        <w:rPr>
          <w:rFonts w:hint="eastAsia" w:ascii="宋体" w:hAnsi="宋体" w:cs="宋体"/>
          <w:b w:val="0"/>
          <w:bCs w:val="0"/>
          <w:color w:val="auto"/>
          <w:spacing w:val="0"/>
          <w:sz w:val="24"/>
          <w:szCs w:val="24"/>
          <w:highlight w:val="none"/>
          <w:lang w:val="en-US" w:eastAsia="zh-CN"/>
        </w:rPr>
        <w:t>6</w:t>
      </w:r>
      <w:r>
        <w:rPr>
          <w:rFonts w:hint="eastAsia" w:ascii="宋体" w:hAnsi="宋体" w:eastAsia="宋体" w:cs="宋体"/>
          <w:b w:val="0"/>
          <w:bCs w:val="0"/>
          <w:color w:val="auto"/>
          <w:spacing w:val="0"/>
          <w:sz w:val="24"/>
          <w:szCs w:val="24"/>
          <w:highlight w:val="none"/>
          <w:lang w:val="en-US" w:eastAsia="zh-CN"/>
        </w:rPr>
        <w:t>、</w:t>
      </w:r>
      <w:r>
        <w:rPr>
          <w:rFonts w:hint="eastAsia" w:ascii="宋体" w:hAnsi="宋体" w:eastAsia="宋体" w:cs="宋体"/>
          <w:b w:val="0"/>
          <w:bCs w:val="0"/>
          <w:color w:val="auto"/>
          <w:spacing w:val="0"/>
          <w:sz w:val="24"/>
          <w:szCs w:val="24"/>
          <w:highlight w:val="none"/>
          <w:lang w:eastAsia="zh-CN"/>
        </w:rPr>
        <w:t>法律、法规规定的其他条件。</w:t>
      </w:r>
    </w:p>
    <w:p w14:paraId="0EE685CD">
      <w:pPr>
        <w:keepNext w:val="0"/>
        <w:keepLines w:val="0"/>
        <w:pageBreakBefore w:val="0"/>
        <w:overflowPunct/>
        <w:topLinePunct w:val="0"/>
        <w:bidi w:val="0"/>
        <w:spacing w:line="348" w:lineRule="auto"/>
        <w:ind w:firstLine="480" w:firstLineChars="200"/>
        <w:rPr>
          <w:rFonts w:hint="eastAsia" w:ascii="宋体" w:hAnsi="宋体" w:cs="宋体"/>
          <w:color w:val="0000FF"/>
          <w:spacing w:val="0"/>
          <w:sz w:val="24"/>
          <w:highlight w:val="none"/>
          <w:lang w:val="en-US" w:eastAsia="zh-CN"/>
        </w:rPr>
      </w:pPr>
      <w:r>
        <w:rPr>
          <w:rFonts w:hint="eastAsia" w:ascii="宋体" w:hAnsi="宋体" w:eastAsia="宋体" w:cs="宋体"/>
          <w:b w:val="0"/>
          <w:bCs w:val="0"/>
          <w:color w:val="auto"/>
          <w:spacing w:val="0"/>
          <w:sz w:val="24"/>
          <w:szCs w:val="24"/>
          <w:highlight w:val="none"/>
          <w:lang w:val="en-US" w:eastAsia="zh-CN"/>
        </w:rPr>
        <w:t>注：法定代表人或单位负责人为同一人或存在控股、管理关系的不同投标人，不得参加同一合同项下的政府采购活动。</w:t>
      </w:r>
    </w:p>
    <w:p w14:paraId="1A89DF04">
      <w:pPr>
        <w:spacing w:line="360" w:lineRule="auto"/>
        <w:rPr>
          <w:rFonts w:ascii="宋体" w:hAnsi="宋体" w:cs="宋体"/>
          <w:b/>
          <w:bCs/>
          <w:spacing w:val="0"/>
          <w:sz w:val="24"/>
        </w:rPr>
      </w:pPr>
      <w:r>
        <w:rPr>
          <w:rFonts w:hint="eastAsia" w:ascii="宋体" w:hAnsi="宋体" w:cs="宋体"/>
          <w:b/>
          <w:bCs/>
          <w:spacing w:val="0"/>
          <w:sz w:val="24"/>
        </w:rPr>
        <w:t xml:space="preserve">三、获取招标文件： </w:t>
      </w:r>
    </w:p>
    <w:p w14:paraId="532611CF">
      <w:pPr>
        <w:spacing w:line="360" w:lineRule="auto"/>
        <w:ind w:firstLine="480" w:firstLineChars="200"/>
        <w:rPr>
          <w:rFonts w:ascii="宋体" w:hAnsi="宋体" w:cs="宋体"/>
          <w:spacing w:val="0"/>
          <w:sz w:val="24"/>
        </w:rPr>
      </w:pPr>
      <w:r>
        <w:rPr>
          <w:rFonts w:hint="eastAsia" w:ascii="宋体" w:hAnsi="宋体" w:cs="宋体"/>
          <w:color w:val="auto"/>
          <w:spacing w:val="0"/>
          <w:sz w:val="24"/>
        </w:rPr>
        <w:t>1.时间：</w:t>
      </w:r>
      <w:r>
        <w:rPr>
          <w:rFonts w:hint="eastAsia" w:ascii="宋体" w:hAnsi="宋体" w:cs="宋体"/>
          <w:color w:val="auto"/>
          <w:spacing w:val="0"/>
          <w:sz w:val="24"/>
          <w:highlight w:val="none"/>
          <w:lang w:val="en-US" w:eastAsia="zh-CN"/>
        </w:rPr>
        <w:t>2025</w:t>
      </w:r>
      <w:r>
        <w:rPr>
          <w:rFonts w:hint="eastAsia" w:ascii="宋体" w:hAnsi="宋体" w:cs="宋体"/>
          <w:color w:val="auto"/>
          <w:spacing w:val="0"/>
          <w:sz w:val="24"/>
          <w:highlight w:val="none"/>
        </w:rPr>
        <w:t>年</w:t>
      </w:r>
      <w:r>
        <w:rPr>
          <w:rFonts w:hint="eastAsia" w:ascii="宋体" w:hAnsi="宋体" w:cs="宋体"/>
          <w:color w:val="auto"/>
          <w:spacing w:val="0"/>
          <w:sz w:val="24"/>
          <w:highlight w:val="none"/>
          <w:lang w:val="en-US" w:eastAsia="zh-CN"/>
        </w:rPr>
        <w:t>12</w:t>
      </w:r>
      <w:r>
        <w:rPr>
          <w:rFonts w:hint="eastAsia" w:ascii="宋体" w:hAnsi="宋体" w:cs="宋体"/>
          <w:color w:val="auto"/>
          <w:spacing w:val="0"/>
          <w:sz w:val="24"/>
          <w:highlight w:val="none"/>
        </w:rPr>
        <w:t>月</w:t>
      </w:r>
      <w:r>
        <w:rPr>
          <w:rFonts w:hint="eastAsia" w:ascii="宋体" w:hAnsi="宋体" w:cs="宋体"/>
          <w:color w:val="auto"/>
          <w:spacing w:val="0"/>
          <w:sz w:val="24"/>
          <w:highlight w:val="none"/>
          <w:lang w:val="en-US" w:eastAsia="zh-CN"/>
        </w:rPr>
        <w:t>02</w:t>
      </w:r>
      <w:r>
        <w:rPr>
          <w:rFonts w:hint="eastAsia" w:ascii="宋体" w:hAnsi="宋体" w:cs="宋体"/>
          <w:color w:val="auto"/>
          <w:spacing w:val="0"/>
          <w:sz w:val="24"/>
          <w:highlight w:val="none"/>
        </w:rPr>
        <w:t>日8时30分至</w:t>
      </w:r>
      <w:r>
        <w:rPr>
          <w:rFonts w:hint="eastAsia" w:ascii="宋体" w:hAnsi="宋体" w:cs="宋体"/>
          <w:color w:val="auto"/>
          <w:spacing w:val="0"/>
          <w:sz w:val="24"/>
          <w:highlight w:val="none"/>
          <w:lang w:val="en-US" w:eastAsia="zh-CN"/>
        </w:rPr>
        <w:t>2025</w:t>
      </w:r>
      <w:r>
        <w:rPr>
          <w:rFonts w:hint="eastAsia" w:ascii="宋体" w:hAnsi="宋体" w:cs="宋体"/>
          <w:color w:val="auto"/>
          <w:spacing w:val="0"/>
          <w:sz w:val="24"/>
          <w:highlight w:val="none"/>
        </w:rPr>
        <w:t>年</w:t>
      </w:r>
      <w:r>
        <w:rPr>
          <w:rFonts w:hint="eastAsia" w:ascii="宋体" w:hAnsi="宋体" w:cs="宋体"/>
          <w:color w:val="auto"/>
          <w:spacing w:val="0"/>
          <w:sz w:val="24"/>
          <w:highlight w:val="none"/>
          <w:lang w:val="en-US" w:eastAsia="zh-CN"/>
        </w:rPr>
        <w:t>12</w:t>
      </w:r>
      <w:r>
        <w:rPr>
          <w:rFonts w:hint="eastAsia" w:ascii="宋体" w:hAnsi="宋体" w:cs="宋体"/>
          <w:color w:val="auto"/>
          <w:spacing w:val="0"/>
          <w:sz w:val="24"/>
          <w:highlight w:val="none"/>
        </w:rPr>
        <w:t>月</w:t>
      </w:r>
      <w:r>
        <w:rPr>
          <w:rFonts w:hint="eastAsia" w:ascii="宋体" w:hAnsi="宋体" w:cs="宋体"/>
          <w:color w:val="auto"/>
          <w:spacing w:val="0"/>
          <w:sz w:val="24"/>
          <w:highlight w:val="none"/>
          <w:lang w:val="en-US" w:eastAsia="zh-CN"/>
        </w:rPr>
        <w:t>08</w:t>
      </w:r>
      <w:r>
        <w:rPr>
          <w:rFonts w:hint="eastAsia" w:ascii="宋体" w:hAnsi="宋体" w:cs="宋体"/>
          <w:color w:val="auto"/>
          <w:spacing w:val="0"/>
          <w:sz w:val="24"/>
          <w:highlight w:val="none"/>
        </w:rPr>
        <w:t>日17时00分，</w:t>
      </w:r>
      <w:r>
        <w:rPr>
          <w:rFonts w:hint="eastAsia" w:ascii="宋体" w:hAnsi="宋体" w:cs="宋体"/>
          <w:spacing w:val="0"/>
          <w:sz w:val="24"/>
        </w:rPr>
        <w:t xml:space="preserve">每天上午08:30至12:00，下午13:30至17:00 </w:t>
      </w:r>
    </w:p>
    <w:p w14:paraId="34BF08B3">
      <w:pPr>
        <w:keepNext w:val="0"/>
        <w:keepLines w:val="0"/>
        <w:pageBreakBefore w:val="0"/>
        <w:wordWrap w:val="0"/>
        <w:overflowPunct/>
        <w:topLinePunct w:val="0"/>
        <w:bidi w:val="0"/>
        <w:spacing w:line="348" w:lineRule="auto"/>
        <w:ind w:firstLine="480" w:firstLineChars="200"/>
        <w:rPr>
          <w:rFonts w:ascii="宋体" w:hAnsi="宋体" w:cs="宋体"/>
          <w:spacing w:val="0"/>
          <w:sz w:val="24"/>
        </w:rPr>
      </w:pPr>
      <w:r>
        <w:rPr>
          <w:rFonts w:hint="eastAsia" w:ascii="宋体" w:hAnsi="宋体" w:cs="宋体"/>
          <w:spacing w:val="0"/>
          <w:sz w:val="24"/>
        </w:rPr>
        <w:t>2.地点：</w:t>
      </w:r>
      <w:r>
        <w:rPr>
          <w:rFonts w:hint="eastAsia" w:ascii="宋体" w:hAnsi="宋体" w:eastAsia="宋体" w:cs="宋体"/>
          <w:spacing w:val="0"/>
          <w:sz w:val="24"/>
          <w:szCs w:val="24"/>
          <w:highlight w:val="none"/>
          <w:lang w:eastAsia="zh-CN"/>
        </w:rPr>
        <w:t>在枣庄市公共资源交易网（http://ggzy.zaozhuang.gov.cn/）网上下载采购文件。</w:t>
      </w:r>
    </w:p>
    <w:p w14:paraId="7CA0D0C0">
      <w:pPr>
        <w:keepNext w:val="0"/>
        <w:keepLines w:val="0"/>
        <w:pageBreakBefore w:val="0"/>
        <w:wordWrap w:val="0"/>
        <w:overflowPunct/>
        <w:topLinePunct w:val="0"/>
        <w:bidi w:val="0"/>
        <w:spacing w:line="348" w:lineRule="auto"/>
        <w:ind w:firstLine="480" w:firstLineChars="200"/>
        <w:jc w:val="left"/>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eastAsia="zh-CN"/>
        </w:rPr>
        <w:t>3、方式：网上报名。供应商请访问枣庄市公共资源交易网（http://ggzy.zaozhuang.gov.cn/），在报名截止时间前注册并登陆后进行网上投标报名。未在网上报名或网上报名不成功的，无资格进行投标。</w:t>
      </w:r>
    </w:p>
    <w:p w14:paraId="45119D90">
      <w:pPr>
        <w:keepNext w:val="0"/>
        <w:keepLines w:val="0"/>
        <w:pageBreakBefore w:val="0"/>
        <w:wordWrap w:val="0"/>
        <w:overflowPunct/>
        <w:topLinePunct w:val="0"/>
        <w:bidi w:val="0"/>
        <w:spacing w:line="348" w:lineRule="auto"/>
        <w:ind w:firstLine="480" w:firstLineChars="200"/>
        <w:jc w:val="left"/>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eastAsia="zh-CN"/>
        </w:rPr>
        <w:t>备注：网上报名通过不代表资格审查的最终通过或合格，供应商最终资格的确认以资格后审时磋商小组审查结论为准。</w:t>
      </w:r>
    </w:p>
    <w:p w14:paraId="7D6B3D4B">
      <w:pPr>
        <w:keepNext w:val="0"/>
        <w:keepLines w:val="0"/>
        <w:pageBreakBefore w:val="0"/>
        <w:wordWrap w:val="0"/>
        <w:overflowPunct/>
        <w:topLinePunct w:val="0"/>
        <w:bidi w:val="0"/>
        <w:spacing w:line="348" w:lineRule="auto"/>
        <w:ind w:firstLine="480" w:firstLineChars="200"/>
        <w:jc w:val="left"/>
        <w:rPr>
          <w:rFonts w:hint="eastAsia" w:ascii="宋体" w:hAnsi="宋体" w:eastAsia="宋体" w:cs="宋体"/>
          <w:spacing w:val="0"/>
          <w:kern w:val="0"/>
          <w:sz w:val="24"/>
          <w:szCs w:val="24"/>
          <w:highlight w:val="none"/>
          <w:lang w:eastAsia="zh-CN"/>
        </w:rPr>
      </w:pPr>
      <w:r>
        <w:rPr>
          <w:rFonts w:hint="eastAsia" w:ascii="宋体" w:hAnsi="宋体" w:eastAsia="宋体" w:cs="宋体"/>
          <w:spacing w:val="0"/>
          <w:kern w:val="0"/>
          <w:sz w:val="24"/>
          <w:szCs w:val="24"/>
          <w:highlight w:val="none"/>
          <w:lang w:eastAsia="zh-CN"/>
        </w:rPr>
        <w:t>4、售价：0元。</w:t>
      </w:r>
    </w:p>
    <w:p w14:paraId="0AA5F94F">
      <w:pPr>
        <w:spacing w:line="360" w:lineRule="auto"/>
        <w:rPr>
          <w:rFonts w:ascii="宋体" w:hAnsi="宋体" w:cs="宋体"/>
          <w:b/>
          <w:bCs/>
          <w:color w:val="auto"/>
          <w:spacing w:val="0"/>
          <w:sz w:val="24"/>
        </w:rPr>
      </w:pPr>
      <w:r>
        <w:rPr>
          <w:rFonts w:hint="eastAsia" w:ascii="宋体" w:hAnsi="宋体" w:cs="宋体"/>
          <w:b/>
          <w:bCs/>
          <w:spacing w:val="0"/>
          <w:sz w:val="24"/>
        </w:rPr>
        <w:t>四、提交投标文</w:t>
      </w:r>
      <w:r>
        <w:rPr>
          <w:rFonts w:hint="eastAsia" w:ascii="宋体" w:hAnsi="宋体" w:cs="宋体"/>
          <w:b/>
          <w:bCs/>
          <w:color w:val="auto"/>
          <w:spacing w:val="0"/>
          <w:sz w:val="24"/>
        </w:rPr>
        <w:t xml:space="preserve">件截止时间、开标时间和地点： </w:t>
      </w:r>
    </w:p>
    <w:p w14:paraId="6A6E5D33">
      <w:pPr>
        <w:spacing w:line="360" w:lineRule="auto"/>
        <w:ind w:firstLine="480" w:firstLineChars="200"/>
        <w:rPr>
          <w:rFonts w:ascii="宋体" w:hAnsi="宋体" w:cs="宋体"/>
          <w:color w:val="auto"/>
          <w:spacing w:val="0"/>
          <w:sz w:val="24"/>
          <w:highlight w:val="none"/>
        </w:rPr>
      </w:pPr>
      <w:r>
        <w:rPr>
          <w:rFonts w:hint="eastAsia" w:ascii="宋体" w:hAnsi="宋体" w:cs="宋体"/>
          <w:color w:val="auto"/>
          <w:spacing w:val="0"/>
          <w:sz w:val="24"/>
          <w:highlight w:val="none"/>
        </w:rPr>
        <w:t>1.截止时间：</w:t>
      </w:r>
      <w:r>
        <w:rPr>
          <w:rFonts w:hint="eastAsia" w:ascii="宋体" w:hAnsi="宋体" w:cs="宋体"/>
          <w:color w:val="auto"/>
          <w:spacing w:val="0"/>
          <w:sz w:val="24"/>
          <w:highlight w:val="none"/>
          <w:lang w:val="en-US" w:eastAsia="zh-CN"/>
        </w:rPr>
        <w:t>2025</w:t>
      </w:r>
      <w:r>
        <w:rPr>
          <w:rFonts w:hint="eastAsia" w:ascii="宋体" w:hAnsi="宋体" w:cs="宋体"/>
          <w:color w:val="auto"/>
          <w:spacing w:val="0"/>
          <w:sz w:val="24"/>
          <w:highlight w:val="none"/>
        </w:rPr>
        <w:t>年</w:t>
      </w:r>
      <w:r>
        <w:rPr>
          <w:rFonts w:hint="eastAsia" w:ascii="宋体" w:hAnsi="宋体" w:cs="宋体"/>
          <w:color w:val="auto"/>
          <w:spacing w:val="0"/>
          <w:sz w:val="24"/>
          <w:highlight w:val="none"/>
          <w:lang w:val="en-US" w:eastAsia="zh-CN"/>
        </w:rPr>
        <w:t>12</w:t>
      </w:r>
      <w:r>
        <w:rPr>
          <w:rFonts w:hint="eastAsia" w:ascii="宋体" w:hAnsi="宋体" w:cs="宋体"/>
          <w:color w:val="auto"/>
          <w:spacing w:val="0"/>
          <w:sz w:val="24"/>
          <w:highlight w:val="none"/>
        </w:rPr>
        <w:t>月</w:t>
      </w:r>
      <w:r>
        <w:rPr>
          <w:rFonts w:hint="eastAsia" w:ascii="宋体" w:hAnsi="宋体" w:cs="宋体"/>
          <w:color w:val="auto"/>
          <w:spacing w:val="0"/>
          <w:sz w:val="24"/>
          <w:highlight w:val="none"/>
          <w:lang w:val="en-US" w:eastAsia="zh-CN"/>
        </w:rPr>
        <w:t xml:space="preserve">25 </w:t>
      </w:r>
      <w:r>
        <w:rPr>
          <w:rFonts w:hint="eastAsia" w:ascii="宋体" w:hAnsi="宋体" w:cs="宋体"/>
          <w:color w:val="auto"/>
          <w:spacing w:val="0"/>
          <w:sz w:val="24"/>
          <w:highlight w:val="none"/>
        </w:rPr>
        <w:t>日</w:t>
      </w:r>
      <w:r>
        <w:rPr>
          <w:rFonts w:hint="eastAsia" w:ascii="宋体" w:hAnsi="宋体" w:cs="宋体"/>
          <w:color w:val="auto"/>
          <w:spacing w:val="0"/>
          <w:sz w:val="24"/>
          <w:highlight w:val="none"/>
          <w:lang w:val="en-US" w:eastAsia="zh-CN"/>
        </w:rPr>
        <w:t>09</w:t>
      </w:r>
      <w:r>
        <w:rPr>
          <w:rFonts w:hint="eastAsia" w:ascii="宋体" w:hAnsi="宋体" w:cs="宋体"/>
          <w:color w:val="auto"/>
          <w:spacing w:val="0"/>
          <w:sz w:val="24"/>
          <w:highlight w:val="none"/>
        </w:rPr>
        <w:t xml:space="preserve">时00分（北京时间） </w:t>
      </w:r>
    </w:p>
    <w:p w14:paraId="696DC84C">
      <w:pPr>
        <w:spacing w:line="360" w:lineRule="auto"/>
        <w:ind w:firstLine="480" w:firstLineChars="200"/>
        <w:rPr>
          <w:rFonts w:ascii="宋体" w:hAnsi="宋体" w:cs="宋体"/>
          <w:color w:val="auto"/>
          <w:spacing w:val="0"/>
          <w:sz w:val="24"/>
          <w:highlight w:val="none"/>
        </w:rPr>
      </w:pPr>
      <w:r>
        <w:rPr>
          <w:rFonts w:hint="eastAsia" w:ascii="宋体" w:hAnsi="宋体" w:cs="宋体"/>
          <w:color w:val="auto"/>
          <w:spacing w:val="0"/>
          <w:sz w:val="24"/>
          <w:highlight w:val="none"/>
        </w:rPr>
        <w:t>2.开标时间：</w:t>
      </w:r>
      <w:r>
        <w:rPr>
          <w:rFonts w:hint="eastAsia" w:ascii="宋体" w:hAnsi="宋体" w:cs="宋体"/>
          <w:color w:val="auto"/>
          <w:spacing w:val="0"/>
          <w:sz w:val="24"/>
          <w:highlight w:val="none"/>
          <w:lang w:val="en-US" w:eastAsia="zh-CN"/>
        </w:rPr>
        <w:t>2025</w:t>
      </w:r>
      <w:r>
        <w:rPr>
          <w:rFonts w:hint="eastAsia" w:ascii="宋体" w:hAnsi="宋体" w:cs="宋体"/>
          <w:color w:val="auto"/>
          <w:spacing w:val="0"/>
          <w:sz w:val="24"/>
          <w:highlight w:val="none"/>
        </w:rPr>
        <w:t>年</w:t>
      </w:r>
      <w:r>
        <w:rPr>
          <w:rFonts w:hint="eastAsia" w:ascii="宋体" w:hAnsi="宋体" w:cs="宋体"/>
          <w:color w:val="auto"/>
          <w:spacing w:val="0"/>
          <w:sz w:val="24"/>
          <w:highlight w:val="none"/>
          <w:lang w:val="en-US" w:eastAsia="zh-CN"/>
        </w:rPr>
        <w:t>12</w:t>
      </w:r>
      <w:r>
        <w:rPr>
          <w:rFonts w:hint="eastAsia" w:ascii="宋体" w:hAnsi="宋体" w:cs="宋体"/>
          <w:color w:val="auto"/>
          <w:spacing w:val="0"/>
          <w:sz w:val="24"/>
          <w:highlight w:val="none"/>
        </w:rPr>
        <w:t>月</w:t>
      </w:r>
      <w:r>
        <w:rPr>
          <w:rFonts w:hint="eastAsia" w:ascii="宋体" w:hAnsi="宋体" w:cs="宋体"/>
          <w:color w:val="auto"/>
          <w:spacing w:val="0"/>
          <w:sz w:val="24"/>
          <w:highlight w:val="none"/>
          <w:lang w:val="en-US" w:eastAsia="zh-CN"/>
        </w:rPr>
        <w:t>25</w:t>
      </w:r>
      <w:r>
        <w:rPr>
          <w:rFonts w:hint="eastAsia" w:ascii="宋体" w:hAnsi="宋体" w:cs="宋体"/>
          <w:color w:val="auto"/>
          <w:spacing w:val="0"/>
          <w:sz w:val="24"/>
          <w:highlight w:val="none"/>
        </w:rPr>
        <w:t>日</w:t>
      </w:r>
      <w:r>
        <w:rPr>
          <w:rFonts w:hint="eastAsia" w:ascii="宋体" w:hAnsi="宋体" w:cs="宋体"/>
          <w:color w:val="auto"/>
          <w:spacing w:val="0"/>
          <w:sz w:val="24"/>
          <w:highlight w:val="none"/>
          <w:lang w:val="en-US" w:eastAsia="zh-CN"/>
        </w:rPr>
        <w:t>09</w:t>
      </w:r>
      <w:r>
        <w:rPr>
          <w:rFonts w:hint="eastAsia" w:ascii="宋体" w:hAnsi="宋体" w:cs="宋体"/>
          <w:color w:val="auto"/>
          <w:spacing w:val="0"/>
          <w:sz w:val="24"/>
          <w:highlight w:val="none"/>
        </w:rPr>
        <w:t xml:space="preserve">时00分（北京时间） </w:t>
      </w:r>
    </w:p>
    <w:p w14:paraId="4AABBC37">
      <w:pPr>
        <w:spacing w:line="360" w:lineRule="auto"/>
        <w:ind w:firstLine="480" w:firstLineChars="200"/>
        <w:rPr>
          <w:rFonts w:ascii="宋体" w:hAnsi="宋体" w:cs="宋体"/>
          <w:color w:val="376092" w:themeColor="accent1" w:themeShade="BF"/>
          <w:spacing w:val="0"/>
          <w:sz w:val="24"/>
          <w:highlight w:val="none"/>
        </w:rPr>
      </w:pPr>
      <w:r>
        <w:rPr>
          <w:rFonts w:hint="eastAsia" w:ascii="宋体" w:hAnsi="宋体" w:cs="宋体"/>
          <w:spacing w:val="0"/>
          <w:sz w:val="24"/>
          <w:highlight w:val="none"/>
        </w:rPr>
        <w:t>3.开标地点：（1）现场开标地点</w:t>
      </w:r>
      <w:r>
        <w:rPr>
          <w:rFonts w:hint="eastAsia" w:ascii="宋体" w:hAnsi="宋体" w:cs="宋体"/>
          <w:color w:val="auto"/>
          <w:spacing w:val="0"/>
          <w:sz w:val="24"/>
          <w:highlight w:val="none"/>
        </w:rPr>
        <w:t>：</w:t>
      </w:r>
      <w:r>
        <w:rPr>
          <w:rFonts w:hint="eastAsia" w:ascii="宋体" w:hAnsi="宋体" w:eastAsia="宋体" w:cs="宋体"/>
          <w:color w:val="auto"/>
          <w:spacing w:val="0"/>
          <w:sz w:val="24"/>
          <w:highlight w:val="none"/>
          <w:lang w:val="en-US" w:eastAsia="zh-CN"/>
        </w:rPr>
        <w:t>滕州市公共资源交易中心第</w:t>
      </w:r>
      <w:r>
        <w:rPr>
          <w:rFonts w:hint="eastAsia" w:ascii="宋体" w:hAnsi="宋体" w:cs="宋体"/>
          <w:color w:val="auto"/>
          <w:spacing w:val="0"/>
          <w:sz w:val="24"/>
          <w:highlight w:val="none"/>
          <w:lang w:val="en-US" w:eastAsia="zh-CN"/>
        </w:rPr>
        <w:t>一</w:t>
      </w:r>
      <w:r>
        <w:rPr>
          <w:rFonts w:hint="eastAsia" w:ascii="宋体" w:hAnsi="宋体" w:eastAsia="宋体" w:cs="宋体"/>
          <w:color w:val="auto"/>
          <w:spacing w:val="0"/>
          <w:sz w:val="24"/>
          <w:highlight w:val="none"/>
          <w:lang w:val="en-US" w:eastAsia="zh-CN"/>
        </w:rPr>
        <w:t>开标室；</w:t>
      </w:r>
    </w:p>
    <w:p w14:paraId="5ACBF336">
      <w:pPr>
        <w:spacing w:line="360" w:lineRule="auto"/>
        <w:ind w:firstLine="480" w:firstLineChars="200"/>
        <w:rPr>
          <w:rFonts w:ascii="宋体" w:hAnsi="宋体" w:cs="宋体"/>
          <w:spacing w:val="0"/>
          <w:sz w:val="24"/>
        </w:rPr>
      </w:pPr>
      <w:r>
        <w:rPr>
          <w:rFonts w:hint="eastAsia" w:ascii="宋体" w:hAnsi="宋体" w:cs="宋体"/>
          <w:spacing w:val="0"/>
          <w:sz w:val="24"/>
        </w:rPr>
        <w:t>（2）网上开标地点：枣庄市公共资源交易网（http://ggzy.zaozhuang.gov.cn）不见面开标大厅。</w:t>
      </w:r>
    </w:p>
    <w:p w14:paraId="7C65E571">
      <w:pPr>
        <w:spacing w:line="360" w:lineRule="auto"/>
        <w:ind w:firstLine="480" w:firstLineChars="200"/>
        <w:rPr>
          <w:rFonts w:ascii="宋体" w:hAnsi="宋体" w:cs="宋体"/>
          <w:spacing w:val="0"/>
          <w:sz w:val="24"/>
        </w:rPr>
      </w:pPr>
      <w:r>
        <w:rPr>
          <w:rFonts w:hint="eastAsia" w:ascii="宋体" w:hAnsi="宋体" w:cs="宋体"/>
          <w:spacing w:val="0"/>
          <w:sz w:val="24"/>
        </w:rPr>
        <w:t>电子版文件网上递交：</w:t>
      </w:r>
      <w:r>
        <w:rPr>
          <w:spacing w:val="0"/>
          <w:sz w:val="24"/>
        </w:rPr>
        <w:t>本项目为电子招投标，请各投标人通过枣庄市公共资源交易</w:t>
      </w:r>
      <w:r>
        <w:rPr>
          <w:rFonts w:hint="eastAsia"/>
          <w:spacing w:val="0"/>
          <w:sz w:val="24"/>
        </w:rPr>
        <w:t>电子</w:t>
      </w:r>
      <w:r>
        <w:rPr>
          <w:spacing w:val="0"/>
          <w:sz w:val="24"/>
        </w:rPr>
        <w:t>交易系统投标，投标人应在投标截止时间前按照枣庄市公共资源交易网办事指南中相关流程将电子投标文件上传至枣庄市公共资源交易网系统内，逾期系统将自动关闭，未完成上传的投标文件将被拒绝；投标人须到枣庄市公共资源交易中心办理企业信息入库后再办理</w:t>
      </w:r>
      <w:r>
        <w:rPr>
          <w:rFonts w:ascii="宋体" w:hAnsi="宋体" w:cs="宋体"/>
          <w:spacing w:val="0"/>
          <w:sz w:val="24"/>
        </w:rPr>
        <w:t>CA</w:t>
      </w:r>
      <w:r>
        <w:rPr>
          <w:spacing w:val="0"/>
          <w:sz w:val="24"/>
        </w:rPr>
        <w:t>证书。（枣庄市公共资源交易中心联系电话：</w:t>
      </w:r>
      <w:r>
        <w:rPr>
          <w:rFonts w:ascii="宋体" w:hAnsi="宋体" w:cs="宋体"/>
          <w:spacing w:val="0"/>
          <w:sz w:val="24"/>
        </w:rPr>
        <w:t>0632-8252190</w:t>
      </w:r>
      <w:r>
        <w:rPr>
          <w:rFonts w:hint="eastAsia" w:ascii="宋体" w:hAnsi="宋体" w:cs="宋体"/>
          <w:spacing w:val="0"/>
          <w:sz w:val="24"/>
          <w:lang w:val="en-US" w:eastAsia="zh-CN"/>
        </w:rPr>
        <w:t xml:space="preserve"> </w:t>
      </w:r>
      <w:r>
        <w:rPr>
          <w:spacing w:val="0"/>
          <w:sz w:val="24"/>
        </w:rPr>
        <w:t>）逾期送达</w:t>
      </w:r>
      <w:r>
        <w:rPr>
          <w:rFonts w:hint="eastAsia"/>
          <w:spacing w:val="0"/>
          <w:sz w:val="24"/>
        </w:rPr>
        <w:t>或</w:t>
      </w:r>
      <w:r>
        <w:rPr>
          <w:spacing w:val="0"/>
          <w:sz w:val="24"/>
        </w:rPr>
        <w:t>未在规定的开标时间内进行解密的投标文件，招标人不予受理。</w:t>
      </w:r>
    </w:p>
    <w:p w14:paraId="6FF1AB2C">
      <w:pPr>
        <w:spacing w:line="360" w:lineRule="auto"/>
        <w:ind w:firstLine="480" w:firstLineChars="200"/>
        <w:rPr>
          <w:rFonts w:ascii="宋体" w:hAnsi="宋体" w:cs="宋体"/>
          <w:spacing w:val="0"/>
          <w:sz w:val="24"/>
        </w:rPr>
      </w:pPr>
      <w:r>
        <w:rPr>
          <w:rFonts w:hint="eastAsia" w:ascii="宋体" w:hAnsi="宋体" w:cs="宋体"/>
          <w:spacing w:val="0"/>
          <w:sz w:val="24"/>
        </w:rPr>
        <w:t xml:space="preserve"> 注：(1)本项目要求投标人在“电子交易平台”递交投标文件，最终以“电子交易平台”上投标文件为准。</w:t>
      </w:r>
    </w:p>
    <w:p w14:paraId="0AFEC835">
      <w:pPr>
        <w:spacing w:line="360" w:lineRule="auto"/>
        <w:ind w:firstLine="480" w:firstLineChars="200"/>
        <w:rPr>
          <w:rFonts w:ascii="宋体" w:hAnsi="宋体" w:cs="宋体"/>
          <w:spacing w:val="0"/>
          <w:sz w:val="24"/>
        </w:rPr>
      </w:pPr>
      <w:bookmarkStart w:id="3" w:name="_Toc18331"/>
      <w:bookmarkStart w:id="4" w:name="_Toc15140"/>
      <w:r>
        <w:rPr>
          <w:rFonts w:hint="eastAsia" w:ascii="宋体" w:hAnsi="宋体" w:cs="宋体"/>
          <w:spacing w:val="0"/>
          <w:sz w:val="24"/>
        </w:rPr>
        <w:t>(2)本项目采用不见面开标方式，投标人登录枣庄市公共资源交易网不见面开标大厅开标。</w:t>
      </w:r>
      <w:bookmarkEnd w:id="3"/>
      <w:bookmarkEnd w:id="4"/>
    </w:p>
    <w:p w14:paraId="740DE665">
      <w:pPr>
        <w:spacing w:line="360" w:lineRule="auto"/>
        <w:rPr>
          <w:rFonts w:ascii="宋体" w:hAnsi="宋体" w:cs="宋体"/>
          <w:b/>
          <w:bCs/>
          <w:spacing w:val="0"/>
          <w:sz w:val="24"/>
        </w:rPr>
      </w:pPr>
      <w:r>
        <w:rPr>
          <w:rFonts w:hint="eastAsia" w:ascii="宋体" w:hAnsi="宋体" w:cs="宋体"/>
          <w:b/>
          <w:bCs/>
          <w:spacing w:val="0"/>
          <w:sz w:val="24"/>
        </w:rPr>
        <w:t xml:space="preserve">五、公告期限： </w:t>
      </w:r>
    </w:p>
    <w:p w14:paraId="09CAAC95">
      <w:pPr>
        <w:spacing w:line="360" w:lineRule="auto"/>
        <w:ind w:firstLine="480" w:firstLineChars="200"/>
        <w:rPr>
          <w:rFonts w:hint="eastAsia" w:ascii="宋体" w:hAnsi="宋体" w:eastAsia="宋体" w:cs="宋体"/>
          <w:color w:val="auto"/>
          <w:spacing w:val="0"/>
          <w:sz w:val="24"/>
          <w:highlight w:val="none"/>
          <w:lang w:val="en-US" w:eastAsia="zh-CN"/>
        </w:rPr>
      </w:pPr>
      <w:r>
        <w:rPr>
          <w:rFonts w:hint="eastAsia" w:ascii="宋体" w:hAnsi="宋体" w:eastAsia="宋体" w:cs="宋体"/>
          <w:color w:val="auto"/>
          <w:spacing w:val="0"/>
          <w:sz w:val="24"/>
          <w:highlight w:val="none"/>
          <w:lang w:val="en-US" w:eastAsia="zh-CN"/>
        </w:rPr>
        <w:t xml:space="preserve">自本公告发布之日起5个工作日。 </w:t>
      </w:r>
    </w:p>
    <w:p w14:paraId="3F1D2FAF">
      <w:pPr>
        <w:spacing w:line="360" w:lineRule="auto"/>
        <w:rPr>
          <w:rFonts w:hint="eastAsia" w:ascii="宋体" w:hAnsi="宋体" w:cs="宋体"/>
          <w:b/>
          <w:bCs/>
          <w:spacing w:val="0"/>
          <w:sz w:val="24"/>
        </w:rPr>
      </w:pPr>
      <w:r>
        <w:rPr>
          <w:rFonts w:hint="eastAsia" w:ascii="宋体" w:hAnsi="宋体" w:cs="宋体"/>
          <w:b/>
          <w:bCs/>
          <w:spacing w:val="0"/>
          <w:sz w:val="24"/>
        </w:rPr>
        <w:t xml:space="preserve">六、其他补充事宜： </w:t>
      </w:r>
    </w:p>
    <w:p w14:paraId="2A4DDC88">
      <w:pPr>
        <w:spacing w:line="360" w:lineRule="auto"/>
        <w:ind w:firstLine="480" w:firstLineChars="200"/>
        <w:rPr>
          <w:rFonts w:hint="eastAsia" w:ascii="宋体" w:hAnsi="宋体" w:cs="宋体"/>
          <w:spacing w:val="0"/>
          <w:sz w:val="24"/>
          <w:lang w:eastAsia="zh-CN"/>
        </w:rPr>
      </w:pPr>
      <w:r>
        <w:rPr>
          <w:rFonts w:hint="eastAsia" w:ascii="宋体" w:hAnsi="宋体" w:cs="宋体"/>
          <w:spacing w:val="0"/>
          <w:sz w:val="24"/>
          <w:lang w:val="en-US" w:eastAsia="zh-CN"/>
        </w:rPr>
        <w:t>1、</w:t>
      </w:r>
      <w:r>
        <w:rPr>
          <w:rFonts w:hint="eastAsia" w:ascii="宋体" w:hAnsi="宋体" w:cs="宋体"/>
          <w:spacing w:val="0"/>
          <w:sz w:val="24"/>
        </w:rPr>
        <w:t>本项目采用不见面开标，请投标单位下载枣庄不见面开标大厅操作手册（投标单位）并认真学习，请于开标前</w:t>
      </w:r>
      <w:r>
        <w:rPr>
          <w:rFonts w:hint="eastAsia" w:ascii="宋体" w:hAnsi="宋体" w:cs="宋体"/>
          <w:spacing w:val="0"/>
          <w:sz w:val="24"/>
          <w:lang w:val="en-US" w:eastAsia="zh-CN"/>
        </w:rPr>
        <w:t>30分钟</w:t>
      </w:r>
      <w:r>
        <w:rPr>
          <w:rFonts w:hint="eastAsia" w:ascii="宋体" w:hAnsi="宋体" w:cs="宋体"/>
          <w:spacing w:val="0"/>
          <w:sz w:val="24"/>
        </w:rPr>
        <w:t>登陆枣庄市不见面开标大厅，并及时进行开标签到，否则造成的一切后果自行承担。枣庄市公共资源交易网—办事指南—枣庄不见面开标大厅操作手册（投标单位）。各投标人应提前准备好电脑设备测试操作，由投标人个人原因导致投标失败的由投标人自行负责</w:t>
      </w:r>
      <w:r>
        <w:rPr>
          <w:rFonts w:hint="eastAsia" w:ascii="宋体" w:hAnsi="宋体" w:cs="宋体"/>
          <w:spacing w:val="0"/>
          <w:sz w:val="24"/>
          <w:lang w:eastAsia="zh-CN"/>
        </w:rPr>
        <w:t>。</w:t>
      </w:r>
    </w:p>
    <w:p w14:paraId="7673D8D2">
      <w:pPr>
        <w:spacing w:line="360" w:lineRule="auto"/>
        <w:ind w:firstLine="480" w:firstLineChars="200"/>
        <w:rPr>
          <w:rFonts w:ascii="宋体" w:hAnsi="宋体" w:eastAsia="宋体" w:cs="宋体"/>
          <w:color w:val="000000"/>
          <w:spacing w:val="0"/>
          <w:sz w:val="24"/>
          <w:szCs w:val="24"/>
          <w:lang w:eastAsia="zh-CN"/>
        </w:rPr>
      </w:pPr>
      <w:r>
        <w:rPr>
          <w:rFonts w:hint="eastAsia" w:ascii="宋体" w:hAnsi="宋体" w:cs="宋体"/>
          <w:color w:val="000000"/>
          <w:spacing w:val="0"/>
          <w:sz w:val="24"/>
          <w:szCs w:val="24"/>
          <w:lang w:val="en-US" w:eastAsia="zh-CN"/>
        </w:rPr>
        <w:t>2、</w:t>
      </w:r>
      <w:r>
        <w:rPr>
          <w:rFonts w:hint="eastAsia" w:ascii="宋体" w:hAnsi="宋体" w:eastAsia="宋体" w:cs="宋体"/>
          <w:color w:val="000000"/>
          <w:spacing w:val="0"/>
          <w:sz w:val="24"/>
          <w:szCs w:val="24"/>
          <w:lang w:eastAsia="zh-CN"/>
        </w:rPr>
        <w:t>公告发布媒介：枣庄市公共资源交易网。</w:t>
      </w:r>
    </w:p>
    <w:p w14:paraId="0C9774A7">
      <w:pPr>
        <w:keepNext w:val="0"/>
        <w:keepLines w:val="0"/>
        <w:pageBreakBefore w:val="0"/>
        <w:overflowPunct/>
        <w:topLinePunct w:val="0"/>
        <w:bidi w:val="0"/>
        <w:spacing w:line="348" w:lineRule="auto"/>
        <w:ind w:firstLine="480" w:firstLineChars="200"/>
        <w:rPr>
          <w:rFonts w:hint="eastAsia"/>
          <w:color w:val="auto"/>
          <w:spacing w:val="0"/>
          <w:lang w:val="en-US" w:eastAsia="zh-CN"/>
        </w:rPr>
      </w:pPr>
      <w:r>
        <w:rPr>
          <w:rFonts w:hint="eastAsia" w:ascii="宋体" w:hAnsi="宋体" w:cs="宋体"/>
          <w:color w:val="auto"/>
          <w:spacing w:val="0"/>
          <w:sz w:val="24"/>
          <w:szCs w:val="24"/>
          <w:lang w:val="en-US" w:eastAsia="zh-CN"/>
        </w:rPr>
        <w:t>3、</w:t>
      </w:r>
      <w:r>
        <w:rPr>
          <w:rFonts w:hint="eastAsia" w:ascii="宋体" w:hAnsi="宋体" w:eastAsia="宋体" w:cs="宋体"/>
          <w:color w:val="auto"/>
          <w:spacing w:val="0"/>
          <w:sz w:val="24"/>
          <w:szCs w:val="24"/>
          <w:lang w:eastAsia="zh-CN"/>
        </w:rPr>
        <w:t>接收异议的联系人和联系电话：</w:t>
      </w:r>
      <w:r>
        <w:rPr>
          <w:rFonts w:hint="eastAsia" w:ascii="宋体" w:hAnsi="宋体" w:eastAsia="宋体" w:cs="宋体"/>
          <w:color w:val="auto"/>
          <w:spacing w:val="0"/>
          <w:sz w:val="24"/>
          <w:szCs w:val="24"/>
          <w:highlight w:val="none"/>
          <w:lang w:eastAsia="zh-CN"/>
        </w:rPr>
        <w:t>（1）滕州市中心人民医院：刘</w:t>
      </w:r>
      <w:r>
        <w:rPr>
          <w:rFonts w:hint="eastAsia" w:ascii="宋体" w:hAnsi="宋体" w:eastAsia="宋体" w:cs="宋体"/>
          <w:color w:val="auto"/>
          <w:spacing w:val="0"/>
          <w:sz w:val="24"/>
          <w:szCs w:val="24"/>
          <w:highlight w:val="none"/>
          <w:lang w:val="en-US" w:eastAsia="zh-CN"/>
        </w:rPr>
        <w:t>主任</w:t>
      </w:r>
      <w:r>
        <w:rPr>
          <w:rFonts w:hint="eastAsia" w:ascii="宋体" w:hAnsi="宋体" w:eastAsia="宋体" w:cs="宋体"/>
          <w:color w:val="auto"/>
          <w:spacing w:val="0"/>
          <w:sz w:val="24"/>
          <w:szCs w:val="24"/>
          <w:highlight w:val="none"/>
          <w:lang w:eastAsia="zh-CN"/>
        </w:rPr>
        <w:t xml:space="preserve"> </w:t>
      </w:r>
      <w:r>
        <w:rPr>
          <w:rFonts w:hint="eastAsia" w:ascii="宋体" w:hAnsi="宋体" w:eastAsia="宋体" w:cs="宋体"/>
          <w:color w:val="auto"/>
          <w:spacing w:val="0"/>
          <w:sz w:val="24"/>
          <w:szCs w:val="24"/>
          <w:highlight w:val="none"/>
          <w:lang w:val="en-US" w:eastAsia="zh-CN"/>
        </w:rPr>
        <w:t>0632-5511189</w:t>
      </w:r>
      <w:r>
        <w:rPr>
          <w:rFonts w:hint="eastAsia" w:ascii="宋体" w:hAnsi="宋体" w:eastAsia="宋体" w:cs="宋体"/>
          <w:color w:val="auto"/>
          <w:spacing w:val="0"/>
          <w:sz w:val="24"/>
          <w:szCs w:val="24"/>
          <w:highlight w:val="none"/>
          <w:lang w:eastAsia="zh-CN"/>
        </w:rPr>
        <w:t xml:space="preserve"> （2）山东中安项目管理有限公司：项目联系人：</w:t>
      </w:r>
      <w:r>
        <w:rPr>
          <w:rFonts w:hint="eastAsia" w:ascii="宋体" w:hAnsi="宋体" w:cs="宋体"/>
          <w:color w:val="auto"/>
          <w:spacing w:val="0"/>
          <w:sz w:val="24"/>
          <w:szCs w:val="24"/>
          <w:highlight w:val="none"/>
          <w:lang w:val="en-US" w:eastAsia="zh-CN"/>
        </w:rPr>
        <w:t>郑</w:t>
      </w:r>
      <w:r>
        <w:rPr>
          <w:rFonts w:hint="eastAsia" w:ascii="宋体" w:hAnsi="宋体" w:eastAsia="宋体" w:cs="宋体"/>
          <w:color w:val="auto"/>
          <w:spacing w:val="0"/>
          <w:sz w:val="24"/>
          <w:szCs w:val="24"/>
          <w:highlight w:val="none"/>
          <w:lang w:eastAsia="zh-CN"/>
        </w:rPr>
        <w:t>经理0632-</w:t>
      </w:r>
      <w:r>
        <w:rPr>
          <w:rFonts w:hint="eastAsia" w:ascii="宋体" w:hAnsi="宋体" w:eastAsia="宋体" w:cs="宋体"/>
          <w:color w:val="auto"/>
          <w:spacing w:val="0"/>
          <w:sz w:val="24"/>
          <w:szCs w:val="24"/>
          <w:highlight w:val="none"/>
          <w:lang w:val="en-US" w:eastAsia="zh-CN"/>
        </w:rPr>
        <w:t>5775888</w:t>
      </w:r>
    </w:p>
    <w:p w14:paraId="3A43C9D2">
      <w:pPr>
        <w:spacing w:line="360" w:lineRule="auto"/>
        <w:rPr>
          <w:rFonts w:hint="eastAsia" w:ascii="宋体" w:hAnsi="宋体" w:cs="宋体"/>
          <w:b/>
          <w:bCs/>
          <w:color w:val="auto"/>
          <w:spacing w:val="0"/>
          <w:sz w:val="24"/>
        </w:rPr>
      </w:pPr>
      <w:r>
        <w:rPr>
          <w:rFonts w:hint="eastAsia" w:ascii="宋体" w:hAnsi="宋体" w:cs="宋体"/>
          <w:b/>
          <w:bCs/>
          <w:color w:val="auto"/>
          <w:spacing w:val="0"/>
          <w:sz w:val="24"/>
        </w:rPr>
        <w:t xml:space="preserve">七、对本次招标提出询问，请按以下方式联系： </w:t>
      </w:r>
    </w:p>
    <w:p w14:paraId="75B6B588">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highlight w:val="none"/>
          <w:lang w:eastAsia="zh-CN"/>
        </w:rPr>
      </w:pPr>
      <w:bookmarkStart w:id="5" w:name="_Toc6109"/>
      <w:bookmarkStart w:id="6" w:name="_Toc22820681"/>
      <w:r>
        <w:rPr>
          <w:rFonts w:hint="eastAsia" w:ascii="宋体" w:hAnsi="宋体" w:eastAsia="宋体" w:cs="宋体"/>
          <w:color w:val="auto"/>
          <w:spacing w:val="0"/>
          <w:sz w:val="24"/>
          <w:szCs w:val="24"/>
          <w:highlight w:val="none"/>
          <w:lang w:eastAsia="zh-CN"/>
        </w:rPr>
        <w:t xml:space="preserve">1、招标人信息 </w:t>
      </w:r>
    </w:p>
    <w:p w14:paraId="411D820F">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 xml:space="preserve">名    称：滕州市中心人民医院 </w:t>
      </w:r>
    </w:p>
    <w:p w14:paraId="566770C9">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地    址：枣庄滕州市杏坛路181号</w:t>
      </w:r>
    </w:p>
    <w:p w14:paraId="0B6F8CD1">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val="en-US" w:eastAsia="zh-CN"/>
        </w:rPr>
        <w:t xml:space="preserve">联  系 人：刘主任        </w:t>
      </w:r>
      <w:r>
        <w:rPr>
          <w:rFonts w:hint="eastAsia" w:ascii="宋体" w:hAnsi="宋体" w:eastAsia="宋体" w:cs="宋体"/>
          <w:color w:val="auto"/>
          <w:spacing w:val="0"/>
          <w:sz w:val="24"/>
          <w:szCs w:val="24"/>
          <w:highlight w:val="none"/>
          <w:lang w:eastAsia="zh-CN"/>
        </w:rPr>
        <w:t>联系方式：</w:t>
      </w:r>
      <w:r>
        <w:rPr>
          <w:rFonts w:hint="eastAsia" w:ascii="宋体" w:hAnsi="宋体" w:eastAsia="宋体" w:cs="宋体"/>
          <w:color w:val="auto"/>
          <w:spacing w:val="0"/>
          <w:sz w:val="24"/>
          <w:szCs w:val="24"/>
          <w:highlight w:val="none"/>
          <w:lang w:val="en-US" w:eastAsia="zh-CN"/>
        </w:rPr>
        <w:t>0632-5511189</w:t>
      </w:r>
    </w:p>
    <w:p w14:paraId="7C15A6B0">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 xml:space="preserve">2、招标代理机构 </w:t>
      </w:r>
    </w:p>
    <w:p w14:paraId="57D27D9D">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名    称: 山东中安项目管理有限公司</w:t>
      </w:r>
    </w:p>
    <w:p w14:paraId="73A463F2">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地    址：滕州市塔寺路中央城大厦9层</w:t>
      </w:r>
    </w:p>
    <w:p w14:paraId="3DA44171">
      <w:pPr>
        <w:keepNext w:val="0"/>
        <w:keepLines w:val="0"/>
        <w:pageBreakBefore w:val="0"/>
        <w:overflowPunct/>
        <w:topLinePunct w:val="0"/>
        <w:bidi w:val="0"/>
        <w:spacing w:line="348" w:lineRule="auto"/>
        <w:ind w:firstLine="480" w:firstLineChars="200"/>
        <w:rPr>
          <w:rFonts w:hint="default" w:ascii="宋体" w:hAnsi="宋体" w:eastAsia="宋体" w:cs="宋体"/>
          <w:color w:val="auto"/>
          <w:spacing w:val="0"/>
          <w:sz w:val="24"/>
          <w:szCs w:val="24"/>
          <w:highlight w:val="none"/>
          <w:lang w:val="en-US" w:eastAsia="zh-CN"/>
        </w:rPr>
      </w:pPr>
      <w:bookmarkStart w:id="7" w:name="OLE_LINK1"/>
      <w:r>
        <w:rPr>
          <w:rFonts w:hint="eastAsia" w:ascii="宋体" w:hAnsi="宋体" w:eastAsia="宋体" w:cs="宋体"/>
          <w:color w:val="auto"/>
          <w:spacing w:val="0"/>
          <w:sz w:val="24"/>
          <w:szCs w:val="24"/>
          <w:highlight w:val="none"/>
          <w:lang w:eastAsia="zh-CN"/>
        </w:rPr>
        <w:t>项目联系人：</w:t>
      </w:r>
      <w:bookmarkStart w:id="8" w:name="OLE_LINK2"/>
      <w:r>
        <w:rPr>
          <w:rFonts w:hint="eastAsia" w:ascii="宋体" w:hAnsi="宋体" w:cs="宋体"/>
          <w:color w:val="auto"/>
          <w:spacing w:val="0"/>
          <w:sz w:val="24"/>
          <w:szCs w:val="24"/>
          <w:highlight w:val="none"/>
          <w:lang w:eastAsia="zh-CN"/>
        </w:rPr>
        <w:t>郑</w:t>
      </w:r>
      <w:r>
        <w:rPr>
          <w:rFonts w:hint="eastAsia" w:ascii="宋体" w:hAnsi="宋体" w:eastAsia="宋体" w:cs="宋体"/>
          <w:color w:val="auto"/>
          <w:spacing w:val="0"/>
          <w:sz w:val="24"/>
          <w:szCs w:val="24"/>
          <w:highlight w:val="none"/>
          <w:lang w:eastAsia="zh-CN"/>
        </w:rPr>
        <w:t>经理</w:t>
      </w:r>
      <w:bookmarkEnd w:id="8"/>
      <w:r>
        <w:rPr>
          <w:rFonts w:hint="eastAsia" w:ascii="宋体" w:hAnsi="宋体" w:eastAsia="宋体" w:cs="宋体"/>
          <w:color w:val="auto"/>
          <w:spacing w:val="0"/>
          <w:sz w:val="24"/>
          <w:szCs w:val="24"/>
          <w:highlight w:val="none"/>
          <w:lang w:val="en-US" w:eastAsia="zh-CN"/>
        </w:rPr>
        <w:t xml:space="preserve">       </w:t>
      </w:r>
      <w:r>
        <w:rPr>
          <w:rFonts w:hint="eastAsia" w:ascii="宋体" w:hAnsi="宋体" w:eastAsia="宋体" w:cs="宋体"/>
          <w:color w:val="auto"/>
          <w:spacing w:val="0"/>
          <w:sz w:val="24"/>
          <w:szCs w:val="24"/>
          <w:highlight w:val="none"/>
          <w:lang w:eastAsia="zh-CN"/>
        </w:rPr>
        <w:t>联系方式：0632-</w:t>
      </w:r>
      <w:r>
        <w:rPr>
          <w:rFonts w:hint="eastAsia" w:ascii="宋体" w:hAnsi="宋体" w:eastAsia="宋体" w:cs="宋体"/>
          <w:color w:val="auto"/>
          <w:spacing w:val="0"/>
          <w:sz w:val="24"/>
          <w:szCs w:val="24"/>
          <w:highlight w:val="none"/>
          <w:lang w:val="en-US" w:eastAsia="zh-CN"/>
        </w:rPr>
        <w:t>5775888</w:t>
      </w:r>
    </w:p>
    <w:bookmarkEnd w:id="7"/>
    <w:p w14:paraId="0CD37DD8">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3、监督管理部门：</w:t>
      </w:r>
    </w:p>
    <w:p w14:paraId="1D03E6E9">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名    称：滕州市财政局</w:t>
      </w:r>
    </w:p>
    <w:p w14:paraId="787678F6">
      <w:pPr>
        <w:keepNext w:val="0"/>
        <w:keepLines w:val="0"/>
        <w:pageBreakBefore w:val="0"/>
        <w:overflowPunct/>
        <w:topLinePunct w:val="0"/>
        <w:bidi w:val="0"/>
        <w:spacing w:line="348" w:lineRule="auto"/>
        <w:ind w:firstLine="480" w:firstLineChars="200"/>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地    址：滕州市善国南路 86 号</w:t>
      </w:r>
    </w:p>
    <w:p w14:paraId="41B3BD82">
      <w:pPr>
        <w:keepNext w:val="0"/>
        <w:keepLines w:val="0"/>
        <w:pageBreakBefore w:val="0"/>
        <w:overflowPunct/>
        <w:topLinePunct w:val="0"/>
        <w:bidi w:val="0"/>
        <w:spacing w:line="348" w:lineRule="auto"/>
        <w:ind w:firstLine="480" w:firstLineChars="200"/>
        <w:rPr>
          <w:rFonts w:hint="eastAsia" w:ascii="宋体" w:hAnsi="宋体" w:eastAsia="宋体" w:cs="宋体"/>
          <w:spacing w:val="0"/>
          <w:sz w:val="24"/>
          <w:szCs w:val="24"/>
          <w:highlight w:val="none"/>
          <w:lang w:eastAsia="zh-CN"/>
        </w:rPr>
      </w:pPr>
      <w:r>
        <w:rPr>
          <w:rFonts w:hint="eastAsia" w:ascii="宋体" w:hAnsi="宋体" w:eastAsia="宋体" w:cs="宋体"/>
          <w:spacing w:val="0"/>
          <w:sz w:val="24"/>
          <w:szCs w:val="24"/>
          <w:highlight w:val="none"/>
          <w:lang w:eastAsia="zh-CN"/>
        </w:rPr>
        <w:t>联系方式：0632-5567972、0632-5581851</w:t>
      </w:r>
    </w:p>
    <w:p w14:paraId="7F759097">
      <w:pPr>
        <w:rPr>
          <w:rFonts w:hint="eastAsia"/>
        </w:rPr>
      </w:pPr>
    </w:p>
    <w:p w14:paraId="5595120D">
      <w:pPr>
        <w:rPr>
          <w:rFonts w:hint="eastAsia"/>
        </w:rPr>
      </w:pPr>
    </w:p>
    <w:p w14:paraId="13B0516A">
      <w:pPr>
        <w:rPr>
          <w:rFonts w:hint="eastAsia"/>
        </w:rPr>
      </w:pPr>
    </w:p>
    <w:p w14:paraId="053FC49A">
      <w:pPr>
        <w:pStyle w:val="3"/>
        <w:spacing w:line="360" w:lineRule="auto"/>
        <w:rPr>
          <w:rFonts w:hint="eastAsia"/>
        </w:rPr>
      </w:pPr>
    </w:p>
    <w:p w14:paraId="539A9DE8">
      <w:pPr>
        <w:rPr>
          <w:rFonts w:hint="eastAsia"/>
        </w:rPr>
      </w:pPr>
    </w:p>
    <w:p w14:paraId="6A1576D5">
      <w:pPr>
        <w:rPr>
          <w:rFonts w:hint="eastAsia"/>
        </w:rPr>
      </w:pPr>
    </w:p>
    <w:p w14:paraId="7CB69E99">
      <w:pPr>
        <w:pStyle w:val="3"/>
        <w:bidi w:val="0"/>
        <w:rPr>
          <w:rFonts w:hint="eastAsia"/>
        </w:rPr>
      </w:pPr>
    </w:p>
    <w:p w14:paraId="189BD345">
      <w:pPr>
        <w:pStyle w:val="3"/>
        <w:bidi w:val="0"/>
        <w:rPr>
          <w:rFonts w:hint="eastAsia"/>
        </w:rPr>
      </w:pPr>
    </w:p>
    <w:p w14:paraId="585FAAFD">
      <w:pPr>
        <w:rPr>
          <w:rFonts w:hint="eastAsia"/>
        </w:rPr>
      </w:pPr>
    </w:p>
    <w:p w14:paraId="057FF65B">
      <w:pPr>
        <w:rPr>
          <w:rFonts w:hint="eastAsia"/>
        </w:rPr>
      </w:pPr>
    </w:p>
    <w:p w14:paraId="25A4106E">
      <w:pPr>
        <w:rPr>
          <w:rFonts w:hint="eastAsia"/>
        </w:rPr>
      </w:pPr>
    </w:p>
    <w:p w14:paraId="55815CE9">
      <w:pPr>
        <w:rPr>
          <w:rFonts w:hint="eastAsia"/>
        </w:rPr>
      </w:pPr>
    </w:p>
    <w:p w14:paraId="1B49E74B">
      <w:pPr>
        <w:pStyle w:val="3"/>
        <w:bidi w:val="0"/>
        <w:rPr>
          <w:rFonts w:hint="eastAsia"/>
        </w:rPr>
      </w:pPr>
      <w:bookmarkStart w:id="9" w:name="_Toc22153"/>
    </w:p>
    <w:p w14:paraId="75935146">
      <w:pPr>
        <w:rPr>
          <w:rFonts w:hint="eastAsia"/>
        </w:rPr>
      </w:pPr>
    </w:p>
    <w:p w14:paraId="75157725">
      <w:pPr>
        <w:pStyle w:val="3"/>
        <w:bidi w:val="0"/>
        <w:rPr>
          <w:rFonts w:hint="eastAsia"/>
        </w:rPr>
      </w:pPr>
    </w:p>
    <w:p w14:paraId="3F7EF2AA">
      <w:pPr>
        <w:rPr>
          <w:rFonts w:hint="eastAsia"/>
        </w:rPr>
      </w:pPr>
    </w:p>
    <w:p w14:paraId="39B27A03">
      <w:pPr>
        <w:pStyle w:val="3"/>
        <w:bidi w:val="0"/>
      </w:pPr>
      <w:r>
        <w:rPr>
          <w:rFonts w:hint="eastAsia"/>
        </w:rPr>
        <w:t>第二章 投标人须知</w:t>
      </w:r>
      <w:bookmarkEnd w:id="5"/>
      <w:bookmarkEnd w:id="6"/>
      <w:bookmarkEnd w:id="9"/>
    </w:p>
    <w:p w14:paraId="6462CF63">
      <w:pPr>
        <w:spacing w:line="360" w:lineRule="auto"/>
        <w:jc w:val="left"/>
        <w:rPr>
          <w:rFonts w:ascii="宋体" w:hAnsi="宋体" w:cs="宋体"/>
          <w:spacing w:val="-8"/>
          <w:sz w:val="24"/>
        </w:rPr>
      </w:pPr>
      <w:r>
        <w:rPr>
          <w:rFonts w:hint="eastAsia" w:ascii="宋体" w:hAnsi="宋体" w:cs="宋体"/>
          <w:sz w:val="24"/>
          <w:lang w:val="zh-CN"/>
        </w:rPr>
        <w:t>★</w:t>
      </w:r>
      <w:r>
        <w:rPr>
          <w:rFonts w:hint="eastAsia" w:ascii="宋体" w:hAnsi="宋体" w:cs="宋体"/>
          <w:spacing w:val="-8"/>
          <w:sz w:val="24"/>
        </w:rPr>
        <w:t>投标人须知前附表</w:t>
      </w:r>
    </w:p>
    <w:tbl>
      <w:tblPr>
        <w:tblStyle w:val="40"/>
        <w:tblW w:w="5169" w:type="pct"/>
        <w:tblInd w:w="0" w:type="dxa"/>
        <w:tblLayout w:type="autofit"/>
        <w:tblCellMar>
          <w:top w:w="0" w:type="dxa"/>
          <w:left w:w="108" w:type="dxa"/>
          <w:bottom w:w="0" w:type="dxa"/>
          <w:right w:w="108" w:type="dxa"/>
        </w:tblCellMar>
      </w:tblPr>
      <w:tblGrid>
        <w:gridCol w:w="1037"/>
        <w:gridCol w:w="2378"/>
        <w:gridCol w:w="6888"/>
      </w:tblGrid>
      <w:tr w14:paraId="3239E13E">
        <w:tblPrEx>
          <w:tblCellMar>
            <w:top w:w="0" w:type="dxa"/>
            <w:left w:w="108" w:type="dxa"/>
            <w:bottom w:w="0" w:type="dxa"/>
            <w:right w:w="108" w:type="dxa"/>
          </w:tblCellMar>
        </w:tblPrEx>
        <w:trPr>
          <w:trHeight w:val="411" w:hRule="atLeast"/>
        </w:trPr>
        <w:tc>
          <w:tcPr>
            <w:tcW w:w="503" w:type="pct"/>
            <w:tcBorders>
              <w:top w:val="single" w:color="auto" w:sz="4" w:space="0"/>
              <w:left w:val="single" w:color="auto" w:sz="4" w:space="0"/>
              <w:bottom w:val="single" w:color="auto" w:sz="4" w:space="0"/>
              <w:right w:val="single" w:color="auto" w:sz="4" w:space="0"/>
            </w:tcBorders>
            <w:vAlign w:val="center"/>
          </w:tcPr>
          <w:p w14:paraId="32F028FE">
            <w:pPr>
              <w:tabs>
                <w:tab w:val="left" w:pos="7665"/>
              </w:tabs>
              <w:spacing w:line="360" w:lineRule="auto"/>
              <w:jc w:val="center"/>
              <w:rPr>
                <w:rFonts w:ascii="宋体" w:hAnsi="宋体" w:cs="宋体"/>
                <w:b/>
                <w:bCs/>
                <w:sz w:val="22"/>
                <w:szCs w:val="22"/>
                <w:lang w:val="zh-CN"/>
              </w:rPr>
            </w:pPr>
            <w:r>
              <w:rPr>
                <w:rFonts w:hint="eastAsia" w:ascii="宋体" w:hAnsi="宋体" w:cs="宋体"/>
                <w:b/>
                <w:bCs/>
                <w:sz w:val="22"/>
                <w:szCs w:val="22"/>
                <w:lang w:val="zh-CN"/>
              </w:rPr>
              <w:t>序号</w:t>
            </w:r>
          </w:p>
        </w:tc>
        <w:tc>
          <w:tcPr>
            <w:tcW w:w="1154" w:type="pct"/>
            <w:tcBorders>
              <w:top w:val="single" w:color="auto" w:sz="4" w:space="0"/>
              <w:left w:val="single" w:color="auto" w:sz="4" w:space="0"/>
              <w:bottom w:val="single" w:color="auto" w:sz="4" w:space="0"/>
              <w:right w:val="single" w:color="auto" w:sz="4" w:space="0"/>
            </w:tcBorders>
            <w:vAlign w:val="center"/>
          </w:tcPr>
          <w:p w14:paraId="6C2CE260">
            <w:pPr>
              <w:tabs>
                <w:tab w:val="left" w:pos="7665"/>
              </w:tabs>
              <w:spacing w:line="360" w:lineRule="auto"/>
              <w:jc w:val="center"/>
              <w:rPr>
                <w:rFonts w:ascii="宋体" w:hAnsi="宋体" w:cs="宋体"/>
                <w:b/>
                <w:bCs/>
                <w:sz w:val="22"/>
                <w:szCs w:val="22"/>
                <w:lang w:val="zh-CN"/>
              </w:rPr>
            </w:pPr>
            <w:r>
              <w:rPr>
                <w:rFonts w:hint="eastAsia" w:ascii="宋体" w:hAnsi="宋体" w:cs="宋体"/>
                <w:b/>
                <w:bCs/>
                <w:sz w:val="22"/>
                <w:szCs w:val="22"/>
                <w:lang w:val="zh-CN"/>
              </w:rPr>
              <w:t>条款名称</w:t>
            </w:r>
          </w:p>
        </w:tc>
        <w:tc>
          <w:tcPr>
            <w:tcW w:w="3342" w:type="pct"/>
            <w:tcBorders>
              <w:top w:val="single" w:color="auto" w:sz="4" w:space="0"/>
              <w:left w:val="single" w:color="auto" w:sz="4" w:space="0"/>
              <w:bottom w:val="single" w:color="auto" w:sz="4" w:space="0"/>
              <w:right w:val="single" w:color="auto" w:sz="4" w:space="0"/>
            </w:tcBorders>
            <w:vAlign w:val="center"/>
          </w:tcPr>
          <w:p w14:paraId="5986BFFD">
            <w:pPr>
              <w:tabs>
                <w:tab w:val="left" w:pos="7665"/>
              </w:tabs>
              <w:spacing w:line="360" w:lineRule="auto"/>
              <w:jc w:val="center"/>
              <w:rPr>
                <w:rFonts w:ascii="宋体" w:hAnsi="宋体" w:cs="宋体"/>
                <w:b/>
                <w:bCs/>
                <w:sz w:val="22"/>
                <w:szCs w:val="22"/>
                <w:lang w:val="zh-CN"/>
              </w:rPr>
            </w:pPr>
            <w:r>
              <w:rPr>
                <w:rFonts w:hint="eastAsia" w:ascii="宋体" w:hAnsi="宋体" w:cs="宋体"/>
                <w:b/>
                <w:bCs/>
                <w:sz w:val="22"/>
                <w:szCs w:val="22"/>
                <w:lang w:val="zh-CN"/>
              </w:rPr>
              <w:t>编列内容</w:t>
            </w:r>
          </w:p>
        </w:tc>
      </w:tr>
      <w:tr w14:paraId="1A574B54">
        <w:tblPrEx>
          <w:tblCellMar>
            <w:top w:w="0" w:type="dxa"/>
            <w:left w:w="108" w:type="dxa"/>
            <w:bottom w:w="0" w:type="dxa"/>
            <w:right w:w="108" w:type="dxa"/>
          </w:tblCellMar>
        </w:tblPrEx>
        <w:trPr>
          <w:trHeight w:val="1764" w:hRule="atLeast"/>
        </w:trPr>
        <w:tc>
          <w:tcPr>
            <w:tcW w:w="503" w:type="pct"/>
            <w:tcBorders>
              <w:top w:val="single" w:color="auto" w:sz="4" w:space="0"/>
              <w:left w:val="single" w:color="auto" w:sz="4" w:space="0"/>
              <w:bottom w:val="single" w:color="auto" w:sz="4" w:space="0"/>
              <w:right w:val="single" w:color="auto" w:sz="4" w:space="0"/>
            </w:tcBorders>
            <w:vAlign w:val="center"/>
          </w:tcPr>
          <w:p w14:paraId="6C8E2633">
            <w:pPr>
              <w:numPr>
                <w:ilvl w:val="0"/>
                <w:numId w:val="1"/>
              </w:numPr>
              <w:spacing w:line="360" w:lineRule="auto"/>
              <w:ind w:left="425" w:leftChars="0" w:hanging="425" w:firstLineChars="0"/>
              <w:jc w:val="center"/>
              <w:rPr>
                <w:rFonts w:ascii="宋体" w:hAnsi="宋体" w:cs="宋体"/>
                <w:sz w:val="24"/>
                <w:lang w:val="zh-CN"/>
              </w:rPr>
            </w:pPr>
          </w:p>
        </w:tc>
        <w:tc>
          <w:tcPr>
            <w:tcW w:w="1154" w:type="pct"/>
            <w:tcBorders>
              <w:top w:val="single" w:color="auto" w:sz="4" w:space="0"/>
              <w:left w:val="single" w:color="auto" w:sz="4" w:space="0"/>
              <w:bottom w:val="single" w:color="auto" w:sz="4" w:space="0"/>
              <w:right w:val="single" w:color="auto" w:sz="4" w:space="0"/>
            </w:tcBorders>
            <w:vAlign w:val="center"/>
          </w:tcPr>
          <w:p w14:paraId="4C07E59C">
            <w:pPr>
              <w:spacing w:line="360" w:lineRule="auto"/>
              <w:jc w:val="center"/>
              <w:rPr>
                <w:rFonts w:ascii="宋体" w:hAnsi="宋体" w:cs="宋体"/>
                <w:sz w:val="24"/>
                <w:lang w:val="zh-CN"/>
              </w:rPr>
            </w:pPr>
            <w:r>
              <w:rPr>
                <w:rFonts w:hint="eastAsia" w:ascii="宋体" w:hAnsi="宋体" w:cs="宋体"/>
                <w:sz w:val="24"/>
                <w:lang w:val="zh-CN"/>
              </w:rPr>
              <w:t>招标人</w:t>
            </w:r>
          </w:p>
        </w:tc>
        <w:tc>
          <w:tcPr>
            <w:tcW w:w="3342" w:type="pct"/>
            <w:tcBorders>
              <w:top w:val="single" w:color="auto" w:sz="4" w:space="0"/>
              <w:left w:val="single" w:color="auto" w:sz="4" w:space="0"/>
              <w:bottom w:val="single" w:color="auto" w:sz="4" w:space="0"/>
              <w:right w:val="single" w:color="auto" w:sz="4" w:space="0"/>
            </w:tcBorders>
            <w:vAlign w:val="center"/>
          </w:tcPr>
          <w:p w14:paraId="239B39D0">
            <w:pPr>
              <w:spacing w:line="360" w:lineRule="auto"/>
              <w:jc w:val="left"/>
              <w:rPr>
                <w:rFonts w:ascii="宋体" w:hAnsi="宋体" w:cs="宋体"/>
                <w:color w:val="000000"/>
                <w:sz w:val="24"/>
              </w:rPr>
            </w:pPr>
            <w:r>
              <w:rPr>
                <w:rFonts w:hint="eastAsia" w:ascii="宋体" w:hAnsi="宋体" w:cs="宋体"/>
                <w:sz w:val="24"/>
              </w:rPr>
              <w:t>名称：</w:t>
            </w:r>
            <w:bookmarkStart w:id="10" w:name="v_pp_Corp_Zb_1"/>
            <w:bookmarkEnd w:id="10"/>
            <w:r>
              <w:rPr>
                <w:rFonts w:hint="eastAsia" w:ascii="宋体" w:hAnsi="宋体" w:cs="宋体"/>
                <w:spacing w:val="-8"/>
                <w:sz w:val="24"/>
                <w:lang w:eastAsia="zh-CN"/>
              </w:rPr>
              <w:t>滕州市中心人民医院</w:t>
            </w:r>
            <w:r>
              <w:rPr>
                <w:rFonts w:hint="eastAsia" w:ascii="宋体" w:hAnsi="宋体" w:cs="宋体"/>
                <w:spacing w:val="-8"/>
                <w:sz w:val="24"/>
              </w:rPr>
              <w:t xml:space="preserve"> </w:t>
            </w:r>
          </w:p>
          <w:p w14:paraId="403713A4">
            <w:pPr>
              <w:spacing w:line="360" w:lineRule="auto"/>
              <w:jc w:val="left"/>
              <w:rPr>
                <w:rFonts w:hint="eastAsia" w:ascii="宋体" w:hAnsi="宋体" w:eastAsia="宋体" w:cs="宋体"/>
                <w:sz w:val="24"/>
                <w:lang w:eastAsia="zh-CN"/>
              </w:rPr>
            </w:pPr>
            <w:r>
              <w:rPr>
                <w:rFonts w:hint="eastAsia" w:ascii="宋体" w:hAnsi="宋体" w:cs="宋体"/>
                <w:sz w:val="24"/>
              </w:rPr>
              <w:t>地址：</w:t>
            </w:r>
            <w:bookmarkStart w:id="11" w:name="c_pp_21_"/>
            <w:bookmarkEnd w:id="11"/>
            <w:r>
              <w:rPr>
                <w:rFonts w:hint="eastAsia" w:ascii="宋体" w:hAnsi="宋体" w:cs="宋体"/>
                <w:sz w:val="24"/>
                <w:lang w:eastAsia="zh-CN"/>
              </w:rPr>
              <w:t>枣庄滕州市杏坛路181号</w:t>
            </w:r>
          </w:p>
          <w:p w14:paraId="52AC44FD">
            <w:pPr>
              <w:spacing w:line="360" w:lineRule="auto"/>
              <w:jc w:val="left"/>
              <w:rPr>
                <w:rFonts w:hint="eastAsia" w:ascii="宋体" w:hAnsi="宋体" w:eastAsia="宋体" w:cs="宋体"/>
                <w:sz w:val="24"/>
                <w:lang w:eastAsia="zh-CN"/>
              </w:rPr>
            </w:pPr>
            <w:r>
              <w:rPr>
                <w:rFonts w:hint="eastAsia" w:ascii="宋体" w:hAnsi="宋体" w:cs="宋体"/>
                <w:sz w:val="24"/>
              </w:rPr>
              <w:t>联系人：</w:t>
            </w:r>
            <w:bookmarkStart w:id="12" w:name="v_pp_Corp_ZbLxr_"/>
            <w:bookmarkEnd w:id="12"/>
            <w:r>
              <w:rPr>
                <w:rFonts w:hint="eastAsia" w:ascii="宋体" w:hAnsi="宋体" w:cs="宋体"/>
                <w:sz w:val="24"/>
                <w:lang w:eastAsia="zh-CN"/>
              </w:rPr>
              <w:t>刘主任</w:t>
            </w:r>
          </w:p>
          <w:p w14:paraId="6F3AD1F9">
            <w:pPr>
              <w:spacing w:line="360" w:lineRule="auto"/>
              <w:jc w:val="left"/>
              <w:rPr>
                <w:rFonts w:hint="default" w:ascii="宋体" w:hAnsi="宋体" w:eastAsia="宋体" w:cs="宋体"/>
                <w:sz w:val="24"/>
                <w:lang w:val="en-US" w:eastAsia="zh-CN"/>
              </w:rPr>
            </w:pPr>
            <w:r>
              <w:rPr>
                <w:rFonts w:hint="eastAsia" w:ascii="宋体" w:hAnsi="宋体" w:cs="宋体"/>
                <w:sz w:val="24"/>
              </w:rPr>
              <w:t>电话：</w:t>
            </w:r>
            <w:bookmarkStart w:id="13" w:name="v_pp_Corp_ZbTel_"/>
            <w:bookmarkEnd w:id="13"/>
            <w:r>
              <w:rPr>
                <w:rFonts w:hint="eastAsia" w:ascii="宋体" w:hAnsi="宋体" w:cs="宋体"/>
                <w:sz w:val="24"/>
                <w:lang w:val="en-US" w:eastAsia="zh-CN"/>
              </w:rPr>
              <w:t>0632-5511189</w:t>
            </w:r>
          </w:p>
        </w:tc>
      </w:tr>
      <w:tr w14:paraId="4238D149">
        <w:tblPrEx>
          <w:tblCellMar>
            <w:top w:w="0" w:type="dxa"/>
            <w:left w:w="108" w:type="dxa"/>
            <w:bottom w:w="0" w:type="dxa"/>
            <w:right w:w="108" w:type="dxa"/>
          </w:tblCellMar>
        </w:tblPrEx>
        <w:trPr>
          <w:trHeight w:val="2291" w:hRule="exact"/>
        </w:trPr>
        <w:tc>
          <w:tcPr>
            <w:tcW w:w="503" w:type="pct"/>
            <w:tcBorders>
              <w:top w:val="single" w:color="auto" w:sz="4" w:space="0"/>
              <w:left w:val="single" w:color="auto" w:sz="4" w:space="0"/>
              <w:bottom w:val="single" w:color="auto" w:sz="4" w:space="0"/>
              <w:right w:val="single" w:color="auto" w:sz="4" w:space="0"/>
            </w:tcBorders>
            <w:vAlign w:val="center"/>
          </w:tcPr>
          <w:p w14:paraId="5ABD01A4">
            <w:pPr>
              <w:numPr>
                <w:ilvl w:val="0"/>
                <w:numId w:val="1"/>
              </w:numPr>
              <w:spacing w:line="360" w:lineRule="auto"/>
              <w:ind w:left="425" w:leftChars="0" w:hanging="425" w:firstLineChars="0"/>
              <w:jc w:val="center"/>
              <w:rPr>
                <w:rFonts w:ascii="宋体" w:hAnsi="宋体" w:cs="宋体"/>
                <w:sz w:val="24"/>
                <w:lang w:val="zh-CN"/>
              </w:rPr>
            </w:pPr>
          </w:p>
        </w:tc>
        <w:tc>
          <w:tcPr>
            <w:tcW w:w="1154" w:type="pct"/>
            <w:tcBorders>
              <w:top w:val="single" w:color="auto" w:sz="4" w:space="0"/>
              <w:left w:val="single" w:color="auto" w:sz="4" w:space="0"/>
              <w:bottom w:val="single" w:color="auto" w:sz="4" w:space="0"/>
              <w:right w:val="single" w:color="auto" w:sz="4" w:space="0"/>
            </w:tcBorders>
            <w:vAlign w:val="center"/>
          </w:tcPr>
          <w:p w14:paraId="7E057553">
            <w:pPr>
              <w:spacing w:line="360" w:lineRule="auto"/>
              <w:jc w:val="center"/>
              <w:rPr>
                <w:rFonts w:ascii="宋体" w:hAnsi="宋体" w:cs="宋体"/>
                <w:sz w:val="24"/>
              </w:rPr>
            </w:pPr>
            <w:r>
              <w:rPr>
                <w:rFonts w:hint="eastAsia" w:ascii="宋体" w:hAnsi="宋体" w:cs="宋体"/>
                <w:sz w:val="24"/>
              </w:rPr>
              <w:t>招标代理机构</w:t>
            </w:r>
          </w:p>
        </w:tc>
        <w:tc>
          <w:tcPr>
            <w:tcW w:w="3342" w:type="pct"/>
            <w:tcBorders>
              <w:top w:val="single" w:color="auto" w:sz="4" w:space="0"/>
              <w:left w:val="single" w:color="auto" w:sz="4" w:space="0"/>
              <w:bottom w:val="single" w:color="auto" w:sz="4" w:space="0"/>
              <w:right w:val="single" w:color="auto" w:sz="4" w:space="0"/>
            </w:tcBorders>
            <w:vAlign w:val="center"/>
          </w:tcPr>
          <w:p w14:paraId="7E627EB3">
            <w:pPr>
              <w:spacing w:line="360" w:lineRule="auto"/>
              <w:jc w:val="left"/>
              <w:rPr>
                <w:rFonts w:hint="eastAsia" w:ascii="宋体" w:hAnsi="宋体" w:eastAsia="宋体" w:cs="宋体"/>
                <w:sz w:val="24"/>
              </w:rPr>
            </w:pPr>
            <w:r>
              <w:rPr>
                <w:rFonts w:hint="eastAsia" w:ascii="宋体" w:hAnsi="宋体" w:eastAsia="宋体" w:cs="宋体"/>
                <w:sz w:val="24"/>
              </w:rPr>
              <w:t>名称：</w:t>
            </w:r>
            <w:bookmarkStart w:id="14" w:name="v_pp_Corp_Dl_2"/>
            <w:bookmarkEnd w:id="14"/>
            <w:r>
              <w:rPr>
                <w:rFonts w:hint="eastAsia" w:ascii="宋体" w:hAnsi="宋体" w:eastAsia="宋体" w:cs="宋体"/>
                <w:sz w:val="24"/>
              </w:rPr>
              <w:t>山东中安项目管理有限公司</w:t>
            </w:r>
          </w:p>
          <w:p w14:paraId="6FF68FD8">
            <w:pPr>
              <w:spacing w:line="360" w:lineRule="auto"/>
              <w:jc w:val="left"/>
              <w:rPr>
                <w:rFonts w:hint="eastAsia" w:ascii="宋体" w:hAnsi="宋体" w:eastAsia="宋体" w:cs="宋体"/>
                <w:sz w:val="24"/>
                <w:lang w:eastAsia="zh-CN"/>
              </w:rPr>
            </w:pPr>
            <w:r>
              <w:rPr>
                <w:rFonts w:hint="eastAsia" w:ascii="宋体" w:hAnsi="宋体" w:eastAsia="宋体" w:cs="宋体"/>
                <w:sz w:val="24"/>
              </w:rPr>
              <w:t>地址：</w:t>
            </w:r>
            <w:bookmarkStart w:id="15" w:name="c_pp_31_"/>
            <w:bookmarkEnd w:id="15"/>
            <w:r>
              <w:rPr>
                <w:rFonts w:hint="eastAsia" w:ascii="宋体" w:hAnsi="宋体" w:cs="宋体"/>
                <w:sz w:val="24"/>
                <w:lang w:eastAsia="zh-CN"/>
              </w:rPr>
              <w:t>滕州市塔寺路中央城大厦9层</w:t>
            </w:r>
          </w:p>
          <w:p w14:paraId="1F28A0A4">
            <w:pPr>
              <w:spacing w:line="360" w:lineRule="auto"/>
              <w:jc w:val="left"/>
              <w:rPr>
                <w:rFonts w:hint="eastAsia" w:ascii="宋体" w:hAnsi="宋体" w:eastAsia="宋体" w:cs="宋体"/>
                <w:color w:val="auto"/>
                <w:sz w:val="24"/>
                <w:lang w:eastAsia="zh-CN"/>
              </w:rPr>
            </w:pPr>
            <w:r>
              <w:rPr>
                <w:rFonts w:hint="eastAsia" w:ascii="宋体" w:hAnsi="宋体" w:eastAsia="宋体" w:cs="宋体"/>
                <w:color w:val="auto"/>
                <w:sz w:val="24"/>
              </w:rPr>
              <w:t>联系人：</w:t>
            </w:r>
            <w:bookmarkStart w:id="16" w:name="v_pp_Corp_DlLxr_"/>
            <w:bookmarkEnd w:id="16"/>
            <w:r>
              <w:rPr>
                <w:rFonts w:hint="eastAsia" w:ascii="宋体" w:hAnsi="宋体" w:cs="宋体"/>
                <w:color w:val="auto"/>
                <w:sz w:val="24"/>
                <w:lang w:eastAsia="zh-CN"/>
              </w:rPr>
              <w:t>郑经理</w:t>
            </w:r>
          </w:p>
          <w:p w14:paraId="7EC6EEF5">
            <w:pPr>
              <w:spacing w:line="360" w:lineRule="auto"/>
              <w:jc w:val="left"/>
              <w:rPr>
                <w:rFonts w:hint="eastAsia" w:ascii="宋体" w:hAnsi="宋体" w:eastAsia="宋体" w:cs="宋体"/>
                <w:color w:val="auto"/>
                <w:sz w:val="24"/>
                <w:lang w:eastAsia="zh-CN"/>
              </w:rPr>
            </w:pPr>
            <w:r>
              <w:rPr>
                <w:rFonts w:hint="eastAsia" w:ascii="宋体" w:hAnsi="宋体" w:eastAsia="宋体" w:cs="宋体"/>
                <w:color w:val="auto"/>
                <w:sz w:val="24"/>
              </w:rPr>
              <w:t>电话：</w:t>
            </w:r>
            <w:bookmarkStart w:id="17" w:name="v_pp_Corp_DlTel_"/>
            <w:bookmarkEnd w:id="17"/>
            <w:r>
              <w:rPr>
                <w:rFonts w:hint="eastAsia" w:ascii="宋体" w:hAnsi="宋体" w:eastAsia="宋体" w:cs="宋体"/>
                <w:color w:val="auto"/>
                <w:sz w:val="24"/>
              </w:rPr>
              <w:t>0632-</w:t>
            </w:r>
            <w:r>
              <w:rPr>
                <w:rFonts w:hint="eastAsia" w:ascii="宋体" w:hAnsi="宋体" w:cs="宋体"/>
                <w:color w:val="auto"/>
                <w:sz w:val="24"/>
                <w:lang w:eastAsia="zh-CN"/>
              </w:rPr>
              <w:t>5775888</w:t>
            </w:r>
          </w:p>
          <w:p w14:paraId="47DE309A">
            <w:pPr>
              <w:spacing w:line="360" w:lineRule="auto"/>
              <w:jc w:val="left"/>
              <w:rPr>
                <w:rFonts w:hint="default" w:eastAsia="宋体"/>
                <w:lang w:val="en-US" w:eastAsia="zh-CN"/>
              </w:rPr>
            </w:pPr>
            <w:r>
              <w:rPr>
                <w:rFonts w:hint="eastAsia" w:ascii="宋体" w:hAnsi="宋体" w:eastAsia="宋体" w:cs="宋体"/>
                <w:sz w:val="24"/>
                <w:lang w:val="en-US" w:eastAsia="zh-CN"/>
              </w:rPr>
              <w:t>邮箱：sdza0632@163.com</w:t>
            </w:r>
          </w:p>
        </w:tc>
      </w:tr>
      <w:tr w14:paraId="52DA950B">
        <w:tblPrEx>
          <w:tblCellMar>
            <w:top w:w="0" w:type="dxa"/>
            <w:left w:w="108" w:type="dxa"/>
            <w:bottom w:w="0" w:type="dxa"/>
            <w:right w:w="108" w:type="dxa"/>
          </w:tblCellMar>
        </w:tblPrEx>
        <w:trPr>
          <w:trHeight w:val="514" w:hRule="exact"/>
        </w:trPr>
        <w:tc>
          <w:tcPr>
            <w:tcW w:w="503" w:type="pct"/>
            <w:tcBorders>
              <w:top w:val="single" w:color="auto" w:sz="4" w:space="0"/>
              <w:left w:val="single" w:color="auto" w:sz="4" w:space="0"/>
              <w:bottom w:val="single" w:color="auto" w:sz="4" w:space="0"/>
              <w:right w:val="single" w:color="auto" w:sz="4" w:space="0"/>
            </w:tcBorders>
            <w:vAlign w:val="center"/>
          </w:tcPr>
          <w:p w14:paraId="0C197A79">
            <w:pPr>
              <w:numPr>
                <w:ilvl w:val="0"/>
                <w:numId w:val="1"/>
              </w:numPr>
              <w:spacing w:line="360" w:lineRule="auto"/>
              <w:ind w:left="425" w:leftChars="0" w:hanging="425" w:firstLineChars="0"/>
              <w:jc w:val="center"/>
              <w:rPr>
                <w:rFonts w:ascii="宋体" w:hAnsi="宋体" w:cs="宋体"/>
                <w:sz w:val="24"/>
                <w:lang w:val="zh-CN"/>
              </w:rPr>
            </w:pPr>
          </w:p>
        </w:tc>
        <w:tc>
          <w:tcPr>
            <w:tcW w:w="1154" w:type="pct"/>
            <w:tcBorders>
              <w:top w:val="single" w:color="auto" w:sz="4" w:space="0"/>
              <w:left w:val="single" w:color="auto" w:sz="4" w:space="0"/>
              <w:bottom w:val="single" w:color="auto" w:sz="4" w:space="0"/>
              <w:right w:val="single" w:color="auto" w:sz="4" w:space="0"/>
            </w:tcBorders>
            <w:vAlign w:val="center"/>
          </w:tcPr>
          <w:p w14:paraId="73636206">
            <w:pPr>
              <w:spacing w:line="360" w:lineRule="auto"/>
              <w:jc w:val="center"/>
              <w:rPr>
                <w:rFonts w:ascii="宋体" w:hAnsi="宋体" w:cs="宋体"/>
                <w:sz w:val="24"/>
              </w:rPr>
            </w:pPr>
            <w:r>
              <w:rPr>
                <w:rFonts w:hint="eastAsia" w:ascii="宋体" w:hAnsi="宋体" w:cs="宋体"/>
                <w:sz w:val="24"/>
              </w:rPr>
              <w:t>项目名称</w:t>
            </w:r>
          </w:p>
        </w:tc>
        <w:tc>
          <w:tcPr>
            <w:tcW w:w="3342" w:type="pct"/>
            <w:tcBorders>
              <w:top w:val="single" w:color="auto" w:sz="4" w:space="0"/>
              <w:left w:val="single" w:color="auto" w:sz="4" w:space="0"/>
              <w:bottom w:val="single" w:color="auto" w:sz="4" w:space="0"/>
              <w:right w:val="single" w:color="auto" w:sz="4" w:space="0"/>
            </w:tcBorders>
            <w:vAlign w:val="center"/>
          </w:tcPr>
          <w:p w14:paraId="319D1429">
            <w:pPr>
              <w:spacing w:line="360" w:lineRule="auto"/>
              <w:jc w:val="left"/>
              <w:rPr>
                <w:rFonts w:hint="eastAsia" w:ascii="宋体" w:hAnsi="宋体" w:eastAsia="宋体" w:cs="宋体"/>
                <w:sz w:val="24"/>
                <w:lang w:eastAsia="zh-CN"/>
              </w:rPr>
            </w:pPr>
            <w:r>
              <w:rPr>
                <w:rFonts w:hint="eastAsia" w:ascii="宋体" w:hAnsi="宋体" w:cs="宋体"/>
                <w:sz w:val="24"/>
                <w:highlight w:val="none"/>
                <w:lang w:eastAsia="zh-CN"/>
              </w:rPr>
              <w:t>滕州市中心人民医院2025年医学装备购置项目</w:t>
            </w:r>
          </w:p>
        </w:tc>
      </w:tr>
      <w:tr w14:paraId="650D7137">
        <w:tblPrEx>
          <w:tblCellMar>
            <w:top w:w="0" w:type="dxa"/>
            <w:left w:w="108" w:type="dxa"/>
            <w:bottom w:w="0" w:type="dxa"/>
            <w:right w:w="108" w:type="dxa"/>
          </w:tblCellMar>
        </w:tblPrEx>
        <w:trPr>
          <w:trHeight w:val="337" w:hRule="atLeast"/>
        </w:trPr>
        <w:tc>
          <w:tcPr>
            <w:tcW w:w="503" w:type="pct"/>
            <w:tcBorders>
              <w:top w:val="single" w:color="auto" w:sz="4" w:space="0"/>
              <w:left w:val="single" w:color="auto" w:sz="4" w:space="0"/>
              <w:bottom w:val="single" w:color="auto" w:sz="4" w:space="0"/>
              <w:right w:val="single" w:color="auto" w:sz="4" w:space="0"/>
            </w:tcBorders>
            <w:vAlign w:val="center"/>
          </w:tcPr>
          <w:p w14:paraId="3259E95B">
            <w:pPr>
              <w:numPr>
                <w:ilvl w:val="0"/>
                <w:numId w:val="1"/>
              </w:numPr>
              <w:spacing w:line="360" w:lineRule="auto"/>
              <w:ind w:left="425" w:leftChars="0" w:hanging="425" w:firstLineChars="0"/>
              <w:jc w:val="center"/>
              <w:rPr>
                <w:rFonts w:hint="eastAsia" w:ascii="宋体" w:hAnsi="宋体" w:eastAsia="宋体" w:cs="宋体"/>
                <w:color w:val="auto"/>
                <w:sz w:val="24"/>
                <w:lang w:val="zh-CN"/>
              </w:rPr>
            </w:pPr>
          </w:p>
        </w:tc>
        <w:tc>
          <w:tcPr>
            <w:tcW w:w="1154" w:type="pct"/>
            <w:tcBorders>
              <w:top w:val="single" w:color="auto" w:sz="4" w:space="0"/>
              <w:left w:val="single" w:color="auto" w:sz="4" w:space="0"/>
              <w:bottom w:val="single" w:color="auto" w:sz="4" w:space="0"/>
              <w:right w:val="single" w:color="auto" w:sz="4" w:space="0"/>
            </w:tcBorders>
            <w:vAlign w:val="center"/>
          </w:tcPr>
          <w:p w14:paraId="24F267DE">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项目地点</w:t>
            </w:r>
          </w:p>
        </w:tc>
        <w:tc>
          <w:tcPr>
            <w:tcW w:w="3342" w:type="pct"/>
            <w:tcBorders>
              <w:top w:val="single" w:color="auto" w:sz="4" w:space="0"/>
              <w:left w:val="single" w:color="auto" w:sz="4" w:space="0"/>
              <w:bottom w:val="single" w:color="auto" w:sz="4" w:space="0"/>
              <w:right w:val="single" w:color="auto" w:sz="4" w:space="0"/>
            </w:tcBorders>
            <w:vAlign w:val="center"/>
          </w:tcPr>
          <w:p w14:paraId="6305E465">
            <w:pPr>
              <w:spacing w:line="360" w:lineRule="auto"/>
              <w:jc w:val="left"/>
              <w:rPr>
                <w:rFonts w:hint="eastAsia" w:ascii="宋体" w:hAnsi="宋体" w:eastAsia="宋体" w:cs="宋体"/>
                <w:color w:val="auto"/>
                <w:sz w:val="24"/>
              </w:rPr>
            </w:pPr>
            <w:r>
              <w:rPr>
                <w:rFonts w:hint="eastAsia" w:ascii="宋体" w:hAnsi="宋体" w:eastAsia="宋体" w:cs="宋体"/>
                <w:color w:val="auto"/>
                <w:sz w:val="24"/>
              </w:rPr>
              <w:t>滕州市</w:t>
            </w:r>
          </w:p>
        </w:tc>
      </w:tr>
      <w:tr w14:paraId="52AE6D4D">
        <w:tblPrEx>
          <w:tblCellMar>
            <w:top w:w="0" w:type="dxa"/>
            <w:left w:w="108" w:type="dxa"/>
            <w:bottom w:w="0" w:type="dxa"/>
            <w:right w:w="108" w:type="dxa"/>
          </w:tblCellMar>
        </w:tblPrEx>
        <w:trPr>
          <w:trHeight w:val="390" w:hRule="atLeast"/>
        </w:trPr>
        <w:tc>
          <w:tcPr>
            <w:tcW w:w="503" w:type="pct"/>
            <w:tcBorders>
              <w:top w:val="single" w:color="auto" w:sz="4" w:space="0"/>
              <w:left w:val="single" w:color="auto" w:sz="4" w:space="0"/>
              <w:bottom w:val="single" w:color="auto" w:sz="4" w:space="0"/>
              <w:right w:val="single" w:color="auto" w:sz="4" w:space="0"/>
            </w:tcBorders>
            <w:vAlign w:val="center"/>
          </w:tcPr>
          <w:p w14:paraId="2A6444E1">
            <w:pPr>
              <w:numPr>
                <w:ilvl w:val="0"/>
                <w:numId w:val="1"/>
              </w:numPr>
              <w:spacing w:line="360" w:lineRule="auto"/>
              <w:ind w:left="425" w:leftChars="0" w:hanging="425" w:firstLineChars="0"/>
              <w:jc w:val="center"/>
              <w:rPr>
                <w:rFonts w:hint="eastAsia"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81F2D84">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lang w:val="zh-CN"/>
              </w:rPr>
              <w:t>招标方式</w:t>
            </w:r>
          </w:p>
        </w:tc>
        <w:tc>
          <w:tcPr>
            <w:tcW w:w="3342" w:type="pct"/>
            <w:tcBorders>
              <w:top w:val="single" w:color="auto" w:sz="4" w:space="0"/>
              <w:left w:val="single" w:color="auto" w:sz="4" w:space="0"/>
              <w:bottom w:val="single" w:color="auto" w:sz="4" w:space="0"/>
              <w:right w:val="single" w:color="auto" w:sz="4" w:space="0"/>
            </w:tcBorders>
            <w:vAlign w:val="center"/>
          </w:tcPr>
          <w:p w14:paraId="6EEEC994">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rPr>
              <w:t>公开招标</w:t>
            </w:r>
          </w:p>
        </w:tc>
      </w:tr>
      <w:tr w14:paraId="5CCE2675">
        <w:tblPrEx>
          <w:tblCellMar>
            <w:top w:w="0" w:type="dxa"/>
            <w:left w:w="108" w:type="dxa"/>
            <w:bottom w:w="0" w:type="dxa"/>
            <w:right w:w="108" w:type="dxa"/>
          </w:tblCellMar>
        </w:tblPrEx>
        <w:trPr>
          <w:trHeight w:val="2724" w:hRule="atLeast"/>
        </w:trPr>
        <w:tc>
          <w:tcPr>
            <w:tcW w:w="503" w:type="pct"/>
            <w:tcBorders>
              <w:top w:val="single" w:color="auto" w:sz="4" w:space="0"/>
              <w:left w:val="single" w:color="auto" w:sz="4" w:space="0"/>
              <w:bottom w:val="single" w:color="auto" w:sz="4" w:space="0"/>
              <w:right w:val="single" w:color="auto" w:sz="4" w:space="0"/>
            </w:tcBorders>
            <w:vAlign w:val="center"/>
          </w:tcPr>
          <w:p w14:paraId="41DE6AD3">
            <w:pPr>
              <w:numPr>
                <w:ilvl w:val="0"/>
                <w:numId w:val="1"/>
              </w:numPr>
              <w:spacing w:line="360" w:lineRule="auto"/>
              <w:ind w:left="425" w:leftChars="0" w:hanging="425" w:firstLineChars="0"/>
              <w:jc w:val="center"/>
              <w:rPr>
                <w:rFonts w:hint="eastAsia"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AA60E71">
            <w:pPr>
              <w:spacing w:line="360" w:lineRule="auto"/>
              <w:jc w:val="center"/>
              <w:rPr>
                <w:rFonts w:hint="eastAsia" w:ascii="宋体" w:hAnsi="宋体" w:eastAsia="宋体" w:cs="宋体"/>
                <w:color w:val="auto"/>
                <w:kern w:val="2"/>
                <w:sz w:val="24"/>
                <w:szCs w:val="24"/>
                <w:lang w:val="zh-CN" w:eastAsia="zh-CN" w:bidi="ar-SA"/>
              </w:rPr>
            </w:pPr>
            <w:r>
              <w:rPr>
                <w:rFonts w:hint="eastAsia" w:ascii="宋体" w:hAnsi="宋体" w:cs="宋体"/>
                <w:color w:val="auto"/>
                <w:sz w:val="24"/>
              </w:rPr>
              <w:t>分包段情况</w:t>
            </w:r>
          </w:p>
        </w:tc>
        <w:tc>
          <w:tcPr>
            <w:tcW w:w="3342" w:type="pct"/>
            <w:tcBorders>
              <w:top w:val="single" w:color="auto" w:sz="4" w:space="0"/>
              <w:left w:val="single" w:color="auto" w:sz="4" w:space="0"/>
              <w:bottom w:val="single" w:color="auto" w:sz="4" w:space="0"/>
              <w:right w:val="single" w:color="auto" w:sz="4" w:space="0"/>
            </w:tcBorders>
            <w:vAlign w:val="center"/>
          </w:tcPr>
          <w:p w14:paraId="2641319F">
            <w:pPr>
              <w:spacing w:line="360" w:lineRule="auto"/>
              <w:jc w:val="left"/>
              <w:rPr>
                <w:rFonts w:hint="eastAsia" w:ascii="宋体" w:hAnsi="宋体" w:cs="宋体"/>
                <w:sz w:val="24"/>
                <w:highlight w:val="none"/>
                <w:lang w:eastAsia="zh-CN"/>
              </w:rPr>
            </w:pPr>
            <w:r>
              <w:rPr>
                <w:rFonts w:hint="eastAsia" w:ascii="宋体" w:hAnsi="宋体" w:cs="宋体"/>
                <w:sz w:val="24"/>
                <w:highlight w:val="none"/>
                <w:lang w:eastAsia="zh-CN"/>
              </w:rPr>
              <w:t>本项目</w:t>
            </w:r>
            <w:r>
              <w:rPr>
                <w:rFonts w:hint="eastAsia" w:ascii="宋体" w:hAnsi="宋体" w:cs="宋体"/>
                <w:sz w:val="24"/>
                <w:highlight w:val="none"/>
                <w:lang w:val="en-US" w:eastAsia="zh-CN"/>
              </w:rPr>
              <w:t>共分为6个</w:t>
            </w:r>
            <w:r>
              <w:rPr>
                <w:rFonts w:hint="eastAsia" w:ascii="宋体" w:hAnsi="宋体" w:cs="宋体"/>
                <w:sz w:val="24"/>
                <w:highlight w:val="none"/>
                <w:lang w:eastAsia="zh-CN"/>
              </w:rPr>
              <w:t>标包；</w:t>
            </w:r>
          </w:p>
          <w:p w14:paraId="35057895">
            <w:pPr>
              <w:spacing w:line="360" w:lineRule="auto"/>
              <w:jc w:val="left"/>
              <w:rPr>
                <w:rFonts w:hint="eastAsia" w:ascii="宋体" w:hAnsi="宋体" w:cs="宋体"/>
                <w:sz w:val="24"/>
                <w:highlight w:val="none"/>
                <w:lang w:val="en-US" w:eastAsia="zh-CN"/>
              </w:rPr>
            </w:pPr>
            <w:r>
              <w:rPr>
                <w:rFonts w:hint="eastAsia" w:ascii="宋体" w:hAnsi="宋体" w:cs="宋体"/>
                <w:sz w:val="24"/>
                <w:highlight w:val="none"/>
                <w:lang w:val="en-US" w:eastAsia="zh-CN"/>
              </w:rPr>
              <w:t>A包（高清电子肠镜、电子十二指肠镜等一宗）</w:t>
            </w:r>
          </w:p>
          <w:p w14:paraId="22FA1E98">
            <w:pPr>
              <w:spacing w:line="360" w:lineRule="auto"/>
              <w:jc w:val="left"/>
              <w:rPr>
                <w:rFonts w:hint="eastAsia" w:ascii="宋体" w:hAnsi="宋体" w:cs="宋体"/>
                <w:sz w:val="24"/>
                <w:highlight w:val="none"/>
                <w:lang w:val="en-US" w:eastAsia="zh-CN"/>
              </w:rPr>
            </w:pPr>
            <w:r>
              <w:rPr>
                <w:rFonts w:hint="eastAsia" w:ascii="宋体" w:hAnsi="宋体" w:cs="宋体"/>
                <w:sz w:val="24"/>
                <w:highlight w:val="none"/>
                <w:lang w:val="en-US" w:eastAsia="zh-CN"/>
              </w:rPr>
              <w:t>B包（电磁式体外冲击波碎石机）</w:t>
            </w:r>
          </w:p>
          <w:p w14:paraId="7CDAC285">
            <w:pPr>
              <w:spacing w:line="360" w:lineRule="auto"/>
              <w:jc w:val="left"/>
              <w:rPr>
                <w:rFonts w:hint="eastAsia" w:ascii="宋体" w:hAnsi="宋体" w:cs="宋体"/>
                <w:sz w:val="24"/>
                <w:highlight w:val="none"/>
                <w:lang w:val="en-US" w:eastAsia="zh-CN"/>
              </w:rPr>
            </w:pPr>
            <w:r>
              <w:rPr>
                <w:rFonts w:hint="eastAsia" w:ascii="宋体" w:hAnsi="宋体" w:cs="宋体"/>
                <w:sz w:val="24"/>
                <w:highlight w:val="none"/>
                <w:lang w:val="en-US" w:eastAsia="zh-CN"/>
              </w:rPr>
              <w:t>C包（4K内窥镜摄像系统）</w:t>
            </w:r>
          </w:p>
          <w:p w14:paraId="5CB53DB0">
            <w:pPr>
              <w:spacing w:line="360" w:lineRule="auto"/>
              <w:jc w:val="left"/>
              <w:rPr>
                <w:rFonts w:hint="eastAsia" w:ascii="宋体" w:hAnsi="宋体" w:cs="宋体"/>
                <w:sz w:val="24"/>
                <w:highlight w:val="none"/>
                <w:lang w:val="en-US" w:eastAsia="zh-CN"/>
              </w:rPr>
            </w:pPr>
            <w:r>
              <w:rPr>
                <w:rFonts w:hint="eastAsia" w:ascii="宋体" w:hAnsi="宋体" w:cs="宋体"/>
                <w:sz w:val="24"/>
                <w:highlight w:val="none"/>
                <w:lang w:val="en-US" w:eastAsia="zh-CN"/>
              </w:rPr>
              <w:t>D包（主动脉内球囊反搏IABP）</w:t>
            </w:r>
          </w:p>
          <w:p w14:paraId="19437157">
            <w:pPr>
              <w:spacing w:line="360" w:lineRule="auto"/>
              <w:jc w:val="left"/>
              <w:rPr>
                <w:rFonts w:hint="eastAsia" w:ascii="宋体" w:hAnsi="宋体" w:cs="宋体"/>
                <w:sz w:val="24"/>
                <w:highlight w:val="none"/>
                <w:lang w:val="en-US" w:eastAsia="zh-CN"/>
              </w:rPr>
            </w:pPr>
            <w:r>
              <w:rPr>
                <w:rFonts w:hint="eastAsia" w:ascii="宋体" w:hAnsi="宋体" w:cs="宋体"/>
                <w:sz w:val="24"/>
                <w:highlight w:val="none"/>
                <w:lang w:val="en-US" w:eastAsia="zh-CN"/>
              </w:rPr>
              <w:t>E包（红外特定波光能温热治疗仪）</w:t>
            </w:r>
          </w:p>
          <w:p w14:paraId="64B5B2B9">
            <w:pPr>
              <w:spacing w:line="360" w:lineRule="auto"/>
              <w:jc w:val="left"/>
              <w:rPr>
                <w:rFonts w:hint="eastAsia"/>
                <w:color w:val="auto"/>
                <w:lang w:val="en-US" w:eastAsia="zh-CN"/>
              </w:rPr>
            </w:pPr>
            <w:r>
              <w:rPr>
                <w:rFonts w:hint="eastAsia" w:ascii="宋体" w:hAnsi="宋体" w:cs="宋体"/>
                <w:sz w:val="24"/>
                <w:highlight w:val="none"/>
                <w:lang w:val="en-US" w:eastAsia="zh-CN"/>
              </w:rPr>
              <w:t>F包（振动排痰机）</w:t>
            </w:r>
          </w:p>
        </w:tc>
      </w:tr>
      <w:tr w14:paraId="5B2A5AA1">
        <w:tblPrEx>
          <w:tblCellMar>
            <w:top w:w="0" w:type="dxa"/>
            <w:left w:w="108" w:type="dxa"/>
            <w:bottom w:w="0" w:type="dxa"/>
            <w:right w:w="108" w:type="dxa"/>
          </w:tblCellMar>
        </w:tblPrEx>
        <w:trPr>
          <w:trHeight w:val="417" w:hRule="atLeast"/>
        </w:trPr>
        <w:tc>
          <w:tcPr>
            <w:tcW w:w="503" w:type="pct"/>
            <w:tcBorders>
              <w:top w:val="single" w:color="auto" w:sz="4" w:space="0"/>
              <w:left w:val="single" w:color="auto" w:sz="4" w:space="0"/>
              <w:bottom w:val="single" w:color="auto" w:sz="4" w:space="0"/>
              <w:right w:val="single" w:color="auto" w:sz="4" w:space="0"/>
            </w:tcBorders>
            <w:vAlign w:val="center"/>
          </w:tcPr>
          <w:p w14:paraId="43174406">
            <w:pPr>
              <w:numPr>
                <w:ilvl w:val="0"/>
                <w:numId w:val="1"/>
              </w:numPr>
              <w:spacing w:line="360" w:lineRule="auto"/>
              <w:ind w:left="425" w:leftChars="0" w:hanging="425" w:firstLineChars="0"/>
              <w:jc w:val="center"/>
              <w:rPr>
                <w:rFonts w:hint="eastAsia"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EA43002">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rPr>
              <w:t>资金来源</w:t>
            </w:r>
          </w:p>
        </w:tc>
        <w:tc>
          <w:tcPr>
            <w:tcW w:w="3342" w:type="pct"/>
            <w:tcBorders>
              <w:top w:val="single" w:color="auto" w:sz="4" w:space="0"/>
              <w:left w:val="single" w:color="auto" w:sz="4" w:space="0"/>
              <w:bottom w:val="single" w:color="auto" w:sz="4" w:space="0"/>
              <w:right w:val="single" w:color="auto" w:sz="4" w:space="0"/>
            </w:tcBorders>
            <w:vAlign w:val="center"/>
          </w:tcPr>
          <w:p w14:paraId="16482429">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lang w:val="zh-CN"/>
              </w:rPr>
              <w:t>已落实</w:t>
            </w:r>
          </w:p>
        </w:tc>
      </w:tr>
      <w:tr w14:paraId="53A8F524">
        <w:tblPrEx>
          <w:tblCellMar>
            <w:top w:w="0" w:type="dxa"/>
            <w:left w:w="108" w:type="dxa"/>
            <w:bottom w:w="0" w:type="dxa"/>
            <w:right w:w="108" w:type="dxa"/>
          </w:tblCellMar>
        </w:tblPrEx>
        <w:trPr>
          <w:trHeight w:val="507" w:hRule="atLeast"/>
        </w:trPr>
        <w:tc>
          <w:tcPr>
            <w:tcW w:w="503" w:type="pct"/>
            <w:tcBorders>
              <w:top w:val="single" w:color="auto" w:sz="4" w:space="0"/>
              <w:left w:val="single" w:color="auto" w:sz="4" w:space="0"/>
              <w:bottom w:val="single" w:color="auto" w:sz="4" w:space="0"/>
              <w:right w:val="single" w:color="auto" w:sz="4" w:space="0"/>
            </w:tcBorders>
            <w:vAlign w:val="center"/>
          </w:tcPr>
          <w:p w14:paraId="2466F9F0">
            <w:pPr>
              <w:numPr>
                <w:ilvl w:val="0"/>
                <w:numId w:val="1"/>
              </w:numPr>
              <w:spacing w:line="360" w:lineRule="auto"/>
              <w:ind w:left="425" w:leftChars="0" w:hanging="425" w:firstLineChars="0"/>
              <w:jc w:val="center"/>
              <w:rPr>
                <w:rFonts w:hint="eastAsia"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2182D33">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招标范围</w:t>
            </w:r>
          </w:p>
        </w:tc>
        <w:tc>
          <w:tcPr>
            <w:tcW w:w="3342" w:type="pct"/>
            <w:tcBorders>
              <w:top w:val="single" w:color="auto" w:sz="4" w:space="0"/>
              <w:left w:val="single" w:color="auto" w:sz="4" w:space="0"/>
              <w:bottom w:val="single" w:color="auto" w:sz="4" w:space="0"/>
              <w:right w:val="single" w:color="auto" w:sz="4" w:space="0"/>
            </w:tcBorders>
            <w:vAlign w:val="center"/>
          </w:tcPr>
          <w:p w14:paraId="7B9104E9">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highlight w:val="none"/>
                <w:lang w:eastAsia="zh-CN"/>
              </w:rPr>
              <w:t>滕州市中心人民医院2025年医学装备购置项目，</w:t>
            </w:r>
            <w:r>
              <w:rPr>
                <w:rFonts w:hint="eastAsia" w:ascii="宋体" w:hAnsi="宋体" w:cs="宋体"/>
                <w:sz w:val="24"/>
                <w:highlight w:val="none"/>
                <w:lang w:val="en-US" w:eastAsia="zh-CN"/>
              </w:rPr>
              <w:t>详见清单</w:t>
            </w:r>
          </w:p>
        </w:tc>
      </w:tr>
      <w:tr w14:paraId="5068BF9D">
        <w:tblPrEx>
          <w:tblCellMar>
            <w:top w:w="0" w:type="dxa"/>
            <w:left w:w="108" w:type="dxa"/>
            <w:bottom w:w="0" w:type="dxa"/>
            <w:right w:w="108" w:type="dxa"/>
          </w:tblCellMar>
        </w:tblPrEx>
        <w:trPr>
          <w:trHeight w:val="438" w:hRule="atLeast"/>
        </w:trPr>
        <w:tc>
          <w:tcPr>
            <w:tcW w:w="503" w:type="pct"/>
            <w:tcBorders>
              <w:top w:val="single" w:color="auto" w:sz="4" w:space="0"/>
              <w:left w:val="single" w:color="auto" w:sz="4" w:space="0"/>
              <w:bottom w:val="single" w:color="auto" w:sz="4" w:space="0"/>
              <w:right w:val="single" w:color="auto" w:sz="4" w:space="0"/>
            </w:tcBorders>
            <w:vAlign w:val="center"/>
          </w:tcPr>
          <w:p w14:paraId="14B7A3BA">
            <w:pPr>
              <w:numPr>
                <w:ilvl w:val="0"/>
                <w:numId w:val="1"/>
              </w:numPr>
              <w:spacing w:line="360" w:lineRule="auto"/>
              <w:ind w:left="425" w:leftChars="0" w:hanging="425" w:firstLineChars="0"/>
              <w:jc w:val="center"/>
              <w:rPr>
                <w:rFonts w:hint="eastAsia"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48F14248">
            <w:pPr>
              <w:spacing w:line="360" w:lineRule="auto"/>
              <w:jc w:val="center"/>
              <w:rPr>
                <w:rFonts w:hint="eastAsia" w:ascii="宋体" w:hAnsi="宋体" w:cs="宋体"/>
                <w:sz w:val="24"/>
              </w:rPr>
            </w:pPr>
            <w:r>
              <w:rPr>
                <w:rFonts w:hint="eastAsia"/>
                <w:sz w:val="24"/>
              </w:rPr>
              <w:t>资格审查方式</w:t>
            </w:r>
          </w:p>
        </w:tc>
        <w:tc>
          <w:tcPr>
            <w:tcW w:w="3342" w:type="pct"/>
            <w:tcBorders>
              <w:top w:val="single" w:color="auto" w:sz="4" w:space="0"/>
              <w:left w:val="single" w:color="auto" w:sz="4" w:space="0"/>
              <w:bottom w:val="single" w:color="auto" w:sz="4" w:space="0"/>
              <w:right w:val="single" w:color="auto" w:sz="4" w:space="0"/>
            </w:tcBorders>
            <w:vAlign w:val="center"/>
          </w:tcPr>
          <w:p w14:paraId="629EF4B4">
            <w:pPr>
              <w:spacing w:line="360" w:lineRule="auto"/>
              <w:rPr>
                <w:rFonts w:hint="eastAsia" w:ascii="宋体" w:hAnsi="宋体" w:cs="宋体"/>
                <w:sz w:val="24"/>
              </w:rPr>
            </w:pPr>
            <w:r>
              <w:rPr>
                <w:rFonts w:hint="eastAsia"/>
                <w:sz w:val="24"/>
              </w:rPr>
              <w:t>资格后审</w:t>
            </w:r>
          </w:p>
        </w:tc>
      </w:tr>
      <w:tr w14:paraId="1DF2F240">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2B4F571">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2CC22C47">
            <w:pPr>
              <w:spacing w:line="360" w:lineRule="auto"/>
              <w:jc w:val="center"/>
              <w:rPr>
                <w:rFonts w:ascii="宋体" w:hAnsi="宋体" w:cs="宋体"/>
                <w:sz w:val="24"/>
              </w:rPr>
            </w:pPr>
            <w:r>
              <w:rPr>
                <w:rFonts w:hint="eastAsia" w:ascii="宋体" w:hAnsi="宋体" w:cs="宋体"/>
                <w:sz w:val="24"/>
              </w:rPr>
              <w:t>招标控制价</w:t>
            </w:r>
          </w:p>
        </w:tc>
        <w:tc>
          <w:tcPr>
            <w:tcW w:w="3342" w:type="pct"/>
            <w:tcBorders>
              <w:top w:val="single" w:color="auto" w:sz="4" w:space="0"/>
              <w:left w:val="single" w:color="auto" w:sz="4" w:space="0"/>
              <w:bottom w:val="single" w:color="auto" w:sz="4" w:space="0"/>
              <w:right w:val="single" w:color="auto" w:sz="4" w:space="0"/>
            </w:tcBorders>
            <w:vAlign w:val="center"/>
          </w:tcPr>
          <w:p w14:paraId="4E21D4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A包（高清电子肠镜、电子十二指肠镜等一宗）：577万元</w:t>
            </w:r>
          </w:p>
          <w:p w14:paraId="711E32B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B包</w:t>
            </w:r>
            <w:r>
              <w:rPr>
                <w:rFonts w:hint="eastAsia" w:ascii="宋体" w:hAnsi="宋体" w:eastAsia="宋体" w:cs="宋体"/>
                <w:b w:val="0"/>
                <w:bCs/>
                <w:i w:val="0"/>
                <w:iCs w:val="0"/>
                <w:color w:val="auto"/>
                <w:kern w:val="0"/>
                <w:sz w:val="24"/>
                <w:szCs w:val="24"/>
                <w:u w:val="none"/>
                <w:lang w:val="en-US" w:eastAsia="zh-CN"/>
              </w:rPr>
              <w:t>（电磁式体外冲击波碎石机）：95万元</w:t>
            </w:r>
          </w:p>
          <w:p w14:paraId="2C41806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C包</w:t>
            </w:r>
            <w:r>
              <w:rPr>
                <w:rFonts w:hint="eastAsia" w:ascii="宋体" w:hAnsi="宋体" w:eastAsia="宋体" w:cs="宋体"/>
                <w:b w:val="0"/>
                <w:bCs/>
                <w:i w:val="0"/>
                <w:iCs w:val="0"/>
                <w:color w:val="auto"/>
                <w:kern w:val="0"/>
                <w:sz w:val="24"/>
                <w:szCs w:val="24"/>
                <w:u w:val="none"/>
                <w:lang w:val="en-US" w:eastAsia="zh-CN"/>
              </w:rPr>
              <w:t>（4K内窥镜摄像系统）：160万元</w:t>
            </w:r>
          </w:p>
          <w:p w14:paraId="533F1C5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D包</w:t>
            </w:r>
            <w:r>
              <w:rPr>
                <w:rFonts w:hint="eastAsia" w:ascii="宋体" w:hAnsi="宋体" w:eastAsia="宋体" w:cs="宋体"/>
                <w:b w:val="0"/>
                <w:bCs/>
                <w:i w:val="0"/>
                <w:iCs w:val="0"/>
                <w:color w:val="auto"/>
                <w:kern w:val="0"/>
                <w:sz w:val="24"/>
                <w:szCs w:val="24"/>
                <w:u w:val="none"/>
                <w:lang w:val="en-US" w:eastAsia="zh-CN"/>
              </w:rPr>
              <w:t>（主动脉内球囊反搏IABP）：140万元</w:t>
            </w:r>
          </w:p>
          <w:p w14:paraId="4BBA4BB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E包（</w:t>
            </w:r>
            <w:r>
              <w:rPr>
                <w:rFonts w:hint="eastAsia" w:ascii="宋体" w:hAnsi="宋体" w:cs="宋体"/>
                <w:spacing w:val="0"/>
                <w:kern w:val="0"/>
                <w:sz w:val="24"/>
                <w:szCs w:val="24"/>
                <w:highlight w:val="none"/>
                <w:lang w:eastAsia="zh-CN"/>
              </w:rPr>
              <w:t>红外特定波光能温热治疗仪</w:t>
            </w:r>
            <w:r>
              <w:rPr>
                <w:rFonts w:hint="eastAsia" w:ascii="宋体" w:hAnsi="宋体" w:cs="宋体"/>
                <w:b w:val="0"/>
                <w:bCs/>
                <w:i w:val="0"/>
                <w:iCs w:val="0"/>
                <w:color w:val="auto"/>
                <w:kern w:val="0"/>
                <w:sz w:val="24"/>
                <w:szCs w:val="24"/>
                <w:u w:val="none"/>
                <w:lang w:val="en-US" w:eastAsia="zh-CN"/>
              </w:rPr>
              <w:t>）：</w:t>
            </w:r>
            <w:r>
              <w:rPr>
                <w:rFonts w:hint="eastAsia" w:ascii="宋体" w:hAnsi="宋体" w:cs="宋体"/>
                <w:color w:val="000000"/>
                <w:spacing w:val="0"/>
                <w:kern w:val="0"/>
                <w:sz w:val="24"/>
                <w:szCs w:val="24"/>
                <w:highlight w:val="none"/>
                <w:lang w:val="en-US" w:eastAsia="zh-CN" w:bidi="ar"/>
              </w:rPr>
              <w:t>62万元</w:t>
            </w:r>
          </w:p>
          <w:p w14:paraId="5C558AE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b w:val="0"/>
                <w:bCs/>
                <w:i w:val="0"/>
                <w:iCs w:val="0"/>
                <w:color w:val="auto"/>
                <w:kern w:val="0"/>
                <w:sz w:val="24"/>
                <w:szCs w:val="24"/>
                <w:u w:val="none"/>
                <w:lang w:val="en-US" w:eastAsia="zh-CN"/>
              </w:rPr>
            </w:pPr>
            <w:r>
              <w:rPr>
                <w:rFonts w:hint="eastAsia" w:ascii="宋体" w:hAnsi="宋体" w:cs="宋体"/>
                <w:b w:val="0"/>
                <w:bCs/>
                <w:i w:val="0"/>
                <w:iCs w:val="0"/>
                <w:color w:val="auto"/>
                <w:kern w:val="0"/>
                <w:sz w:val="24"/>
                <w:szCs w:val="24"/>
                <w:u w:val="none"/>
                <w:lang w:val="en-US" w:eastAsia="zh-CN"/>
              </w:rPr>
              <w:t>F包</w:t>
            </w:r>
            <w:r>
              <w:rPr>
                <w:rFonts w:hint="eastAsia" w:ascii="宋体" w:hAnsi="宋体" w:eastAsia="宋体" w:cs="宋体"/>
                <w:b w:val="0"/>
                <w:bCs/>
                <w:i w:val="0"/>
                <w:iCs w:val="0"/>
                <w:color w:val="auto"/>
                <w:kern w:val="0"/>
                <w:sz w:val="24"/>
                <w:szCs w:val="24"/>
                <w:u w:val="none"/>
                <w:lang w:val="en-US" w:eastAsia="zh-CN"/>
              </w:rPr>
              <w:t>（振动排痰机）：36万元</w:t>
            </w:r>
          </w:p>
          <w:p w14:paraId="30F391E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rPr>
            </w:pPr>
            <w:r>
              <w:rPr>
                <w:rFonts w:hint="eastAsia" w:ascii="宋体" w:hAnsi="宋体" w:cs="宋体"/>
                <w:color w:val="auto"/>
                <w:sz w:val="24"/>
              </w:rPr>
              <w:t>投标报价不得有选择性报价和附有条件的报价，且不得高于招标控制价，否则其投标文件不予接受。</w:t>
            </w:r>
          </w:p>
        </w:tc>
      </w:tr>
      <w:tr w14:paraId="6F1A1893">
        <w:tblPrEx>
          <w:tblCellMar>
            <w:top w:w="0" w:type="dxa"/>
            <w:left w:w="108" w:type="dxa"/>
            <w:bottom w:w="0" w:type="dxa"/>
            <w:right w:w="108" w:type="dxa"/>
          </w:tblCellMar>
        </w:tblPrEx>
        <w:trPr>
          <w:trHeight w:val="375" w:hRule="atLeast"/>
        </w:trPr>
        <w:tc>
          <w:tcPr>
            <w:tcW w:w="503" w:type="pct"/>
            <w:tcBorders>
              <w:top w:val="single" w:color="auto" w:sz="4" w:space="0"/>
              <w:left w:val="single" w:color="auto" w:sz="4" w:space="0"/>
              <w:bottom w:val="single" w:color="auto" w:sz="4" w:space="0"/>
              <w:right w:val="single" w:color="auto" w:sz="4" w:space="0"/>
            </w:tcBorders>
            <w:vAlign w:val="center"/>
          </w:tcPr>
          <w:p w14:paraId="1742ED96">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shd w:val="clear" w:color="auto" w:fill="auto"/>
            <w:vAlign w:val="center"/>
          </w:tcPr>
          <w:p w14:paraId="47F81302">
            <w:pPr>
              <w:spacing w:line="360" w:lineRule="auto"/>
              <w:jc w:val="center"/>
              <w:rPr>
                <w:rFonts w:hint="eastAsia" w:ascii="宋体" w:hAnsi="宋体" w:cs="宋体"/>
                <w:sz w:val="24"/>
                <w:lang w:val="zh-CN"/>
              </w:rPr>
            </w:pPr>
            <w:r>
              <w:rPr>
                <w:rFonts w:hint="eastAsia" w:ascii="宋体" w:hAnsi="宋体" w:cs="宋体"/>
                <w:sz w:val="24"/>
              </w:rPr>
              <w:t>投标人资格要求</w:t>
            </w:r>
          </w:p>
        </w:tc>
        <w:tc>
          <w:tcPr>
            <w:tcW w:w="3342" w:type="pct"/>
            <w:tcBorders>
              <w:top w:val="single" w:color="auto" w:sz="4" w:space="0"/>
              <w:left w:val="single" w:color="auto" w:sz="4" w:space="0"/>
              <w:bottom w:val="single" w:color="auto" w:sz="4" w:space="0"/>
              <w:right w:val="single" w:color="auto" w:sz="4" w:space="0"/>
            </w:tcBorders>
            <w:shd w:val="clear" w:color="auto" w:fill="auto"/>
            <w:vAlign w:val="center"/>
          </w:tcPr>
          <w:p w14:paraId="7B5F8C81">
            <w:pPr>
              <w:spacing w:line="360" w:lineRule="auto"/>
              <w:jc w:val="left"/>
              <w:rPr>
                <w:rFonts w:hint="eastAsia" w:ascii="宋体" w:hAnsi="宋体" w:cs="宋体"/>
                <w:sz w:val="24"/>
              </w:rPr>
            </w:pPr>
            <w:r>
              <w:rPr>
                <w:rFonts w:hint="eastAsia" w:ascii="宋体" w:hAnsi="宋体" w:cs="宋体"/>
                <w:sz w:val="24"/>
                <w:lang w:val="en-US" w:eastAsia="zh-CN"/>
              </w:rPr>
              <w:t>详见第一章招标公告</w:t>
            </w:r>
          </w:p>
        </w:tc>
      </w:tr>
      <w:tr w14:paraId="37DCD89C">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8E16C50">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shd w:val="clear" w:color="auto" w:fill="auto"/>
            <w:vAlign w:val="center"/>
          </w:tcPr>
          <w:p w14:paraId="5E32D5ED">
            <w:pPr>
              <w:spacing w:line="360" w:lineRule="auto"/>
              <w:jc w:val="center"/>
              <w:rPr>
                <w:rFonts w:hint="eastAsia" w:ascii="宋体" w:hAnsi="宋体" w:cs="宋体"/>
                <w:sz w:val="24"/>
                <w:lang w:val="zh-CN"/>
              </w:rPr>
            </w:pPr>
            <w:r>
              <w:rPr>
                <w:rFonts w:hint="eastAsia" w:ascii="宋体" w:hAnsi="宋体" w:cs="宋体"/>
                <w:sz w:val="24"/>
                <w:highlight w:val="none"/>
                <w:lang w:val="zh-CN"/>
              </w:rPr>
              <w:t>资格审查材料</w:t>
            </w:r>
          </w:p>
        </w:tc>
        <w:tc>
          <w:tcPr>
            <w:tcW w:w="3342" w:type="pct"/>
            <w:tcBorders>
              <w:top w:val="single" w:color="auto" w:sz="4" w:space="0"/>
              <w:left w:val="single" w:color="auto" w:sz="4" w:space="0"/>
              <w:bottom w:val="single" w:color="auto" w:sz="4" w:space="0"/>
              <w:right w:val="single" w:color="auto" w:sz="4" w:space="0"/>
            </w:tcBorders>
            <w:shd w:val="clear" w:color="auto" w:fill="auto"/>
            <w:vAlign w:val="center"/>
          </w:tcPr>
          <w:p w14:paraId="0A6F1E6B">
            <w:pPr>
              <w:spacing w:line="360" w:lineRule="auto"/>
              <w:jc w:val="left"/>
              <w:rPr>
                <w:rFonts w:hint="eastAsia" w:ascii="宋体" w:hAnsi="宋体" w:eastAsia="宋体" w:cs="宋体"/>
                <w:color w:val="000000"/>
                <w:spacing w:val="1"/>
                <w:sz w:val="24"/>
                <w:szCs w:val="24"/>
                <w:lang w:eastAsia="zh-CN"/>
              </w:rPr>
            </w:pPr>
            <w:r>
              <w:rPr>
                <w:rFonts w:hint="eastAsia" w:ascii="宋体" w:hAnsi="宋体" w:eastAsia="宋体" w:cs="宋体"/>
                <w:color w:val="000000"/>
                <w:spacing w:val="1"/>
                <w:sz w:val="24"/>
                <w:szCs w:val="24"/>
                <w:lang w:eastAsia="zh-CN"/>
              </w:rPr>
              <w:t>开标时，</w:t>
            </w:r>
            <w:r>
              <w:rPr>
                <w:rFonts w:hint="eastAsia" w:ascii="宋体" w:hAnsi="宋体" w:cs="宋体"/>
                <w:color w:val="000000"/>
                <w:spacing w:val="1"/>
                <w:sz w:val="24"/>
                <w:szCs w:val="24"/>
                <w:lang w:eastAsia="zh-CN"/>
              </w:rPr>
              <w:t>投标人</w:t>
            </w:r>
            <w:r>
              <w:rPr>
                <w:rFonts w:hint="eastAsia" w:ascii="宋体" w:hAnsi="宋体" w:eastAsia="宋体" w:cs="宋体"/>
                <w:color w:val="000000"/>
                <w:spacing w:val="1"/>
                <w:sz w:val="24"/>
                <w:szCs w:val="24"/>
                <w:lang w:eastAsia="zh-CN"/>
              </w:rPr>
              <w:t>须将以下内容原件扫描上传制作在电子响应文件中（电子签字、盖章方式即可）</w:t>
            </w:r>
          </w:p>
          <w:p w14:paraId="60E3D10D">
            <w:pPr>
              <w:spacing w:line="360" w:lineRule="auto"/>
              <w:jc w:val="left"/>
              <w:rPr>
                <w:rFonts w:hint="eastAsia" w:ascii="宋体" w:hAnsi="宋体" w:eastAsia="宋体" w:cs="宋体"/>
                <w:color w:val="000000"/>
                <w:spacing w:val="1"/>
                <w:sz w:val="24"/>
                <w:szCs w:val="24"/>
                <w:lang w:eastAsia="zh-CN"/>
              </w:rPr>
            </w:pPr>
            <w:r>
              <w:rPr>
                <w:rFonts w:hint="eastAsia" w:ascii="宋体" w:hAnsi="宋体" w:eastAsia="宋体" w:cs="宋体"/>
                <w:color w:val="000000"/>
                <w:spacing w:val="1"/>
                <w:sz w:val="24"/>
                <w:szCs w:val="24"/>
                <w:lang w:eastAsia="zh-CN"/>
              </w:rPr>
              <w:t>如没有按要求及时、完整、准确的提交，其报价一律按无效标处理，因此造成的一切后果和损失均由</w:t>
            </w:r>
            <w:r>
              <w:rPr>
                <w:rFonts w:hint="eastAsia" w:ascii="宋体" w:hAnsi="宋体" w:cs="宋体"/>
                <w:color w:val="000000"/>
                <w:spacing w:val="1"/>
                <w:sz w:val="24"/>
                <w:szCs w:val="24"/>
                <w:lang w:eastAsia="zh-CN"/>
              </w:rPr>
              <w:t>投标人</w:t>
            </w:r>
            <w:r>
              <w:rPr>
                <w:rFonts w:hint="eastAsia" w:ascii="宋体" w:hAnsi="宋体" w:eastAsia="宋体" w:cs="宋体"/>
                <w:color w:val="000000"/>
                <w:spacing w:val="1"/>
                <w:sz w:val="24"/>
                <w:szCs w:val="24"/>
                <w:lang w:eastAsia="zh-CN"/>
              </w:rPr>
              <w:t>自行承担。</w:t>
            </w:r>
          </w:p>
          <w:p w14:paraId="087367AB">
            <w:pPr>
              <w:spacing w:line="360" w:lineRule="auto"/>
              <w:ind w:left="120" w:leftChars="50"/>
              <w:jc w:val="left"/>
              <w:rPr>
                <w:rFonts w:hint="eastAsia" w:ascii="宋体" w:hAnsi="宋体" w:eastAsia="宋体" w:cs="宋体"/>
                <w:sz w:val="24"/>
                <w:lang w:eastAsia="zh-CN"/>
              </w:rPr>
            </w:pPr>
            <w:r>
              <w:rPr>
                <w:rFonts w:hint="eastAsia" w:ascii="宋体" w:hAnsi="宋体" w:eastAsia="宋体" w:cs="宋体"/>
                <w:sz w:val="24"/>
                <w:lang w:eastAsia="zh-CN"/>
              </w:rPr>
              <w:t>1、营业执照；</w:t>
            </w:r>
          </w:p>
          <w:p w14:paraId="008955C5">
            <w:pPr>
              <w:spacing w:line="360" w:lineRule="auto"/>
              <w:ind w:left="120" w:leftChars="50"/>
              <w:jc w:val="left"/>
              <w:rPr>
                <w:rFonts w:hint="eastAsia" w:ascii="宋体" w:hAnsi="宋体" w:eastAsia="宋体" w:cs="宋体"/>
                <w:sz w:val="24"/>
                <w:lang w:eastAsia="zh-CN"/>
              </w:rPr>
            </w:pPr>
            <w:r>
              <w:rPr>
                <w:rFonts w:hint="eastAsia" w:ascii="宋体" w:hAnsi="宋体" w:eastAsia="宋体" w:cs="宋体"/>
                <w:sz w:val="24"/>
                <w:lang w:val="en-US" w:eastAsia="zh-CN"/>
              </w:rPr>
              <w:t>2、</w:t>
            </w:r>
            <w:r>
              <w:rPr>
                <w:rFonts w:hint="eastAsia" w:ascii="宋体" w:hAnsi="宋体" w:eastAsia="宋体" w:cs="宋体"/>
                <w:sz w:val="24"/>
                <w:lang w:eastAsia="zh-CN"/>
              </w:rPr>
              <w:t>投标人为制造商的应具有《医疗器械生产许可证》或《</w:t>
            </w:r>
            <w:r>
              <w:rPr>
                <w:rFonts w:hint="eastAsia" w:ascii="宋体" w:hAnsi="宋体" w:eastAsia="宋体" w:cs="宋体"/>
                <w:sz w:val="24"/>
                <w:lang w:val="en-US" w:eastAsia="zh-CN"/>
              </w:rPr>
              <w:t>医疗器械</w:t>
            </w:r>
            <w:r>
              <w:rPr>
                <w:rFonts w:hint="eastAsia" w:ascii="宋体" w:hAnsi="宋体" w:eastAsia="宋体" w:cs="宋体"/>
                <w:sz w:val="24"/>
                <w:lang w:eastAsia="zh-CN"/>
              </w:rPr>
              <w:t>生产备案凭证》；为代理商的应具有《医疗器械经营许可证》；</w:t>
            </w:r>
          </w:p>
          <w:p w14:paraId="2A4CA941">
            <w:pPr>
              <w:spacing w:line="360" w:lineRule="auto"/>
              <w:ind w:left="120" w:leftChars="50"/>
              <w:jc w:val="left"/>
              <w:rPr>
                <w:rFonts w:hint="eastAsia" w:ascii="宋体" w:hAnsi="宋体" w:eastAsia="宋体" w:cs="宋体"/>
                <w:sz w:val="24"/>
                <w:lang w:eastAsia="zh-CN"/>
              </w:rPr>
            </w:pPr>
            <w:r>
              <w:rPr>
                <w:rFonts w:hint="eastAsia" w:ascii="宋体" w:hAnsi="宋体" w:eastAsia="宋体" w:cs="宋体"/>
                <w:sz w:val="24"/>
                <w:lang w:val="en-US" w:eastAsia="zh-CN"/>
              </w:rPr>
              <w:t>3、</w:t>
            </w:r>
            <w:r>
              <w:rPr>
                <w:rFonts w:hint="eastAsia" w:ascii="宋体" w:hAnsi="宋体" w:eastAsia="宋体" w:cs="宋体"/>
                <w:sz w:val="24"/>
                <w:lang w:eastAsia="zh-CN"/>
              </w:rPr>
              <w:t>依据《医疗器械注册管理办法》（国家食品药品监督管理总局令第4号）（2017年国务院令第680号修改）的规定,投标人应根据所投货物属性提供与所投货物对应的《中华人民共和国医疗器械注册证》（如有附表，需提供附表）或产品备案表（如有附表，需提供附表）。</w:t>
            </w:r>
          </w:p>
          <w:p w14:paraId="6EB6AE7E">
            <w:pPr>
              <w:spacing w:line="360" w:lineRule="auto"/>
              <w:ind w:left="120" w:leftChars="50"/>
              <w:jc w:val="left"/>
              <w:rPr>
                <w:rFonts w:hint="eastAsia" w:ascii="宋体" w:hAnsi="宋体" w:eastAsia="宋体" w:cs="宋体"/>
                <w:sz w:val="24"/>
                <w:lang w:eastAsia="zh-CN"/>
              </w:rPr>
            </w:pPr>
            <w:r>
              <w:rPr>
                <w:rFonts w:hint="eastAsia" w:ascii="宋体" w:hAnsi="宋体" w:cs="宋体"/>
                <w:sz w:val="24"/>
                <w:lang w:val="en-US" w:eastAsia="zh-CN"/>
              </w:rPr>
              <w:t>4</w:t>
            </w:r>
            <w:r>
              <w:rPr>
                <w:rFonts w:hint="eastAsia" w:ascii="宋体" w:hAnsi="宋体" w:eastAsia="宋体" w:cs="宋体"/>
                <w:sz w:val="24"/>
                <w:lang w:eastAsia="zh-CN"/>
              </w:rPr>
              <w:t>、</w:t>
            </w:r>
            <w:r>
              <w:rPr>
                <w:rFonts w:hint="eastAsia" w:ascii="宋体" w:hAnsi="宋体" w:eastAsia="宋体" w:cs="宋体"/>
                <w:sz w:val="24"/>
                <w:lang w:val="en-US" w:eastAsia="zh-CN"/>
              </w:rPr>
              <w:t>如</w:t>
            </w:r>
            <w:r>
              <w:rPr>
                <w:rFonts w:hint="eastAsia" w:ascii="宋体" w:hAnsi="宋体" w:eastAsia="宋体" w:cs="宋体"/>
                <w:sz w:val="24"/>
                <w:lang w:eastAsia="zh-CN"/>
              </w:rPr>
              <w:t>进口产品代理商，应具有制造商或国内总代理出具的不少于半年的固定授权文件（提供的固定授权如为国内总代给代理商出具的，还应提供制造商给国内总代出具的不少于半年固定授权）；</w:t>
            </w:r>
          </w:p>
          <w:p w14:paraId="4D16EA07">
            <w:pPr>
              <w:spacing w:line="360" w:lineRule="auto"/>
              <w:ind w:left="120" w:leftChars="50"/>
              <w:jc w:val="left"/>
              <w:rPr>
                <w:rFonts w:hint="default" w:ascii="宋体" w:hAnsi="宋体" w:eastAsia="宋体" w:cs="宋体"/>
                <w:sz w:val="24"/>
                <w:lang w:eastAsia="zh-CN"/>
              </w:rPr>
            </w:pPr>
            <w:r>
              <w:rPr>
                <w:rFonts w:hint="eastAsia" w:ascii="宋体" w:hAnsi="宋体" w:cs="宋体"/>
                <w:sz w:val="24"/>
                <w:lang w:val="en-US" w:eastAsia="zh-CN"/>
              </w:rPr>
              <w:t>5、</w:t>
            </w:r>
            <w:r>
              <w:rPr>
                <w:rFonts w:hint="eastAsia" w:ascii="宋体" w:hAnsi="宋体" w:eastAsia="宋体" w:cs="宋体"/>
                <w:sz w:val="24"/>
                <w:lang w:eastAsia="zh-CN"/>
              </w:rPr>
              <w:t>法定代表人证明或法定代表人授权委托书</w:t>
            </w:r>
            <w:r>
              <w:rPr>
                <w:rFonts w:hint="default" w:ascii="宋体" w:hAnsi="宋体" w:eastAsia="宋体" w:cs="宋体"/>
                <w:sz w:val="24"/>
                <w:lang w:eastAsia="zh-CN"/>
              </w:rPr>
              <w:t>；</w:t>
            </w:r>
          </w:p>
          <w:p w14:paraId="4EC832EA">
            <w:pPr>
              <w:spacing w:line="360" w:lineRule="auto"/>
              <w:ind w:left="120" w:leftChars="50"/>
              <w:jc w:val="left"/>
              <w:rPr>
                <w:rFonts w:hint="default" w:ascii="宋体" w:hAnsi="宋体" w:eastAsia="宋体" w:cs="宋体"/>
                <w:sz w:val="24"/>
                <w:lang w:eastAsia="zh-CN"/>
              </w:rPr>
            </w:pPr>
            <w:r>
              <w:rPr>
                <w:rFonts w:hint="eastAsia" w:ascii="宋体" w:hAnsi="宋体" w:cs="宋体"/>
                <w:sz w:val="24"/>
                <w:lang w:val="en-US" w:eastAsia="zh-CN"/>
              </w:rPr>
              <w:t>6</w:t>
            </w:r>
            <w:r>
              <w:rPr>
                <w:rFonts w:hint="eastAsia" w:ascii="宋体" w:hAnsi="宋体" w:eastAsia="宋体" w:cs="宋体"/>
                <w:sz w:val="24"/>
                <w:lang w:eastAsia="zh-CN"/>
              </w:rPr>
              <w:t>、“信用中国”网站（www.creditchina.gov.cn）、中国政府采购网（www.ccgp.gov.cn）失信被执行人、重大税收违法案件当事人名单、政府采购严重违法失信行为记录名单，</w:t>
            </w:r>
            <w:r>
              <w:rPr>
                <w:rFonts w:hint="eastAsia" w:ascii="宋体" w:hAnsi="宋体" w:eastAsia="宋体" w:cs="宋体"/>
                <w:sz w:val="24"/>
                <w:lang w:val="en-US" w:eastAsia="zh-CN"/>
              </w:rPr>
              <w:t>现场</w:t>
            </w:r>
            <w:r>
              <w:rPr>
                <w:rFonts w:hint="eastAsia" w:ascii="宋体" w:hAnsi="宋体" w:eastAsia="宋体" w:cs="宋体"/>
                <w:sz w:val="24"/>
                <w:lang w:eastAsia="zh-CN"/>
              </w:rPr>
              <w:t>查询；</w:t>
            </w:r>
          </w:p>
          <w:p w14:paraId="7867E8B2">
            <w:pPr>
              <w:spacing w:line="360" w:lineRule="auto"/>
              <w:ind w:left="120" w:leftChars="50"/>
              <w:jc w:val="left"/>
              <w:rPr>
                <w:rFonts w:hint="default" w:ascii="宋体" w:hAnsi="宋体" w:eastAsia="宋体" w:cs="宋体"/>
                <w:sz w:val="24"/>
                <w:lang w:eastAsia="zh-CN"/>
              </w:rPr>
            </w:pPr>
            <w:r>
              <w:rPr>
                <w:rFonts w:hint="eastAsia" w:ascii="宋体" w:hAnsi="宋体" w:cs="宋体"/>
                <w:sz w:val="24"/>
                <w:lang w:val="en-US" w:eastAsia="zh-CN"/>
              </w:rPr>
              <w:t>7</w:t>
            </w:r>
            <w:r>
              <w:rPr>
                <w:rFonts w:hint="eastAsia" w:ascii="宋体" w:hAnsi="宋体" w:eastAsia="宋体" w:cs="宋体"/>
                <w:sz w:val="24"/>
                <w:lang w:eastAsia="zh-CN"/>
              </w:rPr>
              <w:t>、参加采购活动前3年内在经营活动中没有重大违法记录的书面声明原件（本条所称重大违法记录是指投标人因违法经营受到刑事处罚或者责令停产停业、吊销许可证或者执照、较大数额罚款等行政处罚）；</w:t>
            </w:r>
          </w:p>
          <w:p w14:paraId="43C4C6E9">
            <w:pPr>
              <w:spacing w:line="360" w:lineRule="auto"/>
              <w:ind w:left="120" w:leftChars="50"/>
              <w:jc w:val="left"/>
              <w:rPr>
                <w:rFonts w:hint="default" w:ascii="宋体" w:hAnsi="宋体" w:eastAsia="宋体" w:cs="宋体"/>
                <w:sz w:val="24"/>
                <w:lang w:eastAsia="zh-CN"/>
              </w:rPr>
            </w:pPr>
            <w:r>
              <w:rPr>
                <w:rFonts w:hint="eastAsia" w:ascii="宋体" w:hAnsi="宋体" w:cs="宋体"/>
                <w:sz w:val="24"/>
                <w:lang w:val="en-US" w:eastAsia="zh-CN"/>
              </w:rPr>
              <w:t>8</w:t>
            </w:r>
            <w:r>
              <w:rPr>
                <w:rFonts w:hint="eastAsia" w:ascii="宋体" w:hAnsi="宋体" w:eastAsia="宋体" w:cs="宋体"/>
                <w:sz w:val="24"/>
                <w:lang w:eastAsia="zh-CN"/>
              </w:rPr>
              <w:t>、具备履行合同所必需的设备和专业技术能力的书面声明；</w:t>
            </w:r>
          </w:p>
          <w:p w14:paraId="1693680D">
            <w:pPr>
              <w:spacing w:line="360" w:lineRule="auto"/>
              <w:ind w:left="120" w:leftChars="50"/>
              <w:jc w:val="left"/>
              <w:rPr>
                <w:rFonts w:hint="default" w:ascii="宋体" w:hAnsi="宋体" w:eastAsia="宋体" w:cs="宋体"/>
                <w:sz w:val="24"/>
                <w:lang w:eastAsia="zh-CN"/>
              </w:rPr>
            </w:pPr>
            <w:r>
              <w:rPr>
                <w:rFonts w:hint="eastAsia" w:ascii="宋体" w:hAnsi="宋体" w:cs="宋体"/>
                <w:sz w:val="24"/>
                <w:lang w:val="en-US" w:eastAsia="zh-CN"/>
              </w:rPr>
              <w:t>9</w:t>
            </w:r>
            <w:r>
              <w:rPr>
                <w:rFonts w:hint="eastAsia" w:ascii="宋体" w:hAnsi="宋体" w:eastAsia="宋体" w:cs="宋体"/>
                <w:sz w:val="24"/>
                <w:lang w:eastAsia="zh-CN"/>
              </w:rPr>
              <w:t>、</w:t>
            </w:r>
            <w:bookmarkStart w:id="18" w:name="OLE_LINK5"/>
            <w:r>
              <w:rPr>
                <w:rFonts w:hint="eastAsia" w:ascii="宋体" w:hAnsi="宋体" w:eastAsia="宋体" w:cs="宋体"/>
                <w:sz w:val="24"/>
                <w:lang w:eastAsia="zh-CN"/>
              </w:rPr>
              <w:t>投标人经会计师事务所或审计部门出具的近一年度财务审计报告（报告实质性内容完整有效，至少包括报告正文、资产负债表、利润表、现金流量表、报表附注，企业成立时间不足的提供自成立以来的）或基本开户行出具的银行资信证明；</w:t>
            </w:r>
            <w:bookmarkEnd w:id="18"/>
          </w:p>
          <w:p w14:paraId="726479D7">
            <w:pPr>
              <w:spacing w:line="360" w:lineRule="auto"/>
              <w:ind w:left="120" w:leftChars="50"/>
              <w:jc w:val="left"/>
              <w:rPr>
                <w:rFonts w:hint="eastAsia" w:ascii="宋体" w:hAnsi="宋体" w:eastAsia="宋体" w:cs="宋体"/>
                <w:sz w:val="24"/>
                <w:lang w:eastAsia="zh-CN"/>
              </w:rPr>
            </w:pPr>
            <w:r>
              <w:rPr>
                <w:rFonts w:hint="eastAsia" w:ascii="宋体" w:hAnsi="宋体" w:cs="宋体"/>
                <w:sz w:val="24"/>
                <w:lang w:val="en-US" w:eastAsia="zh-CN"/>
              </w:rPr>
              <w:t>10</w:t>
            </w:r>
            <w:r>
              <w:rPr>
                <w:rFonts w:hint="eastAsia" w:ascii="宋体" w:hAnsi="宋体" w:eastAsia="宋体" w:cs="宋体"/>
                <w:sz w:val="24"/>
                <w:lang w:eastAsia="zh-CN"/>
              </w:rPr>
              <w:t>、依法缴纳税收和社会保障资金的书面声明</w:t>
            </w:r>
            <w:r>
              <w:rPr>
                <w:rFonts w:hint="eastAsia" w:ascii="宋体" w:hAnsi="宋体" w:cs="宋体"/>
                <w:sz w:val="24"/>
                <w:lang w:eastAsia="zh-CN"/>
              </w:rPr>
              <w:t>；</w:t>
            </w:r>
          </w:p>
          <w:p w14:paraId="41CA31EF">
            <w:pPr>
              <w:spacing w:line="360" w:lineRule="auto"/>
              <w:ind w:left="120" w:leftChars="50"/>
              <w:jc w:val="left"/>
              <w:rPr>
                <w:rFonts w:hint="eastAsia" w:ascii="宋体" w:hAnsi="宋体" w:eastAsia="宋体" w:cs="宋体"/>
                <w:sz w:val="24"/>
                <w:lang w:eastAsia="zh-CN"/>
              </w:rPr>
            </w:pPr>
            <w:r>
              <w:rPr>
                <w:rFonts w:hint="eastAsia" w:ascii="宋体" w:hAnsi="宋体" w:eastAsia="宋体" w:cs="宋体"/>
                <w:sz w:val="24"/>
                <w:lang w:val="en-US" w:eastAsia="zh-CN"/>
              </w:rPr>
              <w:t>1</w:t>
            </w:r>
            <w:r>
              <w:rPr>
                <w:rFonts w:hint="eastAsia" w:ascii="宋体" w:hAnsi="宋体" w:cs="宋体"/>
                <w:sz w:val="24"/>
                <w:lang w:val="en-US" w:eastAsia="zh-CN"/>
              </w:rPr>
              <w:t>1</w:t>
            </w:r>
            <w:r>
              <w:rPr>
                <w:rFonts w:hint="eastAsia" w:ascii="宋体" w:hAnsi="宋体" w:eastAsia="宋体" w:cs="宋体"/>
                <w:sz w:val="24"/>
                <w:lang w:eastAsia="zh-CN"/>
              </w:rPr>
              <w:t>、投标人认为需提交的其他材料。</w:t>
            </w:r>
          </w:p>
          <w:p w14:paraId="3175680B">
            <w:pPr>
              <w:spacing w:line="360" w:lineRule="auto"/>
              <w:ind w:left="120" w:leftChars="50"/>
              <w:jc w:val="left"/>
              <w:rPr>
                <w:rFonts w:hint="eastAsia" w:ascii="宋体" w:hAnsi="宋体" w:eastAsia="宋体" w:cs="宋体"/>
                <w:sz w:val="24"/>
                <w:lang w:eastAsia="zh-CN"/>
              </w:rPr>
            </w:pPr>
            <w:r>
              <w:rPr>
                <w:rFonts w:hint="eastAsia" w:ascii="宋体" w:hAnsi="宋体" w:eastAsia="宋体" w:cs="宋体"/>
                <w:sz w:val="24"/>
                <w:lang w:eastAsia="zh-CN"/>
              </w:rPr>
              <w:t>备注：</w:t>
            </w:r>
          </w:p>
          <w:p w14:paraId="3C73E40B">
            <w:pPr>
              <w:spacing w:line="360" w:lineRule="auto"/>
              <w:ind w:left="120" w:leftChars="50"/>
              <w:jc w:val="left"/>
              <w:rPr>
                <w:rFonts w:hint="eastAsia" w:ascii="宋体" w:hAnsi="宋体" w:cs="宋体"/>
                <w:sz w:val="24"/>
              </w:rPr>
            </w:pPr>
            <w:r>
              <w:rPr>
                <w:rFonts w:hint="eastAsia" w:ascii="宋体" w:hAnsi="宋体" w:eastAsia="宋体" w:cs="宋体"/>
                <w:sz w:val="24"/>
                <w:lang w:eastAsia="zh-CN"/>
              </w:rPr>
              <w:t>投标人应对资格审查资料的真实性及完备性负责，所需提供材料包括但不仅限于以上内容，若未按要求提供或提供不全面或提供虚假证件，作无效投标处理。（电子响应文件上传</w:t>
            </w:r>
            <w:r>
              <w:rPr>
                <w:rFonts w:hint="eastAsia" w:ascii="宋体" w:hAnsi="宋体" w:eastAsia="宋体" w:cs="宋体"/>
                <w:sz w:val="24"/>
                <w:lang w:val="en-US" w:eastAsia="zh-CN"/>
              </w:rPr>
              <w:t>以上</w:t>
            </w:r>
            <w:r>
              <w:rPr>
                <w:rFonts w:hint="eastAsia" w:ascii="宋体" w:hAnsi="宋体" w:eastAsia="宋体" w:cs="宋体"/>
                <w:sz w:val="24"/>
                <w:lang w:eastAsia="zh-CN"/>
              </w:rPr>
              <w:t>证明材料扫描件并加盖公章）</w:t>
            </w:r>
          </w:p>
        </w:tc>
      </w:tr>
      <w:tr w14:paraId="645FD521">
        <w:tblPrEx>
          <w:tblCellMar>
            <w:top w:w="0" w:type="dxa"/>
            <w:left w:w="108" w:type="dxa"/>
            <w:bottom w:w="0" w:type="dxa"/>
            <w:right w:w="108" w:type="dxa"/>
          </w:tblCellMar>
        </w:tblPrEx>
        <w:trPr>
          <w:trHeight w:val="611" w:hRule="atLeast"/>
        </w:trPr>
        <w:tc>
          <w:tcPr>
            <w:tcW w:w="503" w:type="pct"/>
            <w:tcBorders>
              <w:top w:val="single" w:color="auto" w:sz="4" w:space="0"/>
              <w:left w:val="single" w:color="auto" w:sz="4" w:space="0"/>
              <w:bottom w:val="single" w:color="auto" w:sz="4" w:space="0"/>
              <w:right w:val="single" w:color="auto" w:sz="4" w:space="0"/>
            </w:tcBorders>
            <w:vAlign w:val="center"/>
          </w:tcPr>
          <w:p w14:paraId="6FB73DE8">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4C7A901D">
            <w:pPr>
              <w:spacing w:line="360" w:lineRule="auto"/>
              <w:jc w:val="center"/>
              <w:rPr>
                <w:rFonts w:ascii="宋体" w:hAnsi="宋体" w:cs="宋体"/>
                <w:color w:val="auto"/>
                <w:sz w:val="24"/>
                <w:lang w:val="zh-CN"/>
              </w:rPr>
            </w:pPr>
            <w:r>
              <w:rPr>
                <w:rFonts w:hint="eastAsia" w:ascii="宋体" w:hAnsi="宋体" w:cs="宋体"/>
                <w:color w:val="auto"/>
                <w:sz w:val="24"/>
                <w:lang w:val="en-US" w:eastAsia="zh-CN"/>
              </w:rPr>
              <w:t>供货期</w:t>
            </w:r>
          </w:p>
        </w:tc>
        <w:tc>
          <w:tcPr>
            <w:tcW w:w="3342" w:type="pct"/>
            <w:tcBorders>
              <w:top w:val="single" w:color="auto" w:sz="4" w:space="0"/>
              <w:left w:val="single" w:color="auto" w:sz="4" w:space="0"/>
              <w:bottom w:val="single" w:color="auto" w:sz="4" w:space="0"/>
              <w:right w:val="single" w:color="auto" w:sz="4" w:space="0"/>
            </w:tcBorders>
            <w:vAlign w:val="center"/>
          </w:tcPr>
          <w:p w14:paraId="5C5A61D0">
            <w:pPr>
              <w:spacing w:line="360" w:lineRule="auto"/>
              <w:jc w:val="left"/>
              <w:rPr>
                <w:rFonts w:hint="eastAsia" w:ascii="宋体" w:hAnsi="宋体" w:cs="宋体"/>
                <w:color w:val="auto"/>
                <w:sz w:val="24"/>
                <w:lang w:eastAsia="zh-CN"/>
              </w:rPr>
            </w:pPr>
            <w:r>
              <w:rPr>
                <w:rFonts w:hint="eastAsia" w:ascii="宋体" w:hAnsi="宋体" w:cs="宋体"/>
                <w:color w:val="auto"/>
                <w:sz w:val="24"/>
                <w:lang w:val="en-US" w:eastAsia="zh-CN"/>
              </w:rPr>
              <w:t>国产设备</w:t>
            </w:r>
            <w:r>
              <w:rPr>
                <w:rFonts w:hint="eastAsia" w:ascii="宋体" w:hAnsi="宋体" w:cs="宋体"/>
                <w:color w:val="auto"/>
                <w:sz w:val="24"/>
                <w:lang w:eastAsia="zh-CN"/>
              </w:rPr>
              <w:t>自合同签订之日起</w:t>
            </w:r>
            <w:r>
              <w:rPr>
                <w:rFonts w:hint="eastAsia" w:ascii="宋体" w:hAnsi="宋体" w:cs="宋体"/>
                <w:color w:val="auto"/>
                <w:sz w:val="24"/>
                <w:lang w:val="en-US" w:eastAsia="zh-CN"/>
              </w:rPr>
              <w:t>30</w:t>
            </w:r>
            <w:r>
              <w:rPr>
                <w:rFonts w:hint="eastAsia" w:ascii="宋体" w:hAnsi="宋体" w:cs="宋体"/>
                <w:color w:val="auto"/>
                <w:sz w:val="24"/>
                <w:lang w:eastAsia="zh-CN"/>
              </w:rPr>
              <w:t>日</w:t>
            </w:r>
            <w:r>
              <w:rPr>
                <w:rFonts w:hint="eastAsia" w:ascii="宋体" w:hAnsi="宋体" w:cs="宋体"/>
                <w:color w:val="auto"/>
                <w:sz w:val="24"/>
                <w:lang w:val="en-US" w:eastAsia="zh-CN"/>
              </w:rPr>
              <w:t>历日</w:t>
            </w:r>
            <w:r>
              <w:rPr>
                <w:rFonts w:hint="eastAsia" w:ascii="宋体" w:hAnsi="宋体" w:cs="宋体"/>
                <w:color w:val="auto"/>
                <w:sz w:val="24"/>
                <w:lang w:eastAsia="zh-CN"/>
              </w:rPr>
              <w:t>内</w:t>
            </w:r>
            <w:r>
              <w:rPr>
                <w:rFonts w:hint="eastAsia" w:ascii="宋体" w:hAnsi="宋体" w:cs="宋体"/>
                <w:color w:val="auto"/>
                <w:sz w:val="24"/>
                <w:lang w:val="en-US" w:eastAsia="zh-CN"/>
              </w:rPr>
              <w:t>供货安装调试</w:t>
            </w:r>
            <w:r>
              <w:rPr>
                <w:rFonts w:hint="eastAsia" w:ascii="宋体" w:hAnsi="宋体" w:cs="宋体"/>
                <w:color w:val="auto"/>
                <w:sz w:val="24"/>
                <w:lang w:eastAsia="zh-CN"/>
              </w:rPr>
              <w:t>完成；</w:t>
            </w:r>
          </w:p>
          <w:p w14:paraId="68793CAA">
            <w:pPr>
              <w:spacing w:line="360" w:lineRule="auto"/>
              <w:jc w:val="left"/>
              <w:rPr>
                <w:rFonts w:hint="eastAsia" w:ascii="宋体" w:hAnsi="宋体" w:cs="宋体"/>
                <w:color w:val="auto"/>
                <w:sz w:val="24"/>
                <w:lang w:eastAsia="zh-CN"/>
              </w:rPr>
            </w:pPr>
            <w:r>
              <w:rPr>
                <w:rFonts w:hint="eastAsia" w:ascii="宋体" w:hAnsi="宋体" w:cs="宋体"/>
                <w:color w:val="auto"/>
                <w:sz w:val="24"/>
                <w:lang w:val="en-US" w:eastAsia="zh-CN"/>
              </w:rPr>
              <w:t>进口设备</w:t>
            </w:r>
            <w:r>
              <w:rPr>
                <w:rFonts w:hint="eastAsia" w:ascii="宋体" w:hAnsi="宋体" w:cs="宋体"/>
                <w:color w:val="auto"/>
                <w:sz w:val="24"/>
                <w:lang w:eastAsia="zh-CN"/>
              </w:rPr>
              <w:t>自合同签订之日起</w:t>
            </w:r>
            <w:r>
              <w:rPr>
                <w:rFonts w:hint="eastAsia" w:ascii="宋体" w:hAnsi="宋体" w:cs="宋体"/>
                <w:color w:val="auto"/>
                <w:sz w:val="24"/>
                <w:lang w:val="en-US" w:eastAsia="zh-CN"/>
              </w:rPr>
              <w:t>90</w:t>
            </w:r>
            <w:r>
              <w:rPr>
                <w:rFonts w:hint="eastAsia" w:ascii="宋体" w:hAnsi="宋体" w:cs="宋体"/>
                <w:color w:val="auto"/>
                <w:sz w:val="24"/>
                <w:lang w:eastAsia="zh-CN"/>
              </w:rPr>
              <w:t>日</w:t>
            </w:r>
            <w:r>
              <w:rPr>
                <w:rFonts w:hint="eastAsia" w:ascii="宋体" w:hAnsi="宋体" w:cs="宋体"/>
                <w:color w:val="auto"/>
                <w:sz w:val="24"/>
                <w:lang w:val="en-US" w:eastAsia="zh-CN"/>
              </w:rPr>
              <w:t>历日</w:t>
            </w:r>
            <w:r>
              <w:rPr>
                <w:rFonts w:hint="eastAsia" w:ascii="宋体" w:hAnsi="宋体" w:cs="宋体"/>
                <w:color w:val="auto"/>
                <w:sz w:val="24"/>
                <w:lang w:eastAsia="zh-CN"/>
              </w:rPr>
              <w:t>内</w:t>
            </w:r>
            <w:r>
              <w:rPr>
                <w:rFonts w:hint="eastAsia" w:ascii="宋体" w:hAnsi="宋体" w:cs="宋体"/>
                <w:color w:val="auto"/>
                <w:sz w:val="24"/>
                <w:lang w:val="en-US" w:eastAsia="zh-CN"/>
              </w:rPr>
              <w:t>供货安装调试</w:t>
            </w:r>
            <w:r>
              <w:rPr>
                <w:rFonts w:hint="eastAsia" w:ascii="宋体" w:hAnsi="宋体" w:cs="宋体"/>
                <w:color w:val="auto"/>
                <w:sz w:val="24"/>
                <w:lang w:eastAsia="zh-CN"/>
              </w:rPr>
              <w:t>完成；</w:t>
            </w:r>
          </w:p>
          <w:p w14:paraId="302EE46E">
            <w:pPr>
              <w:spacing w:line="360" w:lineRule="auto"/>
              <w:jc w:val="left"/>
              <w:rPr>
                <w:rFonts w:ascii="宋体" w:hAnsi="宋体" w:cs="宋体"/>
                <w:color w:val="auto"/>
                <w:sz w:val="24"/>
              </w:rPr>
            </w:pPr>
            <w:r>
              <w:rPr>
                <w:rFonts w:hint="eastAsia" w:ascii="宋体" w:hAnsi="宋体" w:cs="宋体"/>
                <w:color w:val="auto"/>
                <w:sz w:val="24"/>
                <w:lang w:eastAsia="zh-CN"/>
              </w:rPr>
              <w:t>投标文件可自报最短</w:t>
            </w:r>
            <w:r>
              <w:rPr>
                <w:rFonts w:hint="eastAsia" w:ascii="宋体" w:hAnsi="宋体" w:cs="宋体"/>
                <w:color w:val="auto"/>
                <w:sz w:val="24"/>
                <w:lang w:val="en-US" w:eastAsia="zh-CN"/>
              </w:rPr>
              <w:t>供货</w:t>
            </w:r>
            <w:r>
              <w:rPr>
                <w:rFonts w:hint="eastAsia" w:ascii="宋体" w:hAnsi="宋体" w:cs="宋体"/>
                <w:color w:val="auto"/>
                <w:sz w:val="24"/>
                <w:lang w:eastAsia="zh-CN"/>
              </w:rPr>
              <w:t>时间。</w:t>
            </w:r>
          </w:p>
        </w:tc>
      </w:tr>
      <w:tr w14:paraId="29541920">
        <w:tblPrEx>
          <w:tblCellMar>
            <w:top w:w="0" w:type="dxa"/>
            <w:left w:w="108" w:type="dxa"/>
            <w:bottom w:w="0" w:type="dxa"/>
            <w:right w:w="108" w:type="dxa"/>
          </w:tblCellMar>
        </w:tblPrEx>
        <w:trPr>
          <w:trHeight w:val="550" w:hRule="atLeast"/>
        </w:trPr>
        <w:tc>
          <w:tcPr>
            <w:tcW w:w="503" w:type="pct"/>
            <w:tcBorders>
              <w:top w:val="single" w:color="auto" w:sz="4" w:space="0"/>
              <w:left w:val="single" w:color="auto" w:sz="4" w:space="0"/>
              <w:bottom w:val="single" w:color="auto" w:sz="4" w:space="0"/>
              <w:right w:val="single" w:color="auto" w:sz="4" w:space="0"/>
            </w:tcBorders>
            <w:vAlign w:val="center"/>
          </w:tcPr>
          <w:p w14:paraId="0BC90B0C">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31654A08">
            <w:pPr>
              <w:spacing w:line="360" w:lineRule="auto"/>
              <w:jc w:val="center"/>
              <w:rPr>
                <w:rFonts w:ascii="宋体" w:hAnsi="宋体" w:cs="宋体"/>
                <w:color w:val="auto"/>
                <w:sz w:val="24"/>
                <w:lang w:val="zh-CN"/>
              </w:rPr>
            </w:pPr>
            <w:r>
              <w:rPr>
                <w:rFonts w:hint="eastAsia" w:ascii="宋体" w:hAnsi="宋体" w:cs="宋体"/>
                <w:color w:val="auto"/>
                <w:sz w:val="24"/>
                <w:lang w:val="zh-CN"/>
              </w:rPr>
              <w:t>质量要求</w:t>
            </w:r>
          </w:p>
        </w:tc>
        <w:tc>
          <w:tcPr>
            <w:tcW w:w="3342" w:type="pct"/>
            <w:tcBorders>
              <w:top w:val="single" w:color="auto" w:sz="4" w:space="0"/>
              <w:left w:val="single" w:color="auto" w:sz="4" w:space="0"/>
              <w:bottom w:val="single" w:color="auto" w:sz="4" w:space="0"/>
              <w:right w:val="single" w:color="auto" w:sz="4" w:space="0"/>
            </w:tcBorders>
            <w:vAlign w:val="center"/>
          </w:tcPr>
          <w:p w14:paraId="68C39576">
            <w:pPr>
              <w:spacing w:line="360" w:lineRule="auto"/>
              <w:jc w:val="left"/>
              <w:rPr>
                <w:rFonts w:ascii="宋体" w:hAnsi="宋体" w:cs="宋体"/>
                <w:color w:val="auto"/>
                <w:sz w:val="24"/>
              </w:rPr>
            </w:pPr>
            <w:r>
              <w:rPr>
                <w:rFonts w:hint="eastAsia" w:ascii="宋体" w:hAnsi="宋体" w:cs="宋体"/>
                <w:color w:val="auto"/>
                <w:sz w:val="24"/>
                <w:lang w:val="en-US" w:eastAsia="zh-CN"/>
              </w:rPr>
              <w:t>合格</w:t>
            </w:r>
          </w:p>
        </w:tc>
      </w:tr>
      <w:tr w14:paraId="52517468">
        <w:tblPrEx>
          <w:tblCellMar>
            <w:top w:w="0" w:type="dxa"/>
            <w:left w:w="108" w:type="dxa"/>
            <w:bottom w:w="0" w:type="dxa"/>
            <w:right w:w="108" w:type="dxa"/>
          </w:tblCellMar>
        </w:tblPrEx>
        <w:trPr>
          <w:trHeight w:val="568" w:hRule="atLeast"/>
        </w:trPr>
        <w:tc>
          <w:tcPr>
            <w:tcW w:w="503" w:type="pct"/>
            <w:tcBorders>
              <w:top w:val="single" w:color="auto" w:sz="4" w:space="0"/>
              <w:left w:val="single" w:color="auto" w:sz="4" w:space="0"/>
              <w:bottom w:val="single" w:color="auto" w:sz="4" w:space="0"/>
              <w:right w:val="single" w:color="auto" w:sz="4" w:space="0"/>
            </w:tcBorders>
            <w:vAlign w:val="center"/>
          </w:tcPr>
          <w:p w14:paraId="2B0EBBAA">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6A320B84">
            <w:pPr>
              <w:pStyle w:val="150"/>
              <w:spacing w:before="3" w:line="360" w:lineRule="auto"/>
              <w:jc w:val="center"/>
              <w:rPr>
                <w:rFonts w:hint="eastAsia" w:ascii="宋体" w:hAnsi="宋体" w:eastAsia="宋体" w:cs="宋体"/>
                <w:color w:val="auto"/>
                <w:kern w:val="2"/>
                <w:sz w:val="24"/>
                <w:szCs w:val="24"/>
                <w:lang w:val="zh-CN" w:eastAsia="zh-CN" w:bidi="ar-SA"/>
              </w:rPr>
            </w:pPr>
            <w:r>
              <w:rPr>
                <w:rFonts w:hint="eastAsia" w:ascii="宋体" w:hAnsi="宋体" w:eastAsia="宋体" w:cs="宋体"/>
                <w:color w:val="auto"/>
                <w:sz w:val="24"/>
                <w:szCs w:val="24"/>
                <w:lang w:eastAsia="zh-CN"/>
              </w:rPr>
              <w:t>质保期</w:t>
            </w:r>
          </w:p>
        </w:tc>
        <w:tc>
          <w:tcPr>
            <w:tcW w:w="3342" w:type="pct"/>
            <w:tcBorders>
              <w:top w:val="single" w:color="auto" w:sz="4" w:space="0"/>
              <w:left w:val="single" w:color="auto" w:sz="4" w:space="0"/>
              <w:bottom w:val="single" w:color="auto" w:sz="4" w:space="0"/>
              <w:right w:val="single" w:color="auto" w:sz="4" w:space="0"/>
            </w:tcBorders>
            <w:vAlign w:val="center"/>
          </w:tcPr>
          <w:p w14:paraId="6BE931C4">
            <w:pPr>
              <w:pStyle w:val="150"/>
              <w:spacing w:line="360" w:lineRule="auto"/>
              <w:jc w:val="both"/>
              <w:rPr>
                <w:rFonts w:hint="eastAsia" w:ascii="宋体" w:hAnsi="宋体" w:eastAsia="宋体" w:cs="宋体"/>
                <w:color w:val="auto"/>
                <w:spacing w:val="6"/>
                <w:kern w:val="2"/>
                <w:sz w:val="24"/>
                <w:szCs w:val="24"/>
                <w:lang w:val="en-US" w:eastAsia="zh-CN" w:bidi="ar-SA"/>
              </w:rPr>
            </w:pPr>
            <w:r>
              <w:rPr>
                <w:rFonts w:hint="eastAsia" w:ascii="宋体" w:hAnsi="宋体" w:eastAsia="宋体" w:cs="宋体"/>
                <w:color w:val="auto"/>
                <w:spacing w:val="6"/>
                <w:kern w:val="2"/>
                <w:sz w:val="24"/>
                <w:szCs w:val="24"/>
                <w:lang w:val="en-US" w:eastAsia="zh-CN" w:bidi="ar-SA"/>
              </w:rPr>
              <w:t>国产设备自验收合格后质保3年；</w:t>
            </w:r>
          </w:p>
          <w:p w14:paraId="7AB700A3">
            <w:pPr>
              <w:pStyle w:val="150"/>
              <w:spacing w:line="360" w:lineRule="auto"/>
              <w:jc w:val="both"/>
              <w:rPr>
                <w:rFonts w:hint="eastAsia" w:ascii="宋体" w:hAnsi="宋体" w:eastAsia="宋体" w:cs="宋体"/>
                <w:color w:val="auto"/>
                <w:spacing w:val="6"/>
                <w:kern w:val="2"/>
                <w:sz w:val="24"/>
                <w:szCs w:val="24"/>
                <w:lang w:val="en-US" w:eastAsia="zh-CN" w:bidi="ar-SA"/>
              </w:rPr>
            </w:pPr>
            <w:r>
              <w:rPr>
                <w:rFonts w:hint="eastAsia" w:ascii="宋体" w:hAnsi="宋体" w:eastAsia="宋体" w:cs="宋体"/>
                <w:color w:val="auto"/>
                <w:spacing w:val="6"/>
                <w:kern w:val="2"/>
                <w:sz w:val="24"/>
                <w:szCs w:val="24"/>
                <w:lang w:val="en-US" w:eastAsia="zh-CN" w:bidi="ar-SA"/>
              </w:rPr>
              <w:t>进口设备自验收合格后质保1年；</w:t>
            </w:r>
          </w:p>
          <w:p w14:paraId="23DD243C">
            <w:pPr>
              <w:pStyle w:val="150"/>
              <w:spacing w:line="360" w:lineRule="auto"/>
              <w:jc w:val="both"/>
              <w:rPr>
                <w:rFonts w:hint="eastAsia" w:ascii="宋体" w:hAnsi="宋体" w:eastAsia="宋体" w:cs="宋体"/>
                <w:color w:val="auto"/>
                <w:spacing w:val="6"/>
                <w:kern w:val="2"/>
                <w:sz w:val="24"/>
                <w:szCs w:val="24"/>
                <w:lang w:val="en-US" w:eastAsia="zh-CN" w:bidi="ar-SA"/>
              </w:rPr>
            </w:pPr>
            <w:r>
              <w:rPr>
                <w:rFonts w:hint="eastAsia" w:ascii="宋体" w:hAnsi="宋体" w:eastAsia="宋体" w:cs="宋体"/>
                <w:color w:val="auto"/>
                <w:spacing w:val="6"/>
                <w:kern w:val="2"/>
                <w:sz w:val="24"/>
                <w:szCs w:val="24"/>
                <w:lang w:val="en-US" w:eastAsia="zh-CN" w:bidi="ar-SA"/>
              </w:rPr>
              <w:t>投标人可自报最长质保期。</w:t>
            </w:r>
          </w:p>
        </w:tc>
      </w:tr>
      <w:tr w14:paraId="45C5959A">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4EFEA7C">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62BA205B">
            <w:pPr>
              <w:spacing w:before="62" w:line="360" w:lineRule="auto"/>
              <w:jc w:val="center"/>
              <w:rPr>
                <w:rFonts w:hint="eastAsia" w:ascii="宋体" w:hAnsi="宋体" w:eastAsia="宋体" w:cs="宋体"/>
                <w:color w:val="auto"/>
                <w:kern w:val="2"/>
                <w:sz w:val="24"/>
                <w:szCs w:val="24"/>
                <w:highlight w:val="yellow"/>
                <w:lang w:val="zh-CN" w:eastAsia="zh-CN" w:bidi="ar-SA"/>
              </w:rPr>
            </w:pPr>
            <w:r>
              <w:rPr>
                <w:rFonts w:hint="eastAsia" w:ascii="宋体" w:hAnsi="宋体" w:cs="宋体"/>
                <w:color w:val="auto"/>
                <w:sz w:val="24"/>
                <w:lang w:val="zh-CN"/>
              </w:rPr>
              <w:t>付款方式</w:t>
            </w:r>
          </w:p>
        </w:tc>
        <w:tc>
          <w:tcPr>
            <w:tcW w:w="3342" w:type="pct"/>
            <w:tcBorders>
              <w:top w:val="single" w:color="auto" w:sz="4" w:space="0"/>
              <w:left w:val="single" w:color="auto" w:sz="4" w:space="0"/>
              <w:bottom w:val="single" w:color="auto" w:sz="4" w:space="0"/>
              <w:right w:val="single" w:color="auto" w:sz="4" w:space="0"/>
            </w:tcBorders>
            <w:vAlign w:val="center"/>
          </w:tcPr>
          <w:p w14:paraId="368BD3B8">
            <w:pPr>
              <w:spacing w:before="62" w:line="360" w:lineRule="auto"/>
              <w:jc w:val="left"/>
              <w:rPr>
                <w:rFonts w:hint="eastAsia" w:ascii="宋体" w:hAnsi="宋体" w:eastAsia="宋体" w:cs="宋体"/>
                <w:color w:val="auto"/>
                <w:kern w:val="2"/>
                <w:sz w:val="24"/>
                <w:szCs w:val="24"/>
                <w:highlight w:val="yellow"/>
                <w:lang w:val="zh-CN" w:eastAsia="zh-CN" w:bidi="ar-SA"/>
              </w:rPr>
            </w:pPr>
            <w:r>
              <w:rPr>
                <w:rFonts w:hint="eastAsia" w:ascii="宋体" w:hAnsi="宋体" w:eastAsia="宋体" w:cs="宋体"/>
                <w:color w:val="auto"/>
                <w:sz w:val="24"/>
                <w:lang w:val="en-US" w:eastAsia="zh-CN"/>
              </w:rPr>
              <w:t>设备货到安装、调试、培训并经双方验收合格后，中标人向采购人开具发票，采购人半年后向中标人付全部款项的90%，余款10％作为质保金在质保期满后无质量及服务问题无息付清。</w:t>
            </w:r>
          </w:p>
        </w:tc>
      </w:tr>
      <w:tr w14:paraId="45E40AFA">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70CE12D9">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23D32C26">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踏勘现场</w:t>
            </w:r>
          </w:p>
        </w:tc>
        <w:tc>
          <w:tcPr>
            <w:tcW w:w="3342" w:type="pct"/>
            <w:tcBorders>
              <w:top w:val="single" w:color="auto" w:sz="4" w:space="0"/>
              <w:left w:val="single" w:color="auto" w:sz="4" w:space="0"/>
              <w:bottom w:val="single" w:color="auto" w:sz="4" w:space="0"/>
              <w:right w:val="single" w:color="auto" w:sz="4" w:space="0"/>
            </w:tcBorders>
            <w:vAlign w:val="center"/>
          </w:tcPr>
          <w:p w14:paraId="79EC3957">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lang w:val="zh-CN"/>
              </w:rPr>
              <w:t>不组织，</w:t>
            </w:r>
            <w:r>
              <w:rPr>
                <w:rFonts w:ascii="宋体" w:hAnsi="宋体" w:cs="宋体"/>
                <w:sz w:val="24"/>
                <w:lang w:val="zh-CN"/>
              </w:rPr>
              <w:t>投标人自行勘察现场</w:t>
            </w:r>
          </w:p>
        </w:tc>
      </w:tr>
      <w:tr w14:paraId="1D0A7F77">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7C76FC3">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A26FC43">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rPr>
              <w:t>投标报价的次数</w:t>
            </w:r>
          </w:p>
        </w:tc>
        <w:tc>
          <w:tcPr>
            <w:tcW w:w="3342" w:type="pct"/>
            <w:tcBorders>
              <w:top w:val="single" w:color="auto" w:sz="4" w:space="0"/>
              <w:left w:val="single" w:color="auto" w:sz="4" w:space="0"/>
              <w:bottom w:val="single" w:color="auto" w:sz="4" w:space="0"/>
              <w:right w:val="single" w:color="auto" w:sz="4" w:space="0"/>
            </w:tcBorders>
            <w:vAlign w:val="center"/>
          </w:tcPr>
          <w:p w14:paraId="508BB2C9">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rPr>
              <w:t>本次投标报价为一次不得更改报价，投标人只有一次报价的机会。投标报价不得有选择性报价和附有条件的报价，且不得高于最高限价。</w:t>
            </w:r>
          </w:p>
        </w:tc>
      </w:tr>
      <w:tr w14:paraId="6AAD7DF5">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0965BBD5">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2F6DF93">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报价范围</w:t>
            </w:r>
          </w:p>
        </w:tc>
        <w:tc>
          <w:tcPr>
            <w:tcW w:w="3342" w:type="pct"/>
            <w:tcBorders>
              <w:top w:val="single" w:color="auto" w:sz="4" w:space="0"/>
              <w:left w:val="single" w:color="auto" w:sz="4" w:space="0"/>
              <w:bottom w:val="single" w:color="auto" w:sz="4" w:space="0"/>
              <w:right w:val="single" w:color="auto" w:sz="4" w:space="0"/>
            </w:tcBorders>
            <w:vAlign w:val="center"/>
          </w:tcPr>
          <w:p w14:paraId="57AFAFF7">
            <w:pPr>
              <w:spacing w:line="360" w:lineRule="auto"/>
              <w:rPr>
                <w:rFonts w:hint="eastAsia" w:ascii="宋体" w:hAnsi="宋体" w:eastAsia="宋体" w:cs="宋体"/>
                <w:kern w:val="2"/>
                <w:sz w:val="24"/>
                <w:szCs w:val="24"/>
                <w:lang w:val="zh-CN" w:eastAsia="zh-CN" w:bidi="ar-SA"/>
              </w:rPr>
            </w:pPr>
            <w:r>
              <w:rPr>
                <w:rFonts w:hint="eastAsia" w:ascii="宋体" w:hAnsi="宋体" w:cs="宋体"/>
                <w:sz w:val="24"/>
              </w:rPr>
              <w:t>投标人应充分考虑承包期内的市场因素和成本变化状况的风险，一旦中标，所报价格即为合同期范围内一次性包干价。投标人应保质保量按时完成主管部门安排的指令性任务，包括节假日、大型活动延长时间，灾害性天气、突发自然和社会事件的应急保障等各种非常态工作的内容，招标人不再额外支付费用。</w:t>
            </w:r>
          </w:p>
        </w:tc>
      </w:tr>
      <w:tr w14:paraId="7AC2D29E">
        <w:tblPrEx>
          <w:tblCellMar>
            <w:top w:w="0" w:type="dxa"/>
            <w:left w:w="108" w:type="dxa"/>
            <w:bottom w:w="0" w:type="dxa"/>
            <w:right w:w="108" w:type="dxa"/>
          </w:tblCellMar>
        </w:tblPrEx>
        <w:trPr>
          <w:trHeight w:val="601" w:hRule="atLeast"/>
        </w:trPr>
        <w:tc>
          <w:tcPr>
            <w:tcW w:w="503" w:type="pct"/>
            <w:tcBorders>
              <w:top w:val="single" w:color="auto" w:sz="4" w:space="0"/>
              <w:left w:val="single" w:color="auto" w:sz="4" w:space="0"/>
              <w:bottom w:val="single" w:color="auto" w:sz="4" w:space="0"/>
              <w:right w:val="single" w:color="auto" w:sz="4" w:space="0"/>
            </w:tcBorders>
            <w:vAlign w:val="center"/>
          </w:tcPr>
          <w:p w14:paraId="12E4F6D8">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6F7C88B4">
            <w:pPr>
              <w:spacing w:line="360" w:lineRule="auto"/>
              <w:jc w:val="center"/>
              <w:rPr>
                <w:rFonts w:ascii="宋体" w:hAnsi="宋体" w:cs="宋体"/>
                <w:color w:val="auto"/>
                <w:sz w:val="24"/>
                <w:lang w:val="zh-CN"/>
              </w:rPr>
            </w:pPr>
            <w:r>
              <w:rPr>
                <w:rFonts w:hint="eastAsia" w:ascii="宋体" w:hAnsi="宋体" w:cs="宋体"/>
                <w:color w:val="auto"/>
                <w:sz w:val="24"/>
                <w:lang w:val="zh-CN"/>
              </w:rPr>
              <w:t>投标人提出问题的截止时间</w:t>
            </w:r>
          </w:p>
        </w:tc>
        <w:tc>
          <w:tcPr>
            <w:tcW w:w="3342" w:type="pct"/>
            <w:tcBorders>
              <w:top w:val="single" w:color="auto" w:sz="4" w:space="0"/>
              <w:left w:val="single" w:color="auto" w:sz="4" w:space="0"/>
              <w:bottom w:val="single" w:color="auto" w:sz="4" w:space="0"/>
              <w:right w:val="single" w:color="auto" w:sz="4" w:space="0"/>
            </w:tcBorders>
            <w:vAlign w:val="center"/>
          </w:tcPr>
          <w:p w14:paraId="44ECE21A">
            <w:pPr>
              <w:spacing w:line="360" w:lineRule="auto"/>
              <w:jc w:val="left"/>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eastAsia="zh-CN"/>
              </w:rPr>
              <w:t>投标截止日前</w:t>
            </w:r>
            <w:r>
              <w:rPr>
                <w:rFonts w:hint="eastAsia" w:ascii="宋体" w:hAnsi="宋体" w:cs="宋体"/>
                <w:color w:val="auto"/>
                <w:sz w:val="24"/>
                <w:highlight w:val="none"/>
                <w:lang w:val="en-US" w:eastAsia="zh-CN"/>
              </w:rPr>
              <w:t>15日</w:t>
            </w:r>
          </w:p>
        </w:tc>
      </w:tr>
      <w:tr w14:paraId="5EE32EA8">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236F6653">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1CA8123">
            <w:pPr>
              <w:spacing w:line="360" w:lineRule="auto"/>
              <w:jc w:val="center"/>
              <w:rPr>
                <w:rFonts w:ascii="宋体" w:hAnsi="宋体" w:cs="宋体"/>
                <w:color w:val="auto"/>
                <w:sz w:val="24"/>
              </w:rPr>
            </w:pPr>
            <w:r>
              <w:rPr>
                <w:rFonts w:hint="eastAsia" w:ascii="宋体" w:hAnsi="宋体" w:cs="宋体"/>
                <w:color w:val="auto"/>
                <w:sz w:val="24"/>
              </w:rPr>
              <w:t>招标人书面澄清的时间</w:t>
            </w:r>
          </w:p>
        </w:tc>
        <w:tc>
          <w:tcPr>
            <w:tcW w:w="3342" w:type="pct"/>
            <w:tcBorders>
              <w:top w:val="single" w:color="auto" w:sz="4" w:space="0"/>
              <w:left w:val="single" w:color="auto" w:sz="4" w:space="0"/>
              <w:bottom w:val="single" w:color="auto" w:sz="4" w:space="0"/>
              <w:right w:val="single" w:color="auto" w:sz="4" w:space="0"/>
            </w:tcBorders>
            <w:vAlign w:val="center"/>
          </w:tcPr>
          <w:p w14:paraId="390DBFC1">
            <w:pPr>
              <w:spacing w:line="360" w:lineRule="auto"/>
              <w:jc w:val="left"/>
              <w:rPr>
                <w:rFonts w:ascii="宋体" w:hAnsi="宋体" w:cs="宋体"/>
                <w:color w:val="auto"/>
                <w:sz w:val="24"/>
              </w:rPr>
            </w:pPr>
            <w:r>
              <w:rPr>
                <w:rFonts w:hint="eastAsia" w:ascii="宋体" w:hAnsi="宋体" w:cs="宋体"/>
                <w:color w:val="auto"/>
                <w:sz w:val="24"/>
              </w:rPr>
              <w:t>投标截止时间前</w:t>
            </w:r>
          </w:p>
        </w:tc>
      </w:tr>
      <w:tr w14:paraId="22459CB8">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1D683134">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3A103357">
            <w:pPr>
              <w:spacing w:line="360" w:lineRule="auto"/>
              <w:jc w:val="center"/>
              <w:rPr>
                <w:rFonts w:ascii="宋体" w:hAnsi="宋体" w:cs="宋体"/>
                <w:sz w:val="24"/>
                <w:lang w:val="zh-CN"/>
              </w:rPr>
            </w:pPr>
            <w:r>
              <w:rPr>
                <w:rFonts w:hint="eastAsia" w:ascii="宋体" w:hAnsi="宋体" w:cs="宋体"/>
                <w:sz w:val="24"/>
                <w:lang w:val="zh-CN"/>
              </w:rPr>
              <w:t>投标截止时间</w:t>
            </w:r>
          </w:p>
        </w:tc>
        <w:tc>
          <w:tcPr>
            <w:tcW w:w="3342" w:type="pct"/>
            <w:tcBorders>
              <w:top w:val="single" w:color="auto" w:sz="4" w:space="0"/>
              <w:left w:val="single" w:color="auto" w:sz="4" w:space="0"/>
              <w:bottom w:val="single" w:color="auto" w:sz="4" w:space="0"/>
              <w:right w:val="single" w:color="auto" w:sz="4" w:space="0"/>
            </w:tcBorders>
            <w:vAlign w:val="center"/>
          </w:tcPr>
          <w:p w14:paraId="57143604">
            <w:pPr>
              <w:spacing w:line="360" w:lineRule="auto"/>
              <w:ind w:left="360" w:hanging="360"/>
              <w:jc w:val="left"/>
              <w:rPr>
                <w:rFonts w:ascii="宋体" w:hAnsi="宋体" w:cs="宋体"/>
                <w:color w:val="FF0000"/>
                <w:sz w:val="24"/>
                <w:highlight w:val="none"/>
                <w:lang w:val="zh-CN"/>
              </w:rPr>
            </w:pPr>
            <w:r>
              <w:rPr>
                <w:rFonts w:hint="eastAsia" w:ascii="宋体" w:hAnsi="宋体" w:cs="宋体"/>
                <w:color w:val="auto"/>
                <w:kern w:val="1"/>
                <w:sz w:val="24"/>
                <w:highlight w:val="none"/>
              </w:rPr>
              <w:t>202</w:t>
            </w:r>
            <w:r>
              <w:rPr>
                <w:rFonts w:hint="eastAsia" w:ascii="宋体" w:hAnsi="宋体" w:cs="宋体"/>
                <w:color w:val="auto"/>
                <w:kern w:val="1"/>
                <w:sz w:val="24"/>
                <w:highlight w:val="none"/>
                <w:lang w:val="en-US" w:eastAsia="zh-CN"/>
              </w:rPr>
              <w:t>5</w:t>
            </w:r>
            <w:r>
              <w:rPr>
                <w:rFonts w:hint="eastAsia" w:ascii="宋体" w:hAnsi="宋体" w:cs="宋体"/>
                <w:color w:val="auto"/>
                <w:kern w:val="1"/>
                <w:sz w:val="24"/>
                <w:highlight w:val="none"/>
              </w:rPr>
              <w:t>年</w:t>
            </w:r>
            <w:r>
              <w:rPr>
                <w:rFonts w:hint="eastAsia" w:ascii="宋体" w:hAnsi="宋体" w:cs="宋体"/>
                <w:color w:val="auto"/>
                <w:kern w:val="1"/>
                <w:sz w:val="24"/>
                <w:highlight w:val="none"/>
                <w:lang w:val="en-US" w:eastAsia="zh-CN"/>
              </w:rPr>
              <w:t>12</w:t>
            </w:r>
            <w:r>
              <w:rPr>
                <w:rFonts w:hint="eastAsia" w:ascii="宋体" w:hAnsi="宋体" w:cs="宋体"/>
                <w:color w:val="auto"/>
                <w:kern w:val="1"/>
                <w:sz w:val="24"/>
                <w:highlight w:val="none"/>
              </w:rPr>
              <w:t>月</w:t>
            </w:r>
            <w:r>
              <w:rPr>
                <w:rFonts w:hint="eastAsia" w:ascii="宋体" w:hAnsi="宋体" w:cs="宋体"/>
                <w:color w:val="auto"/>
                <w:kern w:val="1"/>
                <w:sz w:val="24"/>
                <w:highlight w:val="none"/>
                <w:lang w:val="en-US" w:eastAsia="zh-CN"/>
              </w:rPr>
              <w:t>25</w:t>
            </w:r>
            <w:r>
              <w:rPr>
                <w:rFonts w:hint="eastAsia" w:ascii="宋体" w:hAnsi="宋体" w:cs="宋体"/>
                <w:color w:val="auto"/>
                <w:kern w:val="1"/>
                <w:sz w:val="24"/>
                <w:highlight w:val="none"/>
              </w:rPr>
              <w:t xml:space="preserve">日 </w:t>
            </w:r>
            <w:r>
              <w:rPr>
                <w:rFonts w:hint="eastAsia" w:ascii="宋体" w:hAnsi="宋体" w:cs="宋体"/>
                <w:color w:val="auto"/>
                <w:kern w:val="1"/>
                <w:sz w:val="24"/>
                <w:highlight w:val="none"/>
                <w:lang w:val="en-US" w:eastAsia="zh-CN"/>
              </w:rPr>
              <w:t>09</w:t>
            </w:r>
            <w:r>
              <w:rPr>
                <w:rFonts w:hint="eastAsia" w:ascii="宋体" w:hAnsi="宋体" w:cs="宋体"/>
                <w:color w:val="auto"/>
                <w:kern w:val="1"/>
                <w:sz w:val="24"/>
                <w:highlight w:val="none"/>
              </w:rPr>
              <w:t>:00</w:t>
            </w:r>
          </w:p>
        </w:tc>
      </w:tr>
      <w:tr w14:paraId="62A3643F">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8A4CEFF">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014CCF2">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投标有效期</w:t>
            </w:r>
          </w:p>
        </w:tc>
        <w:tc>
          <w:tcPr>
            <w:tcW w:w="3342" w:type="pct"/>
            <w:tcBorders>
              <w:top w:val="single" w:color="auto" w:sz="4" w:space="0"/>
              <w:left w:val="single" w:color="auto" w:sz="4" w:space="0"/>
              <w:bottom w:val="single" w:color="auto" w:sz="4" w:space="0"/>
              <w:right w:val="single" w:color="auto" w:sz="4" w:space="0"/>
            </w:tcBorders>
            <w:vAlign w:val="center"/>
          </w:tcPr>
          <w:p w14:paraId="74B9C165">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rPr>
              <w:t>自投标截止之日起</w:t>
            </w:r>
            <w:r>
              <w:rPr>
                <w:rFonts w:hint="eastAsia" w:ascii="宋体" w:hAnsi="宋体" w:cs="宋体"/>
                <w:sz w:val="24"/>
                <w:u w:val="none"/>
              </w:rPr>
              <w:t xml:space="preserve"> 90 </w:t>
            </w:r>
            <w:r>
              <w:rPr>
                <w:rFonts w:hint="eastAsia" w:ascii="宋体" w:hAnsi="宋体" w:cs="宋体"/>
                <w:sz w:val="24"/>
              </w:rPr>
              <w:t>日历天。</w:t>
            </w:r>
          </w:p>
        </w:tc>
      </w:tr>
      <w:tr w14:paraId="6F49AB5E">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5E43BEB8">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7E6C448D">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投标保证金</w:t>
            </w:r>
          </w:p>
        </w:tc>
        <w:tc>
          <w:tcPr>
            <w:tcW w:w="3342" w:type="pct"/>
            <w:tcBorders>
              <w:top w:val="single" w:color="auto" w:sz="4" w:space="0"/>
              <w:left w:val="single" w:color="auto" w:sz="4" w:space="0"/>
              <w:bottom w:val="single" w:color="auto" w:sz="4" w:space="0"/>
              <w:right w:val="single" w:color="auto" w:sz="4" w:space="0"/>
            </w:tcBorders>
            <w:vAlign w:val="center"/>
          </w:tcPr>
          <w:p w14:paraId="79C8663C">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lang w:val="zh-CN"/>
              </w:rPr>
              <w:t>无</w:t>
            </w:r>
          </w:p>
        </w:tc>
      </w:tr>
      <w:tr w14:paraId="71A4C2F2">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49532AFD">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327CF91D">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rPr>
              <w:t>构成招标文件的其他材料</w:t>
            </w:r>
          </w:p>
        </w:tc>
        <w:tc>
          <w:tcPr>
            <w:tcW w:w="3342" w:type="pct"/>
            <w:tcBorders>
              <w:top w:val="single" w:color="auto" w:sz="4" w:space="0"/>
              <w:left w:val="single" w:color="auto" w:sz="4" w:space="0"/>
              <w:bottom w:val="single" w:color="auto" w:sz="4" w:space="0"/>
              <w:right w:val="single" w:color="auto" w:sz="4" w:space="0"/>
            </w:tcBorders>
            <w:vAlign w:val="center"/>
          </w:tcPr>
          <w:p w14:paraId="0B8E7845">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rPr>
              <w:t>招标控制价，以及招标人对招标文件所作的澄清、修改、补充</w:t>
            </w:r>
          </w:p>
        </w:tc>
      </w:tr>
      <w:tr w14:paraId="03ACAF32">
        <w:tblPrEx>
          <w:tblCellMar>
            <w:top w:w="0" w:type="dxa"/>
            <w:left w:w="108" w:type="dxa"/>
            <w:bottom w:w="0" w:type="dxa"/>
            <w:right w:w="108" w:type="dxa"/>
          </w:tblCellMar>
        </w:tblPrEx>
        <w:trPr>
          <w:trHeight w:val="549" w:hRule="atLeast"/>
        </w:trPr>
        <w:tc>
          <w:tcPr>
            <w:tcW w:w="503" w:type="pct"/>
            <w:tcBorders>
              <w:top w:val="single" w:color="auto" w:sz="4" w:space="0"/>
              <w:left w:val="single" w:color="auto" w:sz="4" w:space="0"/>
              <w:bottom w:val="single" w:color="auto" w:sz="4" w:space="0"/>
              <w:right w:val="single" w:color="auto" w:sz="4" w:space="0"/>
            </w:tcBorders>
            <w:vAlign w:val="center"/>
          </w:tcPr>
          <w:p w14:paraId="317D7A78">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E277BA5">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是否允许递交备选投标方案</w:t>
            </w:r>
          </w:p>
        </w:tc>
        <w:tc>
          <w:tcPr>
            <w:tcW w:w="3342" w:type="pct"/>
            <w:tcBorders>
              <w:top w:val="single" w:color="auto" w:sz="4" w:space="0"/>
              <w:left w:val="single" w:color="auto" w:sz="4" w:space="0"/>
              <w:bottom w:val="single" w:color="auto" w:sz="4" w:space="0"/>
              <w:right w:val="single" w:color="auto" w:sz="4" w:space="0"/>
            </w:tcBorders>
            <w:vAlign w:val="center"/>
          </w:tcPr>
          <w:p w14:paraId="73AD5A12">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lang w:val="zh-CN"/>
              </w:rPr>
              <w:t>不允许</w:t>
            </w:r>
          </w:p>
        </w:tc>
      </w:tr>
      <w:tr w14:paraId="5C234280">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0091E883">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2054647E">
            <w:pPr>
              <w:spacing w:line="360" w:lineRule="auto"/>
              <w:jc w:val="center"/>
              <w:rPr>
                <w:rFonts w:hint="eastAsia" w:ascii="宋体" w:hAnsi="宋体" w:eastAsia="宋体" w:cs="宋体"/>
                <w:kern w:val="2"/>
                <w:sz w:val="24"/>
                <w:szCs w:val="24"/>
                <w:highlight w:val="none"/>
                <w:lang w:val="zh-CN" w:eastAsia="zh-CN" w:bidi="ar-SA"/>
              </w:rPr>
            </w:pPr>
            <w:r>
              <w:rPr>
                <w:rFonts w:hint="eastAsia" w:ascii="宋体" w:hAnsi="宋体" w:cs="宋体"/>
                <w:sz w:val="24"/>
                <w:highlight w:val="none"/>
                <w:lang w:val="zh-CN"/>
              </w:rPr>
              <w:t>偏离</w:t>
            </w:r>
          </w:p>
        </w:tc>
        <w:tc>
          <w:tcPr>
            <w:tcW w:w="3342" w:type="pct"/>
            <w:tcBorders>
              <w:top w:val="single" w:color="auto" w:sz="4" w:space="0"/>
              <w:left w:val="single" w:color="auto" w:sz="4" w:space="0"/>
              <w:bottom w:val="single" w:color="auto" w:sz="4" w:space="0"/>
              <w:right w:val="single" w:color="auto" w:sz="4" w:space="0"/>
            </w:tcBorders>
            <w:vAlign w:val="center"/>
          </w:tcPr>
          <w:p w14:paraId="0B8EA61F">
            <w:pPr>
              <w:spacing w:line="360" w:lineRule="auto"/>
              <w:jc w:val="left"/>
              <w:rPr>
                <w:rFonts w:hint="eastAsia" w:ascii="宋体" w:hAnsi="宋体" w:eastAsia="宋体" w:cs="宋体"/>
                <w:kern w:val="2"/>
                <w:sz w:val="24"/>
                <w:szCs w:val="24"/>
                <w:highlight w:val="none"/>
                <w:lang w:val="zh-CN" w:eastAsia="zh-CN" w:bidi="ar-SA"/>
              </w:rPr>
            </w:pPr>
            <w:r>
              <w:rPr>
                <w:rFonts w:hint="eastAsia" w:ascii="宋体" w:hAnsi="宋体" w:cs="宋体"/>
                <w:sz w:val="24"/>
                <w:highlight w:val="none"/>
                <w:lang w:val="zh-CN"/>
              </w:rPr>
              <w:t>重大指标不允许负偏离</w:t>
            </w:r>
          </w:p>
        </w:tc>
      </w:tr>
      <w:tr w14:paraId="56D39455">
        <w:tblPrEx>
          <w:tblCellMar>
            <w:top w:w="0" w:type="dxa"/>
            <w:left w:w="108" w:type="dxa"/>
            <w:bottom w:w="0" w:type="dxa"/>
            <w:right w:w="108" w:type="dxa"/>
          </w:tblCellMar>
        </w:tblPrEx>
        <w:trPr>
          <w:trHeight w:val="2438" w:hRule="atLeast"/>
        </w:trPr>
        <w:tc>
          <w:tcPr>
            <w:tcW w:w="503" w:type="pct"/>
            <w:tcBorders>
              <w:top w:val="single" w:color="auto" w:sz="4" w:space="0"/>
              <w:left w:val="single" w:color="auto" w:sz="4" w:space="0"/>
              <w:bottom w:val="single" w:color="auto" w:sz="4" w:space="0"/>
              <w:right w:val="single" w:color="auto" w:sz="4" w:space="0"/>
            </w:tcBorders>
            <w:vAlign w:val="center"/>
          </w:tcPr>
          <w:p w14:paraId="3D5A0A36">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CE054EE">
            <w:pPr>
              <w:spacing w:line="360" w:lineRule="auto"/>
              <w:jc w:val="center"/>
              <w:rPr>
                <w:sz w:val="24"/>
              </w:rPr>
            </w:pPr>
          </w:p>
          <w:p w14:paraId="4BB16E1D">
            <w:pPr>
              <w:spacing w:line="360" w:lineRule="auto"/>
              <w:jc w:val="center"/>
              <w:rPr>
                <w:sz w:val="24"/>
              </w:rPr>
            </w:pPr>
          </w:p>
          <w:p w14:paraId="7FDEE11E">
            <w:pPr>
              <w:spacing w:line="360" w:lineRule="auto"/>
              <w:jc w:val="center"/>
              <w:rPr>
                <w:sz w:val="24"/>
              </w:rPr>
            </w:pPr>
            <w:r>
              <w:rPr>
                <w:sz w:val="24"/>
              </w:rPr>
              <w:t>签字或盖章要求</w:t>
            </w:r>
          </w:p>
          <w:p w14:paraId="6965553C">
            <w:pPr>
              <w:spacing w:line="360" w:lineRule="auto"/>
              <w:jc w:val="center"/>
              <w:rPr>
                <w:sz w:val="24"/>
              </w:rPr>
            </w:pPr>
          </w:p>
          <w:p w14:paraId="713C3474">
            <w:pPr>
              <w:spacing w:line="360" w:lineRule="auto"/>
              <w:jc w:val="center"/>
              <w:rPr>
                <w:rFonts w:hint="eastAsia" w:ascii="Times New Roman" w:hAnsi="Times New Roman" w:eastAsia="宋体" w:cs="Times New Roman"/>
                <w:kern w:val="2"/>
                <w:sz w:val="24"/>
                <w:szCs w:val="24"/>
                <w:lang w:val="zh-CN" w:eastAsia="zh-CN" w:bidi="ar-SA"/>
              </w:rPr>
            </w:pPr>
          </w:p>
        </w:tc>
        <w:tc>
          <w:tcPr>
            <w:tcW w:w="3342" w:type="pct"/>
            <w:tcBorders>
              <w:top w:val="single" w:color="auto" w:sz="4" w:space="0"/>
              <w:left w:val="single" w:color="auto" w:sz="4" w:space="0"/>
              <w:bottom w:val="single" w:color="auto" w:sz="4" w:space="0"/>
              <w:right w:val="single" w:color="auto" w:sz="4" w:space="0"/>
            </w:tcBorders>
            <w:vAlign w:val="center"/>
          </w:tcPr>
          <w:p w14:paraId="2BE7909F">
            <w:pPr>
              <w:spacing w:line="360" w:lineRule="auto"/>
              <w:rPr>
                <w:rFonts w:hint="eastAsia" w:ascii="Times New Roman" w:hAnsi="Times New Roman" w:eastAsia="宋体" w:cs="Times New Roman"/>
                <w:kern w:val="2"/>
                <w:sz w:val="21"/>
                <w:szCs w:val="24"/>
                <w:lang w:val="zh-CN" w:eastAsia="zh-CN" w:bidi="ar-SA"/>
              </w:rPr>
            </w:pPr>
            <w:r>
              <w:rPr>
                <w:sz w:val="24"/>
              </w:rPr>
              <w:t>投标文件封面、投标文件中要求加盖投标单位印章并经法定代表人或其委托代理人签字或盖章的，应当签字或盖章。由委托代理人签字或盖章的在投标文件中须同时提交投标文件签署授权委托书。投标文件签署授权委托书格式、签字、盖章及内容均应符合要求，否则投标文件签署授权委托书无效。</w:t>
            </w:r>
          </w:p>
        </w:tc>
      </w:tr>
      <w:tr w14:paraId="625D4723">
        <w:tblPrEx>
          <w:tblCellMar>
            <w:top w:w="0" w:type="dxa"/>
            <w:left w:w="108" w:type="dxa"/>
            <w:bottom w:w="0" w:type="dxa"/>
            <w:right w:w="108" w:type="dxa"/>
          </w:tblCellMar>
        </w:tblPrEx>
        <w:trPr>
          <w:trHeight w:val="1034" w:hRule="atLeast"/>
        </w:trPr>
        <w:tc>
          <w:tcPr>
            <w:tcW w:w="503" w:type="pct"/>
            <w:tcBorders>
              <w:top w:val="single" w:color="auto" w:sz="4" w:space="0"/>
              <w:left w:val="single" w:color="auto" w:sz="4" w:space="0"/>
              <w:bottom w:val="single" w:color="auto" w:sz="4" w:space="0"/>
              <w:right w:val="single" w:color="auto" w:sz="4" w:space="0"/>
            </w:tcBorders>
            <w:vAlign w:val="center"/>
          </w:tcPr>
          <w:p w14:paraId="561C568A">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7F4DD30A">
            <w:pPr>
              <w:spacing w:after="120" w:line="360" w:lineRule="auto"/>
              <w:ind w:left="-17" w:leftChars="-7"/>
              <w:jc w:val="center"/>
              <w:rPr>
                <w:rFonts w:hint="eastAsia" w:ascii="宋体" w:hAnsi="宋体" w:eastAsia="宋体" w:cs="宋体"/>
                <w:kern w:val="2"/>
                <w:sz w:val="24"/>
                <w:szCs w:val="24"/>
                <w:lang w:val="zh-CN" w:eastAsia="zh-CN" w:bidi="ar-SA"/>
              </w:rPr>
            </w:pPr>
            <w:r>
              <w:rPr>
                <w:rFonts w:hint="eastAsia" w:ascii="宋体" w:hAnsi="宋体" w:cs="宋体"/>
                <w:sz w:val="24"/>
              </w:rPr>
              <w:t>投标人代表出席开标会</w:t>
            </w:r>
          </w:p>
        </w:tc>
        <w:tc>
          <w:tcPr>
            <w:tcW w:w="3342" w:type="pct"/>
            <w:tcBorders>
              <w:top w:val="single" w:color="auto" w:sz="4" w:space="0"/>
              <w:left w:val="single" w:color="auto" w:sz="4" w:space="0"/>
              <w:bottom w:val="single" w:color="auto" w:sz="4" w:space="0"/>
              <w:right w:val="single" w:color="auto" w:sz="4" w:space="0"/>
            </w:tcBorders>
            <w:vAlign w:val="center"/>
          </w:tcPr>
          <w:p w14:paraId="3F3EB77D">
            <w:pPr>
              <w:spacing w:after="120" w:line="360" w:lineRule="auto"/>
              <w:jc w:val="left"/>
              <w:rPr>
                <w:rFonts w:ascii="宋体" w:hAnsi="宋体" w:eastAsia="宋体" w:cs="宋体"/>
                <w:kern w:val="2"/>
                <w:sz w:val="24"/>
                <w:szCs w:val="24"/>
                <w:lang w:val="zh-CN" w:eastAsia="zh-CN" w:bidi="ar-SA"/>
              </w:rPr>
            </w:pPr>
            <w:r>
              <w:rPr>
                <w:sz w:val="24"/>
                <w:highlight w:val="none"/>
              </w:rPr>
              <w:t>本项目为不见面开标项目（不需要到现场开标），请各</w:t>
            </w:r>
            <w:r>
              <w:rPr>
                <w:rFonts w:hint="eastAsia"/>
                <w:sz w:val="24"/>
                <w:highlight w:val="none"/>
                <w:lang w:val="en-US" w:eastAsia="zh-CN"/>
              </w:rPr>
              <w:t>投标</w:t>
            </w:r>
            <w:r>
              <w:rPr>
                <w:rFonts w:hint="eastAsia"/>
                <w:spacing w:val="-9"/>
                <w:sz w:val="24"/>
                <w:highlight w:val="none"/>
                <w:lang w:val="en-US" w:eastAsia="zh-CN"/>
              </w:rPr>
              <w:t>人</w:t>
            </w:r>
            <w:r>
              <w:rPr>
                <w:rFonts w:hint="eastAsia"/>
                <w:spacing w:val="-9"/>
                <w:sz w:val="24"/>
                <w:highlight w:val="none"/>
              </w:rPr>
              <w:t>提前</w:t>
            </w:r>
            <w:r>
              <w:rPr>
                <w:rFonts w:hint="eastAsia" w:ascii="宋体" w:hAnsi="宋体" w:eastAsia="宋体" w:cs="宋体"/>
                <w:spacing w:val="-9"/>
                <w:sz w:val="24"/>
                <w:highlight w:val="none"/>
              </w:rPr>
              <w:t>30</w:t>
            </w:r>
            <w:r>
              <w:rPr>
                <w:rFonts w:hint="eastAsia"/>
                <w:spacing w:val="-9"/>
                <w:sz w:val="24"/>
                <w:highlight w:val="none"/>
              </w:rPr>
              <w:t>分</w:t>
            </w:r>
            <w:r>
              <w:rPr>
                <w:spacing w:val="-9"/>
                <w:sz w:val="24"/>
                <w:highlight w:val="none"/>
              </w:rPr>
              <w:t>钟进入枣庄市公共资源交易网不见面开标大厅参加线</w:t>
            </w:r>
            <w:r>
              <w:rPr>
                <w:sz w:val="24"/>
                <w:highlight w:val="none"/>
              </w:rPr>
              <w:t>上开标会议。</w:t>
            </w:r>
          </w:p>
        </w:tc>
      </w:tr>
      <w:tr w14:paraId="42D4280F">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1FE352BF">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6340DB4">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pacing w:val="-3"/>
                <w:sz w:val="24"/>
              </w:rPr>
              <w:t>投标文件递交</w:t>
            </w:r>
          </w:p>
        </w:tc>
        <w:tc>
          <w:tcPr>
            <w:tcW w:w="3342" w:type="pct"/>
            <w:tcBorders>
              <w:top w:val="single" w:color="auto" w:sz="4" w:space="0"/>
              <w:left w:val="single" w:color="auto" w:sz="4" w:space="0"/>
              <w:bottom w:val="single" w:color="auto" w:sz="4" w:space="0"/>
              <w:right w:val="single" w:color="auto" w:sz="4" w:space="0"/>
            </w:tcBorders>
            <w:vAlign w:val="center"/>
          </w:tcPr>
          <w:p w14:paraId="434CEB60">
            <w:pPr>
              <w:spacing w:line="360" w:lineRule="auto"/>
              <w:rPr>
                <w:rFonts w:ascii="宋体" w:hAnsi="宋体" w:cs="宋体"/>
                <w:sz w:val="24"/>
              </w:rPr>
            </w:pPr>
            <w:r>
              <w:rPr>
                <w:rFonts w:hint="eastAsia" w:ascii="宋体" w:hAnsi="宋体" w:cs="宋体"/>
                <w:sz w:val="24"/>
              </w:rPr>
              <w:t>1、本项目为电子招投标，请各</w:t>
            </w:r>
            <w:r>
              <w:rPr>
                <w:rFonts w:hint="eastAsia" w:ascii="宋体" w:hAnsi="宋体" w:cs="宋体"/>
                <w:sz w:val="24"/>
                <w:lang w:eastAsia="zh-CN"/>
              </w:rPr>
              <w:t>投标人</w:t>
            </w:r>
            <w:r>
              <w:rPr>
                <w:rFonts w:hint="eastAsia" w:ascii="宋体" w:hAnsi="宋体" w:cs="宋体"/>
                <w:sz w:val="24"/>
              </w:rPr>
              <w:t>通过枣庄市公共资源交易网政府采购交易系统投标，</w:t>
            </w:r>
            <w:r>
              <w:rPr>
                <w:rFonts w:hint="eastAsia" w:ascii="宋体" w:hAnsi="宋体" w:cs="宋体"/>
                <w:sz w:val="24"/>
                <w:lang w:eastAsia="zh-CN"/>
              </w:rPr>
              <w:t>投标人</w:t>
            </w:r>
            <w:r>
              <w:rPr>
                <w:rFonts w:hint="eastAsia" w:ascii="宋体" w:hAnsi="宋体" w:cs="宋体"/>
                <w:sz w:val="24"/>
              </w:rPr>
              <w:t>应在投标截止时间前按照</w:t>
            </w:r>
            <w:r>
              <w:rPr>
                <w:rFonts w:hint="eastAsia" w:ascii="宋体" w:hAnsi="宋体" w:cs="宋体"/>
                <w:sz w:val="24"/>
                <w:lang w:val="en-US" w:eastAsia="zh-CN"/>
              </w:rPr>
              <w:t>枣</w:t>
            </w:r>
            <w:r>
              <w:rPr>
                <w:rFonts w:hint="eastAsia" w:ascii="宋体" w:hAnsi="宋体" w:cs="宋体"/>
                <w:sz w:val="24"/>
              </w:rPr>
              <w:t>庄市公共资源交易网--业务指南中《政府采购项目交易服务流程》、</w:t>
            </w:r>
            <w:r>
              <w:rPr>
                <w:rFonts w:hint="eastAsia" w:ascii="宋体" w:hAnsi="宋体" w:cs="宋体"/>
                <w:sz w:val="24"/>
                <w:highlight w:val="none"/>
              </w:rPr>
              <w:t>《政府采购</w:t>
            </w:r>
            <w:r>
              <w:rPr>
                <w:rFonts w:hint="eastAsia" w:ascii="宋体" w:hAnsi="宋体" w:cs="宋体"/>
                <w:sz w:val="24"/>
                <w:highlight w:val="none"/>
                <w:lang w:val="en-US" w:eastAsia="zh-CN"/>
              </w:rPr>
              <w:t>供应商</w:t>
            </w:r>
            <w:r>
              <w:rPr>
                <w:rFonts w:hint="eastAsia" w:ascii="宋体" w:hAnsi="宋体" w:cs="宋体"/>
                <w:sz w:val="24"/>
                <w:highlight w:val="none"/>
              </w:rPr>
              <w:t>操作手册》中</w:t>
            </w:r>
            <w:r>
              <w:rPr>
                <w:rFonts w:hint="eastAsia" w:ascii="宋体" w:hAnsi="宋体" w:cs="宋体"/>
                <w:sz w:val="24"/>
              </w:rPr>
              <w:t>相关流程将电子投标文件上传至枣庄市公共资源交易网系统内，逾期系统将自动关闭，未完成上传的投标文件将被拒绝；</w:t>
            </w:r>
          </w:p>
          <w:p w14:paraId="7937D3E7">
            <w:pPr>
              <w:spacing w:line="360" w:lineRule="auto"/>
              <w:rPr>
                <w:rFonts w:ascii="宋体" w:hAnsi="宋体" w:cs="宋体"/>
                <w:sz w:val="24"/>
              </w:rPr>
            </w:pPr>
            <w:r>
              <w:rPr>
                <w:rFonts w:hint="eastAsia" w:ascii="宋体" w:hAnsi="宋体" w:cs="宋体"/>
                <w:sz w:val="24"/>
              </w:rPr>
              <w:t>2、</w:t>
            </w:r>
            <w:r>
              <w:rPr>
                <w:rFonts w:hint="eastAsia" w:ascii="宋体" w:hAnsi="宋体" w:cs="宋体"/>
                <w:sz w:val="24"/>
                <w:lang w:eastAsia="zh-CN"/>
              </w:rPr>
              <w:t>投标人</w:t>
            </w:r>
            <w:r>
              <w:rPr>
                <w:rFonts w:hint="eastAsia" w:ascii="宋体" w:hAnsi="宋体" w:cs="宋体"/>
                <w:sz w:val="24"/>
              </w:rPr>
              <w:t>须按照枣庄市公共资源交易网《山东省数字证书认证管理有限公司数字证书办理指南》办理CA证书。</w:t>
            </w:r>
          </w:p>
          <w:p w14:paraId="34DBB741">
            <w:pPr>
              <w:spacing w:line="360" w:lineRule="auto"/>
              <w:rPr>
                <w:rFonts w:ascii="宋体" w:hAnsi="宋体" w:eastAsia="宋体" w:cs="宋体"/>
                <w:kern w:val="2"/>
                <w:sz w:val="24"/>
                <w:szCs w:val="24"/>
                <w:lang w:val="zh-CN" w:eastAsia="zh-CN" w:bidi="ar-SA"/>
              </w:rPr>
            </w:pPr>
            <w:r>
              <w:rPr>
                <w:rFonts w:hint="eastAsia" w:ascii="宋体" w:hAnsi="宋体" w:cs="宋体"/>
                <w:sz w:val="24"/>
              </w:rPr>
              <w:t>枣庄市公共资源交易中心联系电话： 0632-8252191。</w:t>
            </w:r>
          </w:p>
        </w:tc>
      </w:tr>
      <w:tr w14:paraId="73C28805">
        <w:tblPrEx>
          <w:tblCellMar>
            <w:top w:w="0" w:type="dxa"/>
            <w:left w:w="108" w:type="dxa"/>
            <w:bottom w:w="0" w:type="dxa"/>
            <w:right w:w="108" w:type="dxa"/>
          </w:tblCellMar>
        </w:tblPrEx>
        <w:trPr>
          <w:trHeight w:val="7089" w:hRule="atLeast"/>
        </w:trPr>
        <w:tc>
          <w:tcPr>
            <w:tcW w:w="503" w:type="pct"/>
            <w:tcBorders>
              <w:top w:val="single" w:color="auto" w:sz="4" w:space="0"/>
              <w:left w:val="single" w:color="auto" w:sz="4" w:space="0"/>
              <w:bottom w:val="single" w:color="auto" w:sz="4" w:space="0"/>
              <w:right w:val="single" w:color="auto" w:sz="4" w:space="0"/>
            </w:tcBorders>
            <w:vAlign w:val="center"/>
          </w:tcPr>
          <w:p w14:paraId="068F35A0">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10BD375">
            <w:pPr>
              <w:spacing w:line="360" w:lineRule="auto"/>
              <w:jc w:val="center"/>
              <w:rPr>
                <w:rFonts w:hint="eastAsia" w:ascii="宋体" w:hAnsi="宋体" w:eastAsia="宋体" w:cs="宋体"/>
                <w:kern w:val="2"/>
                <w:sz w:val="24"/>
                <w:szCs w:val="24"/>
                <w:lang w:val="en-US" w:eastAsia="zh-CN" w:bidi="ar-SA"/>
              </w:rPr>
            </w:pPr>
            <w:r>
              <w:rPr>
                <w:rFonts w:hint="eastAsia" w:ascii="宋体" w:hAnsi="宋体" w:cs="宋体"/>
                <w:sz w:val="24"/>
              </w:rPr>
              <w:t>投标文件份数</w:t>
            </w:r>
          </w:p>
        </w:tc>
        <w:tc>
          <w:tcPr>
            <w:tcW w:w="3342" w:type="pct"/>
            <w:tcBorders>
              <w:top w:val="single" w:color="auto" w:sz="4" w:space="0"/>
              <w:left w:val="single" w:color="auto" w:sz="4" w:space="0"/>
              <w:bottom w:val="single" w:color="auto" w:sz="4" w:space="0"/>
              <w:right w:val="single" w:color="auto" w:sz="4" w:space="0"/>
            </w:tcBorders>
            <w:vAlign w:val="center"/>
          </w:tcPr>
          <w:p w14:paraId="431A2DD6">
            <w:pPr>
              <w:numPr>
                <w:ilvl w:val="0"/>
                <w:numId w:val="2"/>
              </w:numPr>
              <w:spacing w:line="360" w:lineRule="auto"/>
              <w:jc w:val="left"/>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电子投标文件份数及介质：在交易平台中已上传加密电子投标文件1份，开标时需使用CA证书对加密投标文件进行解密；</w:t>
            </w:r>
          </w:p>
          <w:p w14:paraId="5F0E2324">
            <w:pPr>
              <w:numPr>
                <w:ilvl w:val="0"/>
                <w:numId w:val="2"/>
              </w:numPr>
              <w:spacing w:line="360" w:lineRule="auto"/>
              <w:jc w:val="left"/>
              <w:rPr>
                <w:rFonts w:ascii="宋体" w:hAnsi="宋体" w:cs="宋体"/>
                <w:sz w:val="24"/>
              </w:rPr>
            </w:pPr>
            <w:r>
              <w:rPr>
                <w:rFonts w:hint="eastAsia" w:asciiTheme="minorEastAsia" w:hAnsiTheme="minorEastAsia" w:eastAsiaTheme="minorEastAsia" w:cstheme="minorEastAsia"/>
                <w:sz w:val="24"/>
              </w:rPr>
              <w:t>递交：以上内容必须在开标截止时间前递交至枣庄市公共资源电子交易平台，否则其投标将被拒绝。开标时自主持人启动网上解密开始，投标人通过系统自行解密各自投标文件。因投标人原因造成投标文件未在规定时间内解密的，视为其撤销其投标文件。</w:t>
            </w:r>
          </w:p>
          <w:p w14:paraId="69FCACF8">
            <w:pPr>
              <w:numPr>
                <w:ilvl w:val="0"/>
                <w:numId w:val="2"/>
              </w:numPr>
              <w:spacing w:line="360" w:lineRule="auto"/>
              <w:ind w:left="0" w:leftChars="0" w:firstLine="0" w:firstLineChars="0"/>
              <w:jc w:val="left"/>
              <w:rPr>
                <w:rFonts w:hint="eastAsia" w:asciiTheme="minorEastAsia" w:hAnsiTheme="minorEastAsia" w:eastAsiaTheme="minorEastAsia" w:cstheme="minorEastAsia"/>
                <w:sz w:val="24"/>
              </w:rPr>
            </w:pPr>
            <w:r>
              <w:rPr>
                <w:rFonts w:hint="eastAsia" w:asciiTheme="minorEastAsia" w:hAnsiTheme="minorEastAsia" w:eastAsiaTheme="minorEastAsia" w:cstheme="minorEastAsia"/>
                <w:sz w:val="24"/>
              </w:rPr>
              <w:t>因枣庄市公共资源交易系统故障导致开、评标活动无法正常进行时，暂停开、评标活动，待故障排除后继续进行。</w:t>
            </w:r>
          </w:p>
          <w:p w14:paraId="1E3CC204">
            <w:pPr>
              <w:numPr>
                <w:ilvl w:val="0"/>
                <w:numId w:val="0"/>
              </w:numPr>
              <w:spacing w:line="360" w:lineRule="auto"/>
              <w:ind w:leftChars="0"/>
              <w:jc w:val="left"/>
              <w:rPr>
                <w:rFonts w:ascii="宋体" w:hAnsi="宋体" w:cs="宋体"/>
                <w:sz w:val="24"/>
              </w:rPr>
            </w:pPr>
            <w:r>
              <w:rPr>
                <w:rFonts w:hint="eastAsia" w:asciiTheme="minorEastAsia" w:hAnsiTheme="minorEastAsia" w:eastAsiaTheme="minorEastAsia" w:cstheme="minorEastAsia"/>
                <w:sz w:val="24"/>
              </w:rPr>
              <w:t>4、技术支持联系方式：4009980000。 因投标人自身原因导致解密失败的，将导致其报价被拒绝且投标文件被退回。</w:t>
            </w:r>
          </w:p>
          <w:p w14:paraId="656BE241">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rPr>
              <w:t>备注：开标现场无需提交纸质版投标文件，中标人在中标后与采购单位签订合同前，向招标人（招标代理机构）递交与上传至枣庄市公共资源交易网平台一致的纸质投标文件</w:t>
            </w:r>
            <w:r>
              <w:rPr>
                <w:rFonts w:hint="eastAsia" w:ascii="宋体" w:hAnsi="宋体" w:cs="宋体"/>
                <w:sz w:val="24"/>
                <w:lang w:val="en-US" w:eastAsia="zh-CN"/>
              </w:rPr>
              <w:t>四</w:t>
            </w:r>
            <w:r>
              <w:rPr>
                <w:rFonts w:hint="eastAsia" w:ascii="宋体" w:hAnsi="宋体" w:cs="宋体"/>
                <w:sz w:val="24"/>
              </w:rPr>
              <w:t>份（一正本、</w:t>
            </w:r>
            <w:r>
              <w:rPr>
                <w:rFonts w:hint="eastAsia" w:ascii="宋体" w:hAnsi="宋体" w:cs="宋体"/>
                <w:sz w:val="24"/>
                <w:lang w:val="en-US" w:eastAsia="zh-CN"/>
              </w:rPr>
              <w:t>三</w:t>
            </w:r>
            <w:r>
              <w:rPr>
                <w:rFonts w:hint="eastAsia" w:ascii="宋体" w:hAnsi="宋体" w:cs="宋体"/>
                <w:sz w:val="24"/>
              </w:rPr>
              <w:t>副本），后期采购单位如有需求，中标人无条件配合，否则采购单位有权拒绝与之签订合同。</w:t>
            </w:r>
          </w:p>
        </w:tc>
      </w:tr>
      <w:tr w14:paraId="7B5DADFC">
        <w:tblPrEx>
          <w:tblCellMar>
            <w:top w:w="0" w:type="dxa"/>
            <w:left w:w="108" w:type="dxa"/>
            <w:bottom w:w="0" w:type="dxa"/>
            <w:right w:w="108" w:type="dxa"/>
          </w:tblCellMar>
        </w:tblPrEx>
        <w:trPr>
          <w:trHeight w:val="755" w:hRule="atLeast"/>
        </w:trPr>
        <w:tc>
          <w:tcPr>
            <w:tcW w:w="503" w:type="pct"/>
            <w:tcBorders>
              <w:top w:val="single" w:color="auto" w:sz="4" w:space="0"/>
              <w:left w:val="single" w:color="auto" w:sz="4" w:space="0"/>
              <w:bottom w:val="single" w:color="auto" w:sz="4" w:space="0"/>
              <w:right w:val="single" w:color="auto" w:sz="4" w:space="0"/>
            </w:tcBorders>
            <w:vAlign w:val="center"/>
          </w:tcPr>
          <w:p w14:paraId="1E4BC949">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9B435A9">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投标文件电子版</w:t>
            </w:r>
          </w:p>
        </w:tc>
        <w:tc>
          <w:tcPr>
            <w:tcW w:w="3342" w:type="pct"/>
            <w:tcBorders>
              <w:top w:val="single" w:color="auto" w:sz="4" w:space="0"/>
              <w:left w:val="single" w:color="auto" w:sz="4" w:space="0"/>
              <w:bottom w:val="single" w:color="auto" w:sz="4" w:space="0"/>
              <w:right w:val="single" w:color="auto" w:sz="4" w:space="0"/>
            </w:tcBorders>
            <w:vAlign w:val="center"/>
          </w:tcPr>
          <w:p w14:paraId="068F30C6">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lang w:val="zh-CN"/>
              </w:rPr>
              <w:t>2 份；①电子版投标文件：系统生成的加密投标文件须在枣庄市公共资源交易系统上递交；②中标后电子版（U 盘）中须包含未加密电子投标文件（即nZZTF格式）和加密电子投标文件（即 ZZTF格式）及 PDF版电子文件一份；（电子投标文件制作工具在生成加密投标文件时，同时生成非加密投标文件，供投标人使用）。技术支持联系方式：4009980000。</w:t>
            </w:r>
          </w:p>
        </w:tc>
      </w:tr>
      <w:tr w14:paraId="11D44674">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108A8A6D">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7F442B8">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pacing w:val="-3"/>
                <w:sz w:val="24"/>
              </w:rPr>
              <w:t>其他投标文件</w:t>
            </w:r>
          </w:p>
        </w:tc>
        <w:tc>
          <w:tcPr>
            <w:tcW w:w="3342" w:type="pct"/>
            <w:tcBorders>
              <w:top w:val="single" w:color="auto" w:sz="4" w:space="0"/>
              <w:left w:val="single" w:color="auto" w:sz="4" w:space="0"/>
              <w:bottom w:val="single" w:color="auto" w:sz="4" w:space="0"/>
              <w:right w:val="single" w:color="auto" w:sz="4" w:space="0"/>
            </w:tcBorders>
            <w:vAlign w:val="center"/>
          </w:tcPr>
          <w:p w14:paraId="04DA24DE">
            <w:pPr>
              <w:spacing w:line="360" w:lineRule="auto"/>
              <w:jc w:val="left"/>
              <w:rPr>
                <w:rFonts w:hint="eastAsia" w:ascii="宋体" w:hAnsi="宋体" w:eastAsia="宋体" w:cs="宋体"/>
                <w:kern w:val="2"/>
                <w:sz w:val="24"/>
                <w:szCs w:val="24"/>
                <w:lang w:val="en-US" w:eastAsia="zh-CN" w:bidi="ar-SA"/>
              </w:rPr>
            </w:pPr>
            <w:r>
              <w:rPr>
                <w:rFonts w:hint="eastAsia" w:ascii="宋体" w:hAnsi="宋体" w:cs="宋体"/>
                <w:sz w:val="24"/>
              </w:rPr>
              <w:t>/</w:t>
            </w:r>
          </w:p>
        </w:tc>
      </w:tr>
      <w:tr w14:paraId="1CB9D320">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34D0F137">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7E697934">
            <w:pPr>
              <w:spacing w:line="360" w:lineRule="auto"/>
              <w:jc w:val="center"/>
              <w:rPr>
                <w:rFonts w:hint="eastAsia" w:ascii="宋体" w:hAnsi="宋体" w:eastAsia="宋体" w:cs="宋体"/>
                <w:kern w:val="2"/>
                <w:sz w:val="24"/>
                <w:szCs w:val="24"/>
                <w:lang w:val="zh-CN" w:eastAsia="zh-CN" w:bidi="ar-SA"/>
              </w:rPr>
            </w:pPr>
            <w:r>
              <w:rPr>
                <w:rFonts w:hint="eastAsia" w:ascii="宋体" w:hAnsi="宋体" w:cs="宋体"/>
                <w:sz w:val="24"/>
                <w:lang w:val="zh-CN"/>
              </w:rPr>
              <w:t>投标文件是否退还</w:t>
            </w:r>
          </w:p>
        </w:tc>
        <w:tc>
          <w:tcPr>
            <w:tcW w:w="3342" w:type="pct"/>
            <w:tcBorders>
              <w:top w:val="single" w:color="auto" w:sz="4" w:space="0"/>
              <w:left w:val="single" w:color="auto" w:sz="4" w:space="0"/>
              <w:bottom w:val="single" w:color="auto" w:sz="4" w:space="0"/>
              <w:right w:val="single" w:color="auto" w:sz="4" w:space="0"/>
            </w:tcBorders>
            <w:vAlign w:val="center"/>
          </w:tcPr>
          <w:p w14:paraId="3C251DDA">
            <w:pPr>
              <w:spacing w:line="360" w:lineRule="auto"/>
              <w:jc w:val="left"/>
              <w:rPr>
                <w:rFonts w:ascii="宋体" w:hAnsi="宋体" w:eastAsia="宋体" w:cs="宋体"/>
                <w:kern w:val="2"/>
                <w:sz w:val="24"/>
                <w:szCs w:val="24"/>
                <w:lang w:val="en-US" w:eastAsia="zh-CN" w:bidi="ar-SA"/>
              </w:rPr>
            </w:pPr>
            <w:r>
              <w:rPr>
                <w:rFonts w:hint="eastAsia" w:ascii="宋体" w:hAnsi="宋体" w:cs="宋体"/>
                <w:sz w:val="24"/>
                <w:lang w:val="zh-CN"/>
              </w:rPr>
              <w:t>否</w:t>
            </w:r>
          </w:p>
        </w:tc>
      </w:tr>
      <w:tr w14:paraId="5AF56A94">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18E5EF62">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E9509E9">
            <w:pPr>
              <w:autoSpaceDE w:val="0"/>
              <w:autoSpaceDN w:val="0"/>
              <w:adjustRightInd w:val="0"/>
              <w:spacing w:line="360" w:lineRule="auto"/>
              <w:jc w:val="center"/>
              <w:rPr>
                <w:rFonts w:ascii="宋体" w:hAnsi="宋体" w:cs="宋体"/>
                <w:sz w:val="24"/>
                <w:lang w:val="zh-CN"/>
              </w:rPr>
            </w:pPr>
            <w:r>
              <w:rPr>
                <w:rFonts w:hint="eastAsia" w:ascii="宋体" w:hAnsi="宋体" w:cs="宋体"/>
                <w:sz w:val="24"/>
                <w:lang w:val="zh-CN"/>
              </w:rPr>
              <w:t>评标委员会</w:t>
            </w:r>
          </w:p>
        </w:tc>
        <w:tc>
          <w:tcPr>
            <w:tcW w:w="3342" w:type="pct"/>
            <w:tcBorders>
              <w:top w:val="single" w:color="auto" w:sz="4" w:space="0"/>
              <w:left w:val="single" w:color="auto" w:sz="4" w:space="0"/>
              <w:bottom w:val="single" w:color="auto" w:sz="4" w:space="0"/>
              <w:right w:val="single" w:color="auto" w:sz="4" w:space="0"/>
            </w:tcBorders>
            <w:vAlign w:val="center"/>
          </w:tcPr>
          <w:p w14:paraId="3ED989A6">
            <w:pPr>
              <w:pStyle w:val="151"/>
              <w:spacing w:before="37" w:line="360" w:lineRule="auto"/>
              <w:rPr>
                <w:rFonts w:hint="default" w:ascii="宋体" w:hAnsi="宋体" w:cs="宋体"/>
                <w:sz w:val="24"/>
                <w:lang w:val="en-US"/>
              </w:rPr>
            </w:pPr>
            <w:r>
              <w:rPr>
                <w:rFonts w:hint="eastAsia" w:ascii="宋体" w:hAnsi="宋体" w:eastAsia="宋体" w:cs="宋体"/>
                <w:color w:val="auto"/>
                <w:spacing w:val="0"/>
                <w:sz w:val="24"/>
                <w:szCs w:val="24"/>
                <w:highlight w:val="none"/>
                <w:lang w:val="zh-CN" w:eastAsia="zh-CN"/>
              </w:rPr>
              <w:t>采购人、招标代理机构按照有关规定依法组织评标委员会成员。评标由依法组织的评标委员会负责。</w:t>
            </w:r>
            <w:r>
              <w:rPr>
                <w:rFonts w:hint="eastAsia" w:ascii="宋体" w:hAnsi="宋体" w:eastAsia="宋体" w:cs="宋体"/>
                <w:color w:val="auto"/>
                <w:spacing w:val="-2"/>
                <w:sz w:val="24"/>
                <w:szCs w:val="24"/>
              </w:rPr>
              <w:t>评标委员会构成：</w:t>
            </w:r>
            <w:r>
              <w:rPr>
                <w:rFonts w:hint="eastAsia" w:ascii="宋体" w:hAnsi="宋体" w:eastAsia="宋体" w:cs="宋体"/>
                <w:color w:val="auto"/>
                <w:spacing w:val="-2"/>
                <w:sz w:val="24"/>
                <w:szCs w:val="24"/>
                <w:u w:val="single" w:color="auto"/>
                <w:lang w:val="en-US" w:eastAsia="zh-CN"/>
              </w:rPr>
              <w:t>5</w:t>
            </w:r>
            <w:r>
              <w:rPr>
                <w:rFonts w:hint="eastAsia" w:ascii="宋体" w:hAnsi="宋体" w:eastAsia="宋体" w:cs="宋体"/>
                <w:color w:val="auto"/>
                <w:spacing w:val="-2"/>
                <w:sz w:val="24"/>
                <w:szCs w:val="24"/>
                <w:u w:val="single" w:color="auto"/>
              </w:rPr>
              <w:t>人</w:t>
            </w:r>
            <w:r>
              <w:rPr>
                <w:rFonts w:hint="eastAsia" w:ascii="宋体" w:hAnsi="宋体" w:eastAsia="宋体" w:cs="宋体"/>
                <w:color w:val="auto"/>
                <w:spacing w:val="-2"/>
                <w:sz w:val="24"/>
                <w:szCs w:val="24"/>
              </w:rPr>
              <w:t>；</w:t>
            </w:r>
            <w:r>
              <w:rPr>
                <w:rFonts w:hint="eastAsia" w:ascii="宋体" w:hAnsi="宋体" w:eastAsia="宋体" w:cs="宋体"/>
                <w:color w:val="auto"/>
                <w:spacing w:val="0"/>
                <w:sz w:val="24"/>
                <w:szCs w:val="24"/>
                <w:highlight w:val="none"/>
                <w:lang w:val="zh-CN" w:eastAsia="zh-CN"/>
              </w:rPr>
              <w:t>评标专家确定方式：由招标人代表及相关专业的评审专家组成，招标人代表不超过评审小组人数的三分之一。</w:t>
            </w:r>
          </w:p>
        </w:tc>
      </w:tr>
      <w:tr w14:paraId="2AF1AAFC">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29104706">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623C4A96">
            <w:pPr>
              <w:spacing w:line="360" w:lineRule="auto"/>
              <w:jc w:val="center"/>
              <w:rPr>
                <w:rFonts w:ascii="宋体" w:hAnsi="宋体" w:cs="宋体"/>
                <w:sz w:val="24"/>
                <w:lang w:val="zh-CN"/>
              </w:rPr>
            </w:pPr>
            <w:r>
              <w:rPr>
                <w:rFonts w:hint="eastAsia" w:ascii="宋体" w:hAnsi="宋体" w:cs="宋体"/>
                <w:sz w:val="24"/>
                <w:lang w:val="zh-CN"/>
              </w:rPr>
              <w:t>评标办法</w:t>
            </w:r>
          </w:p>
        </w:tc>
        <w:tc>
          <w:tcPr>
            <w:tcW w:w="3342" w:type="pct"/>
            <w:tcBorders>
              <w:top w:val="single" w:color="auto" w:sz="4" w:space="0"/>
              <w:left w:val="single" w:color="auto" w:sz="4" w:space="0"/>
              <w:bottom w:val="single" w:color="auto" w:sz="4" w:space="0"/>
              <w:right w:val="single" w:color="auto" w:sz="4" w:space="0"/>
            </w:tcBorders>
            <w:vAlign w:val="center"/>
          </w:tcPr>
          <w:p w14:paraId="36174113">
            <w:pPr>
              <w:spacing w:line="360" w:lineRule="auto"/>
              <w:jc w:val="left"/>
              <w:rPr>
                <w:rFonts w:ascii="宋体" w:hAnsi="宋体" w:cs="宋体"/>
                <w:sz w:val="24"/>
                <w:lang w:val="zh-CN"/>
              </w:rPr>
            </w:pPr>
            <w:r>
              <w:rPr>
                <w:rFonts w:hint="eastAsia" w:ascii="宋体" w:hAnsi="宋体" w:cs="宋体"/>
                <w:sz w:val="24"/>
                <w:lang w:val="zh-CN"/>
              </w:rPr>
              <w:t>综合评分法</w:t>
            </w:r>
          </w:p>
        </w:tc>
      </w:tr>
      <w:tr w14:paraId="1A3CCBBA">
        <w:tblPrEx>
          <w:tblCellMar>
            <w:top w:w="0" w:type="dxa"/>
            <w:left w:w="108" w:type="dxa"/>
            <w:bottom w:w="0" w:type="dxa"/>
            <w:right w:w="108" w:type="dxa"/>
          </w:tblCellMar>
        </w:tblPrEx>
        <w:trPr>
          <w:trHeight w:val="240" w:hRule="atLeast"/>
        </w:trPr>
        <w:tc>
          <w:tcPr>
            <w:tcW w:w="503" w:type="pct"/>
            <w:tcBorders>
              <w:top w:val="single" w:color="auto" w:sz="4" w:space="0"/>
              <w:left w:val="single" w:color="auto" w:sz="4" w:space="0"/>
              <w:bottom w:val="single" w:color="auto" w:sz="4" w:space="0"/>
              <w:right w:val="single" w:color="auto" w:sz="4" w:space="0"/>
            </w:tcBorders>
            <w:vAlign w:val="center"/>
          </w:tcPr>
          <w:p w14:paraId="24FBBF5D">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7AF218D5">
            <w:pPr>
              <w:spacing w:line="360" w:lineRule="auto"/>
              <w:jc w:val="center"/>
              <w:rPr>
                <w:rFonts w:ascii="宋体" w:hAnsi="宋体" w:cs="宋体"/>
                <w:sz w:val="24"/>
                <w:lang w:val="zh-CN"/>
              </w:rPr>
            </w:pPr>
            <w:r>
              <w:rPr>
                <w:rFonts w:hint="eastAsia" w:ascii="宋体" w:hAnsi="宋体" w:cs="宋体"/>
                <w:sz w:val="24"/>
              </w:rPr>
              <w:t>是否授权评标委员会确定中标人</w:t>
            </w:r>
          </w:p>
        </w:tc>
        <w:tc>
          <w:tcPr>
            <w:tcW w:w="3342" w:type="pct"/>
            <w:tcBorders>
              <w:top w:val="single" w:color="auto" w:sz="4" w:space="0"/>
              <w:left w:val="single" w:color="auto" w:sz="4" w:space="0"/>
              <w:bottom w:val="single" w:color="auto" w:sz="4" w:space="0"/>
              <w:right w:val="single" w:color="auto" w:sz="4" w:space="0"/>
            </w:tcBorders>
            <w:vAlign w:val="center"/>
          </w:tcPr>
          <w:p w14:paraId="476D4E43">
            <w:pPr>
              <w:spacing w:line="360" w:lineRule="auto"/>
              <w:ind w:left="360" w:hanging="360" w:hangingChars="150"/>
              <w:jc w:val="left"/>
              <w:rPr>
                <w:rFonts w:ascii="宋体" w:hAnsi="宋体" w:cs="宋体"/>
                <w:sz w:val="24"/>
              </w:rPr>
            </w:pPr>
            <w:r>
              <w:rPr>
                <w:rFonts w:hint="eastAsia" w:ascii="宋体" w:hAnsi="宋体" w:cs="宋体"/>
                <w:sz w:val="24"/>
                <w:highlight w:val="none"/>
              </w:rPr>
              <w:t>是</w:t>
            </w:r>
          </w:p>
        </w:tc>
      </w:tr>
      <w:tr w14:paraId="58E11383">
        <w:tblPrEx>
          <w:tblCellMar>
            <w:top w:w="0" w:type="dxa"/>
            <w:left w:w="108" w:type="dxa"/>
            <w:bottom w:w="0" w:type="dxa"/>
            <w:right w:w="108" w:type="dxa"/>
          </w:tblCellMar>
        </w:tblPrEx>
        <w:trPr>
          <w:trHeight w:val="328" w:hRule="atLeast"/>
        </w:trPr>
        <w:tc>
          <w:tcPr>
            <w:tcW w:w="503" w:type="pct"/>
            <w:tcBorders>
              <w:top w:val="single" w:color="auto" w:sz="4" w:space="0"/>
              <w:left w:val="single" w:color="auto" w:sz="4" w:space="0"/>
              <w:bottom w:val="single" w:color="auto" w:sz="4" w:space="0"/>
              <w:right w:val="single" w:color="auto" w:sz="4" w:space="0"/>
            </w:tcBorders>
            <w:vAlign w:val="center"/>
          </w:tcPr>
          <w:p w14:paraId="0ECAB8FF">
            <w:pPr>
              <w:numPr>
                <w:ilvl w:val="0"/>
                <w:numId w:val="1"/>
              </w:numPr>
              <w:tabs>
                <w:tab w:val="center" w:pos="372"/>
              </w:tabs>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14B6D752">
            <w:pPr>
              <w:spacing w:line="360" w:lineRule="auto"/>
              <w:jc w:val="center"/>
              <w:rPr>
                <w:rFonts w:ascii="宋体" w:hAnsi="宋体" w:eastAsia="宋体" w:cs="宋体"/>
                <w:kern w:val="2"/>
                <w:sz w:val="24"/>
                <w:szCs w:val="24"/>
                <w:lang w:val="zh-CN" w:eastAsia="zh-CN" w:bidi="ar-SA"/>
              </w:rPr>
            </w:pPr>
            <w:r>
              <w:rPr>
                <w:rFonts w:hint="eastAsia" w:ascii="宋体" w:hAnsi="宋体" w:cs="宋体"/>
                <w:sz w:val="24"/>
                <w:lang w:val="zh-CN"/>
              </w:rPr>
              <w:t>履约保证金</w:t>
            </w:r>
          </w:p>
        </w:tc>
        <w:tc>
          <w:tcPr>
            <w:tcW w:w="3342" w:type="pct"/>
            <w:tcBorders>
              <w:top w:val="single" w:color="auto" w:sz="4" w:space="0"/>
              <w:left w:val="single" w:color="auto" w:sz="4" w:space="0"/>
              <w:bottom w:val="single" w:color="auto" w:sz="4" w:space="0"/>
              <w:right w:val="single" w:color="auto" w:sz="4" w:space="0"/>
            </w:tcBorders>
            <w:vAlign w:val="center"/>
          </w:tcPr>
          <w:p w14:paraId="00B86620">
            <w:pPr>
              <w:spacing w:line="360" w:lineRule="auto"/>
              <w:jc w:val="left"/>
              <w:rPr>
                <w:rFonts w:hint="eastAsia" w:ascii="宋体" w:hAnsi="宋体" w:eastAsia="宋体" w:cs="宋体"/>
                <w:kern w:val="2"/>
                <w:sz w:val="24"/>
                <w:szCs w:val="24"/>
                <w:lang w:val="zh-CN" w:eastAsia="zh-CN" w:bidi="ar-SA"/>
              </w:rPr>
            </w:pPr>
            <w:r>
              <w:rPr>
                <w:rFonts w:hint="eastAsia" w:ascii="宋体" w:hAnsi="宋体" w:cs="宋体"/>
                <w:sz w:val="24"/>
                <w:lang w:eastAsia="zh-CN"/>
              </w:rPr>
              <w:t>无</w:t>
            </w:r>
          </w:p>
        </w:tc>
      </w:tr>
      <w:tr w14:paraId="49CD45A2">
        <w:tblPrEx>
          <w:tblCellMar>
            <w:top w:w="0" w:type="dxa"/>
            <w:left w:w="108" w:type="dxa"/>
            <w:bottom w:w="0" w:type="dxa"/>
            <w:right w:w="108" w:type="dxa"/>
          </w:tblCellMar>
        </w:tblPrEx>
        <w:trPr>
          <w:trHeight w:val="455" w:hRule="atLeast"/>
        </w:trPr>
        <w:tc>
          <w:tcPr>
            <w:tcW w:w="503" w:type="pct"/>
            <w:tcBorders>
              <w:top w:val="single" w:color="auto" w:sz="4" w:space="0"/>
              <w:left w:val="single" w:color="auto" w:sz="4" w:space="0"/>
              <w:bottom w:val="single" w:color="auto" w:sz="4" w:space="0"/>
              <w:right w:val="single" w:color="auto" w:sz="4" w:space="0"/>
            </w:tcBorders>
            <w:vAlign w:val="center"/>
          </w:tcPr>
          <w:p w14:paraId="66C48AA8">
            <w:pPr>
              <w:numPr>
                <w:ilvl w:val="0"/>
                <w:numId w:val="1"/>
              </w:numPr>
              <w:tabs>
                <w:tab w:val="center" w:pos="372"/>
              </w:tabs>
              <w:spacing w:line="360" w:lineRule="auto"/>
              <w:ind w:left="425" w:leftChars="0" w:hanging="425" w:firstLineChars="0"/>
              <w:jc w:val="center"/>
              <w:rPr>
                <w:rFonts w:hint="default" w:ascii="宋体" w:hAnsi="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A74D54E">
            <w:pPr>
              <w:spacing w:line="360" w:lineRule="auto"/>
              <w:jc w:val="center"/>
              <w:rPr>
                <w:rFonts w:hint="eastAsia" w:ascii="宋体" w:hAnsi="宋体" w:cs="宋体"/>
                <w:color w:val="000000" w:themeColor="text1"/>
                <w:sz w:val="24"/>
                <w:highlight w:val="none"/>
                <w:lang w:val="zh-CN"/>
                <w14:textFill>
                  <w14:solidFill>
                    <w14:schemeClr w14:val="tx1"/>
                  </w14:solidFill>
                </w14:textFill>
              </w:rPr>
            </w:pPr>
            <w:r>
              <w:rPr>
                <w:rFonts w:hint="eastAsia" w:ascii="Times New Roman" w:hAnsi="Times New Roman" w:eastAsia="宋体" w:cs="Times New Roman"/>
                <w:color w:val="000000" w:themeColor="text1"/>
                <w:highlight w:val="none"/>
                <w:lang w:val="zh-CN" w:eastAsia="zh-CN"/>
                <w14:textFill>
                  <w14:solidFill>
                    <w14:schemeClr w14:val="tx1"/>
                  </w14:solidFill>
                </w14:textFill>
              </w:rPr>
              <w:t>本项目所属行业</w:t>
            </w:r>
          </w:p>
        </w:tc>
        <w:tc>
          <w:tcPr>
            <w:tcW w:w="3342" w:type="pct"/>
            <w:tcBorders>
              <w:top w:val="single" w:color="auto" w:sz="4" w:space="0"/>
              <w:left w:val="single" w:color="auto" w:sz="4" w:space="0"/>
              <w:bottom w:val="single" w:color="auto" w:sz="4" w:space="0"/>
              <w:right w:val="single" w:color="auto" w:sz="4" w:space="0"/>
            </w:tcBorders>
            <w:vAlign w:val="center"/>
          </w:tcPr>
          <w:p w14:paraId="463CBEB4">
            <w:pPr>
              <w:spacing w:line="360" w:lineRule="auto"/>
              <w:jc w:val="left"/>
              <w:rPr>
                <w:rFonts w:hint="eastAsia" w:ascii="宋体" w:hAnsi="宋体" w:cs="宋体"/>
                <w:color w:val="000000" w:themeColor="text1"/>
                <w:sz w:val="24"/>
                <w:highlight w:val="none"/>
                <w:lang w:eastAsia="zh-CN"/>
                <w14:textFill>
                  <w14:solidFill>
                    <w14:schemeClr w14:val="tx1"/>
                  </w14:solidFill>
                </w14:textFill>
              </w:rPr>
            </w:pPr>
            <w:r>
              <w:rPr>
                <w:rFonts w:hint="eastAsia" w:ascii="仿宋" w:hAnsi="仿宋" w:eastAsia="宋体" w:cs="Times New Roman"/>
                <w:color w:val="000000" w:themeColor="text1"/>
                <w:kern w:val="2"/>
                <w:sz w:val="24"/>
                <w:szCs w:val="21"/>
                <w:highlight w:val="none"/>
                <w:lang w:val="en-US" w:eastAsia="zh-CN" w:bidi="ar-SA"/>
                <w14:textFill>
                  <w14:solidFill>
                    <w14:schemeClr w14:val="tx1"/>
                  </w14:solidFill>
                </w14:textFill>
              </w:rPr>
              <w:t>工业</w:t>
            </w:r>
          </w:p>
        </w:tc>
      </w:tr>
      <w:tr w14:paraId="61A39377">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3F1A5ABA">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4A168E63">
            <w:pPr>
              <w:tabs>
                <w:tab w:val="left" w:pos="7665"/>
              </w:tabs>
              <w:autoSpaceDE w:val="0"/>
              <w:autoSpaceDN w:val="0"/>
              <w:adjustRightInd w:val="0"/>
              <w:spacing w:line="360" w:lineRule="auto"/>
              <w:jc w:val="center"/>
              <w:rPr>
                <w:rFonts w:hint="default" w:ascii="宋体" w:hAnsi="宋体" w:cs="宋体" w:eastAsiaTheme="minorHAnsi"/>
                <w:kern w:val="2"/>
                <w:sz w:val="24"/>
                <w:szCs w:val="24"/>
                <w:highlight w:val="none"/>
                <w:lang w:val="zh-CN" w:eastAsia="en-US" w:bidi="ar-SA"/>
              </w:rPr>
            </w:pPr>
            <w:r>
              <w:rPr>
                <w:sz w:val="24"/>
                <w:highlight w:val="none"/>
              </w:rPr>
              <w:t>开标程序</w:t>
            </w:r>
          </w:p>
        </w:tc>
        <w:tc>
          <w:tcPr>
            <w:tcW w:w="3342" w:type="pct"/>
            <w:tcBorders>
              <w:top w:val="single" w:color="auto" w:sz="4" w:space="0"/>
              <w:left w:val="single" w:color="auto" w:sz="4" w:space="0"/>
              <w:bottom w:val="single" w:color="auto" w:sz="4" w:space="0"/>
              <w:right w:val="single" w:color="auto" w:sz="4" w:space="0"/>
            </w:tcBorders>
            <w:vAlign w:val="center"/>
          </w:tcPr>
          <w:p w14:paraId="0C8B3174">
            <w:pPr>
              <w:pStyle w:val="150"/>
              <w:keepNext w:val="0"/>
              <w:keepLines w:val="0"/>
              <w:pageBreakBefore w:val="0"/>
              <w:widowControl w:val="0"/>
              <w:kinsoku/>
              <w:wordWrap/>
              <w:overflowPunct/>
              <w:topLinePunct w:val="0"/>
              <w:bidi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1、进入枣庄市不见面开标大厅；</w:t>
            </w:r>
          </w:p>
          <w:p w14:paraId="1A2BAAFA">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val="zh-CN"/>
              </w:rPr>
            </w:pPr>
            <w:r>
              <w:rPr>
                <w:rFonts w:hint="eastAsia" w:ascii="宋体" w:hAnsi="宋体" w:eastAsia="宋体" w:cs="宋体"/>
                <w:sz w:val="24"/>
                <w:szCs w:val="24"/>
                <w:highlight w:val="none"/>
                <w:lang w:val="zh-CN"/>
              </w:rPr>
              <w:t>2、投标人签到及公布投标人；</w:t>
            </w:r>
          </w:p>
          <w:p w14:paraId="59B520AD">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3、展示投标文件递交状态及文件启封；</w:t>
            </w:r>
          </w:p>
          <w:p w14:paraId="5CDDFB17">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4、投标文件解密</w:t>
            </w:r>
          </w:p>
          <w:p w14:paraId="00D5DC45">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val="en-US" w:eastAsia="zh-CN" w:bidi="ar-SA"/>
              </w:rPr>
              <w:t>4.1</w:t>
            </w:r>
            <w:r>
              <w:rPr>
                <w:rFonts w:hint="eastAsia" w:ascii="宋体" w:hAnsi="宋体" w:eastAsia="宋体" w:cs="宋体"/>
                <w:sz w:val="24"/>
                <w:szCs w:val="24"/>
                <w:highlight w:val="none"/>
                <w:lang w:bidi="ar-SA"/>
              </w:rPr>
              <w:t>投标人解密：系统会出现倒计时，投标人需在规定时间内解密投标文件。若在规定的时间内未成功解密投标文件，根据提示调整延长解密时间，若在延长解密时间内再次未成功解密其投标文件则按无效标处理并退回其投标文件。</w:t>
            </w:r>
          </w:p>
          <w:p w14:paraId="0234F5DF">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val="en-US" w:eastAsia="zh-CN" w:bidi="ar-SA"/>
              </w:rPr>
              <w:t>4.2</w:t>
            </w:r>
            <w:r>
              <w:rPr>
                <w:rFonts w:hint="eastAsia" w:ascii="宋体" w:hAnsi="宋体" w:eastAsia="宋体" w:cs="宋体"/>
                <w:sz w:val="24"/>
                <w:szCs w:val="24"/>
                <w:highlight w:val="none"/>
                <w:lang w:bidi="ar-SA"/>
              </w:rPr>
              <w:t>、招标人或其委托的招标代理再次对招标投标文件解密。</w:t>
            </w:r>
          </w:p>
          <w:p w14:paraId="7B972629">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5、批量导入投标文件</w:t>
            </w:r>
          </w:p>
          <w:p w14:paraId="19B7FAA2">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6、唱标</w:t>
            </w:r>
          </w:p>
          <w:p w14:paraId="4CAC7CEA">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bidi="ar-SA"/>
              </w:rPr>
            </w:pPr>
            <w:r>
              <w:rPr>
                <w:rFonts w:hint="eastAsia" w:ascii="宋体" w:hAnsi="宋体" w:eastAsia="宋体" w:cs="宋体"/>
                <w:sz w:val="24"/>
                <w:szCs w:val="24"/>
                <w:highlight w:val="none"/>
                <w:lang w:bidi="ar-SA"/>
              </w:rPr>
              <w:t>7、异议</w:t>
            </w:r>
          </w:p>
          <w:p w14:paraId="65A83531">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sz w:val="24"/>
                <w:szCs w:val="24"/>
                <w:highlight w:val="none"/>
                <w:lang w:eastAsia="zh-CN" w:bidi="ar-SA"/>
              </w:rPr>
            </w:pPr>
            <w:r>
              <w:rPr>
                <w:rFonts w:hint="eastAsia" w:ascii="宋体" w:hAnsi="宋体" w:eastAsia="宋体" w:cs="宋体"/>
                <w:sz w:val="24"/>
                <w:szCs w:val="24"/>
                <w:highlight w:val="none"/>
                <w:lang w:bidi="ar-SA"/>
              </w:rPr>
              <w:t>投标人若对开标过程及内容有异议，请在系统中提出等待回复；投标人若对开标过程及内容无异议请签章确认；投标人未签章且未提出异议视为对开标过程无异议</w:t>
            </w:r>
            <w:r>
              <w:rPr>
                <w:rFonts w:hint="eastAsia" w:ascii="宋体" w:hAnsi="宋体" w:eastAsia="宋体" w:cs="宋体"/>
                <w:sz w:val="24"/>
                <w:szCs w:val="24"/>
                <w:highlight w:val="none"/>
                <w:lang w:eastAsia="zh-CN" w:bidi="ar-SA"/>
              </w:rPr>
              <w:t>。</w:t>
            </w:r>
          </w:p>
          <w:p w14:paraId="7D8D1BA9">
            <w:pPr>
              <w:keepNext w:val="0"/>
              <w:keepLines w:val="0"/>
              <w:pageBreakBefore w:val="0"/>
              <w:widowControl w:val="0"/>
              <w:tabs>
                <w:tab w:val="left" w:pos="7665"/>
              </w:tabs>
              <w:kinsoku/>
              <w:wordWrap/>
              <w:overflowPunct/>
              <w:topLinePunct w:val="0"/>
              <w:autoSpaceDE w:val="0"/>
              <w:autoSpaceDN w:val="0"/>
              <w:bidi w:val="0"/>
              <w:adjustRightInd w:val="0"/>
              <w:snapToGrid w:val="0"/>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bidi="ar-SA"/>
              </w:rPr>
              <w:t>8、开标结束</w:t>
            </w:r>
          </w:p>
        </w:tc>
      </w:tr>
      <w:tr w14:paraId="1962698C">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A884F1F">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7A258652">
            <w:pPr>
              <w:tabs>
                <w:tab w:val="left" w:pos="7665"/>
              </w:tabs>
              <w:autoSpaceDE w:val="0"/>
              <w:autoSpaceDN w:val="0"/>
              <w:adjustRightInd w:val="0"/>
              <w:spacing w:line="360" w:lineRule="auto"/>
              <w:jc w:val="center"/>
              <w:rPr>
                <w:rFonts w:hint="default" w:ascii="宋体" w:hAnsi="宋体" w:cs="宋体" w:eastAsiaTheme="minorHAnsi"/>
                <w:kern w:val="2"/>
                <w:sz w:val="24"/>
                <w:szCs w:val="24"/>
                <w:highlight w:val="none"/>
                <w:lang w:val="zh-CN" w:eastAsia="en-US" w:bidi="ar-SA"/>
              </w:rPr>
            </w:pPr>
            <w:r>
              <w:rPr>
                <w:sz w:val="24"/>
                <w:highlight w:val="none"/>
              </w:rPr>
              <w:t>不见面开标流程及注意事项</w:t>
            </w:r>
          </w:p>
        </w:tc>
        <w:tc>
          <w:tcPr>
            <w:tcW w:w="3342" w:type="pct"/>
            <w:tcBorders>
              <w:top w:val="single" w:color="auto" w:sz="4" w:space="0"/>
              <w:left w:val="single" w:color="auto" w:sz="4" w:space="0"/>
              <w:bottom w:val="single" w:color="auto" w:sz="4" w:space="0"/>
              <w:right w:val="single" w:color="auto" w:sz="4" w:space="0"/>
            </w:tcBorders>
            <w:vAlign w:val="center"/>
          </w:tcPr>
          <w:p w14:paraId="2C11BEDC">
            <w:pPr>
              <w:pStyle w:val="15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right="0" w:rightChars="0"/>
              <w:jc w:val="left"/>
              <w:textAlignment w:val="auto"/>
              <w:rPr>
                <w:rFonts w:hint="eastAsia" w:ascii="宋体" w:hAnsi="宋体" w:eastAsia="宋体" w:cs="宋体"/>
                <w:sz w:val="24"/>
                <w:highlight w:val="none"/>
              </w:rPr>
            </w:pPr>
            <w:r>
              <w:rPr>
                <w:rFonts w:hint="eastAsia" w:ascii="宋体" w:hAnsi="宋体" w:eastAsia="宋体" w:cs="宋体"/>
                <w:kern w:val="2"/>
                <w:sz w:val="24"/>
                <w:szCs w:val="24"/>
                <w:lang w:val="en-US" w:eastAsia="zh-CN" w:bidi="ar-SA"/>
              </w:rPr>
              <w:t>（一）</w:t>
            </w:r>
            <w:r>
              <w:rPr>
                <w:rFonts w:hint="eastAsia" w:ascii="宋体" w:hAnsi="宋体" w:eastAsia="宋体" w:cs="宋体"/>
                <w:sz w:val="24"/>
                <w:highlight w:val="none"/>
              </w:rPr>
              <w:t>、前期准备：</w:t>
            </w:r>
          </w:p>
          <w:p w14:paraId="6A617AED">
            <w:pPr>
              <w:pStyle w:val="150"/>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right="0" w:rightChars="0"/>
              <w:jc w:val="left"/>
              <w:textAlignment w:val="auto"/>
              <w:rPr>
                <w:rFonts w:hint="eastAsia" w:ascii="宋体" w:hAnsi="宋体" w:eastAsia="宋体" w:cs="宋体"/>
                <w:sz w:val="24"/>
                <w:highlight w:val="none"/>
              </w:rPr>
            </w:pPr>
            <w:r>
              <w:rPr>
                <w:rFonts w:hint="eastAsia" w:ascii="宋体" w:hAnsi="宋体" w:eastAsia="宋体" w:cs="宋体"/>
                <w:sz w:val="24"/>
                <w:highlight w:val="none"/>
                <w:lang w:val="en-US" w:eastAsia="zh-CN"/>
              </w:rPr>
              <w:t>①</w:t>
            </w:r>
            <w:r>
              <w:rPr>
                <w:rFonts w:hint="eastAsia" w:ascii="宋体" w:hAnsi="宋体" w:eastAsia="宋体" w:cs="宋体"/>
                <w:sz w:val="24"/>
                <w:highlight w:val="none"/>
              </w:rPr>
              <w:t>由于本项目为电子标且采用“不见面开标”的方式进行开标；</w:t>
            </w:r>
          </w:p>
          <w:p w14:paraId="19B294FD">
            <w:pPr>
              <w:pStyle w:val="150"/>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rPr>
              <w:t>请 各 投 标 人 通 过 枣 庄 市 公 共 资 源 交 易 网（http://ggzy.zaozhuang.gov.cn/）办事指南中《枣庄市公共资源电子交易平台不见面开标操作手册》（投标单位）及了解相关不见面开标操作程序及事宜。</w:t>
            </w:r>
          </w:p>
          <w:p w14:paraId="34C7FF5B">
            <w:pPr>
              <w:pStyle w:val="150"/>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lang w:val="en-US" w:eastAsia="zh-CN"/>
              </w:rPr>
              <w:t>②</w:t>
            </w:r>
            <w:r>
              <w:rPr>
                <w:rFonts w:hint="eastAsia" w:ascii="宋体" w:hAnsi="宋体" w:eastAsia="宋体" w:cs="宋体"/>
                <w:sz w:val="24"/>
                <w:highlight w:val="none"/>
              </w:rPr>
              <w:t>开标设备需具备条件：</w:t>
            </w:r>
          </w:p>
          <w:p w14:paraId="622C43EA">
            <w:pPr>
              <w:pStyle w:val="150"/>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rPr>
              <w:t>▲软件要求：必须使用IE11及以上版本浏览器（建议咨询专业机构安装）。</w:t>
            </w:r>
          </w:p>
          <w:p w14:paraId="11F2DE64">
            <w:pPr>
              <w:pStyle w:val="150"/>
              <w:keepNext w:val="0"/>
              <w:keepLines w:val="0"/>
              <w:pageBreakBefore w:val="0"/>
              <w:widowControl w:val="0"/>
              <w:kinsoku/>
              <w:wordWrap/>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rPr>
              <w:t>▲使用 windows10或win7操作系统。</w:t>
            </w:r>
          </w:p>
          <w:p w14:paraId="5F01652B">
            <w:pPr>
              <w:pStyle w:val="150"/>
              <w:keepNext w:val="0"/>
              <w:keepLines w:val="0"/>
              <w:pageBreakBefore w:val="0"/>
              <w:widowControl w:val="0"/>
              <w:kinsoku/>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pacing w:val="-8"/>
                <w:sz w:val="24"/>
                <w:highlight w:val="none"/>
              </w:rPr>
              <w:t>▲正确安装</w:t>
            </w:r>
            <w:r>
              <w:rPr>
                <w:rFonts w:hint="eastAsia" w:ascii="宋体" w:hAnsi="宋体" w:eastAsia="宋体" w:cs="宋体"/>
                <w:sz w:val="24"/>
                <w:highlight w:val="none"/>
              </w:rPr>
              <w:t>CA</w:t>
            </w:r>
            <w:r>
              <w:rPr>
                <w:rFonts w:hint="eastAsia" w:ascii="宋体" w:hAnsi="宋体" w:eastAsia="宋体" w:cs="宋体"/>
                <w:spacing w:val="-6"/>
                <w:sz w:val="24"/>
                <w:highlight w:val="none"/>
              </w:rPr>
              <w:t>驱动及新点专用视频直播播放器</w:t>
            </w:r>
            <w:r>
              <w:rPr>
                <w:rFonts w:hint="eastAsia" w:ascii="宋体" w:hAnsi="宋体" w:eastAsia="宋体" w:cs="宋体"/>
                <w:spacing w:val="4"/>
                <w:sz w:val="24"/>
                <w:highlight w:val="none"/>
              </w:rPr>
              <w:t>（</w:t>
            </w:r>
            <w:r>
              <w:rPr>
                <w:rFonts w:hint="eastAsia" w:ascii="宋体" w:hAnsi="宋体" w:eastAsia="宋体" w:cs="宋体"/>
                <w:sz w:val="24"/>
                <w:highlight w:val="none"/>
              </w:rPr>
              <w:t>不见面开标大厅登录界面提供安装）。</w:t>
            </w:r>
          </w:p>
          <w:p w14:paraId="15614F82">
            <w:pPr>
              <w:pStyle w:val="150"/>
              <w:keepNext w:val="0"/>
              <w:keepLines w:val="0"/>
              <w:pageBreakBefore w:val="0"/>
              <w:widowControl w:val="0"/>
              <w:kinsoku/>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pacing w:val="-10"/>
                <w:sz w:val="24"/>
                <w:highlight w:val="none"/>
              </w:rPr>
              <w:t>▲硬件要求：建议配置</w:t>
            </w:r>
            <w:r>
              <w:rPr>
                <w:rFonts w:hint="eastAsia" w:ascii="宋体" w:hAnsi="宋体" w:eastAsia="宋体" w:cs="宋体"/>
                <w:sz w:val="24"/>
                <w:highlight w:val="none"/>
              </w:rPr>
              <w:t>i5</w:t>
            </w:r>
            <w:r>
              <w:rPr>
                <w:rFonts w:hint="eastAsia" w:ascii="宋体" w:hAnsi="宋体" w:eastAsia="宋体" w:cs="宋体"/>
                <w:spacing w:val="-14"/>
                <w:sz w:val="24"/>
                <w:highlight w:val="none"/>
              </w:rPr>
              <w:t>处理器及以上电脑，运行内存</w:t>
            </w:r>
            <w:r>
              <w:rPr>
                <w:rFonts w:hint="eastAsia" w:ascii="宋体" w:hAnsi="宋体" w:eastAsia="宋体" w:cs="宋体"/>
                <w:sz w:val="24"/>
                <w:highlight w:val="none"/>
              </w:rPr>
              <w:t>4G</w:t>
            </w:r>
            <w:r>
              <w:rPr>
                <w:rFonts w:hint="eastAsia" w:ascii="宋体" w:hAnsi="宋体" w:eastAsia="宋体" w:cs="宋体"/>
                <w:spacing w:val="-26"/>
                <w:sz w:val="24"/>
                <w:highlight w:val="none"/>
              </w:rPr>
              <w:t>及以</w:t>
            </w:r>
            <w:r>
              <w:rPr>
                <w:rFonts w:hint="eastAsia" w:ascii="宋体" w:hAnsi="宋体" w:eastAsia="宋体" w:cs="宋体"/>
                <w:sz w:val="24"/>
                <w:highlight w:val="none"/>
              </w:rPr>
              <w:t>上，显示分辨率1080P</w:t>
            </w:r>
            <w:r>
              <w:rPr>
                <w:rFonts w:hint="eastAsia" w:ascii="宋体" w:hAnsi="宋体" w:eastAsia="宋体" w:cs="宋体"/>
                <w:spacing w:val="-6"/>
                <w:sz w:val="24"/>
                <w:highlight w:val="none"/>
              </w:rPr>
              <w:t>。独立带宽稳定</w:t>
            </w:r>
            <w:r>
              <w:rPr>
                <w:rFonts w:hint="eastAsia" w:ascii="宋体" w:hAnsi="宋体" w:eastAsia="宋体" w:cs="宋体"/>
                <w:sz w:val="24"/>
                <w:highlight w:val="none"/>
              </w:rPr>
              <w:t>50M</w:t>
            </w:r>
            <w:r>
              <w:rPr>
                <w:rFonts w:hint="eastAsia" w:ascii="宋体" w:hAnsi="宋体" w:eastAsia="宋体" w:cs="宋体"/>
                <w:spacing w:val="-5"/>
                <w:sz w:val="24"/>
                <w:highlight w:val="none"/>
              </w:rPr>
              <w:t>以上，配备备用网络。需配置音频播放设备。</w:t>
            </w:r>
          </w:p>
          <w:p w14:paraId="7C510045">
            <w:pPr>
              <w:pStyle w:val="150"/>
              <w:keepNext w:val="0"/>
              <w:keepLines w:val="0"/>
              <w:pageBreakBefore w:val="0"/>
              <w:widowControl w:val="0"/>
              <w:kinsoku/>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pacing w:val="6"/>
                <w:sz w:val="24"/>
                <w:highlight w:val="none"/>
              </w:rPr>
              <w:t>▲如因电脑环境未正确设置及个人操作不当或电脑设备出现故</w:t>
            </w:r>
            <w:r>
              <w:rPr>
                <w:rFonts w:hint="eastAsia" w:ascii="宋体" w:hAnsi="宋体" w:eastAsia="宋体" w:cs="宋体"/>
                <w:spacing w:val="-2"/>
                <w:sz w:val="24"/>
                <w:highlight w:val="none"/>
              </w:rPr>
              <w:t>障导致未能参与开标的，后果由投标人自行承担。新点技术咨询</w:t>
            </w:r>
            <w:r>
              <w:rPr>
                <w:rFonts w:hint="eastAsia" w:ascii="宋体" w:hAnsi="宋体" w:eastAsia="宋体" w:cs="宋体"/>
                <w:spacing w:val="-20"/>
                <w:sz w:val="24"/>
                <w:highlight w:val="none"/>
              </w:rPr>
              <w:t xml:space="preserve">电话 </w:t>
            </w:r>
            <w:r>
              <w:rPr>
                <w:rFonts w:hint="eastAsia" w:ascii="宋体" w:hAnsi="宋体" w:eastAsia="宋体" w:cs="宋体"/>
                <w:sz w:val="24"/>
                <w:highlight w:val="none"/>
              </w:rPr>
              <w:t>0632-3168023。</w:t>
            </w:r>
          </w:p>
          <w:p w14:paraId="110A3B88">
            <w:pPr>
              <w:pStyle w:val="150"/>
              <w:keepNext w:val="0"/>
              <w:keepLines w:val="0"/>
              <w:pageBreakBefore w:val="0"/>
              <w:widowControl w:val="0"/>
              <w:kinsoku/>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rPr>
              <w:t>（二）、开标</w:t>
            </w:r>
          </w:p>
          <w:p w14:paraId="38F36301">
            <w:pPr>
              <w:pStyle w:val="150"/>
              <w:keepNext w:val="0"/>
              <w:keepLines w:val="0"/>
              <w:pageBreakBefore w:val="0"/>
              <w:widowControl w:val="0"/>
              <w:kinsoku/>
              <w:wordWrap w:val="0"/>
              <w:overflowPunct/>
              <w:topLinePunct w:val="0"/>
              <w:autoSpaceDE/>
              <w:autoSpaceDN/>
              <w:bidi w:val="0"/>
              <w:adjustRightInd/>
              <w:snapToGrid/>
              <w:spacing w:line="360" w:lineRule="auto"/>
              <w:ind w:left="0" w:right="0"/>
              <w:jc w:val="left"/>
              <w:textAlignment w:val="auto"/>
              <w:rPr>
                <w:rFonts w:hint="eastAsia" w:ascii="宋体" w:hAnsi="宋体" w:eastAsia="宋体" w:cs="宋体"/>
                <w:sz w:val="24"/>
                <w:highlight w:val="none"/>
              </w:rPr>
            </w:pPr>
            <w:r>
              <w:rPr>
                <w:rFonts w:hint="eastAsia" w:ascii="宋体" w:hAnsi="宋体" w:eastAsia="宋体" w:cs="宋体"/>
                <w:sz w:val="24"/>
                <w:highlight w:val="none"/>
                <w:lang w:eastAsia="zh-CN"/>
              </w:rPr>
              <w:t>投标人</w:t>
            </w:r>
            <w:r>
              <w:rPr>
                <w:rFonts w:hint="eastAsia" w:ascii="宋体" w:hAnsi="宋体" w:eastAsia="宋体" w:cs="宋体"/>
                <w:sz w:val="24"/>
                <w:highlight w:val="none"/>
              </w:rPr>
              <w:t>的法定代表人（或其委托代理人）</w:t>
            </w:r>
            <w:r>
              <w:rPr>
                <w:rFonts w:hint="eastAsia" w:ascii="宋体" w:hAnsi="宋体" w:eastAsia="宋体" w:cs="宋体"/>
                <w:spacing w:val="-14"/>
                <w:sz w:val="24"/>
                <w:highlight w:val="none"/>
              </w:rPr>
              <w:t>应</w:t>
            </w:r>
            <w:r>
              <w:rPr>
                <w:rFonts w:hint="eastAsia" w:ascii="宋体" w:hAnsi="宋体" w:eastAsia="宋体" w:cs="宋体"/>
                <w:spacing w:val="6"/>
                <w:sz w:val="24"/>
                <w:highlight w:val="none"/>
              </w:rPr>
              <w:t>携带CA证书</w:t>
            </w:r>
            <w:r>
              <w:rPr>
                <w:rFonts w:hint="eastAsia" w:ascii="宋体" w:hAnsi="宋体" w:eastAsia="宋体" w:cs="宋体"/>
                <w:spacing w:val="-2"/>
                <w:sz w:val="24"/>
                <w:highlight w:val="none"/>
              </w:rPr>
              <w:t>在投标</w:t>
            </w:r>
            <w:r>
              <w:rPr>
                <w:rFonts w:hint="eastAsia" w:ascii="宋体" w:hAnsi="宋体" w:eastAsia="宋体" w:cs="宋体"/>
                <w:spacing w:val="-7"/>
                <w:sz w:val="24"/>
                <w:highlight w:val="none"/>
              </w:rPr>
              <w:t>截止时间前</w:t>
            </w:r>
            <w:r>
              <w:rPr>
                <w:rFonts w:hint="eastAsia" w:ascii="宋体" w:hAnsi="宋体" w:eastAsia="宋体" w:cs="宋体"/>
                <w:sz w:val="24"/>
                <w:highlight w:val="none"/>
              </w:rPr>
              <w:t>30</w:t>
            </w:r>
            <w:r>
              <w:rPr>
                <w:rFonts w:hint="eastAsia" w:ascii="宋体" w:hAnsi="宋体" w:eastAsia="宋体" w:cs="宋体"/>
                <w:spacing w:val="-6"/>
                <w:sz w:val="24"/>
                <w:highlight w:val="none"/>
              </w:rPr>
              <w:t>分钟内进入枣庄市公共资源交易平台不见面开标</w:t>
            </w:r>
            <w:r>
              <w:rPr>
                <w:rFonts w:hint="eastAsia" w:ascii="宋体" w:hAnsi="宋体" w:eastAsia="宋体" w:cs="宋体"/>
                <w:spacing w:val="5"/>
                <w:sz w:val="24"/>
                <w:highlight w:val="none"/>
              </w:rPr>
              <w:t>大厅</w:t>
            </w:r>
            <w:r>
              <w:rPr>
                <w:rFonts w:hint="eastAsia" w:ascii="宋体" w:hAnsi="宋体" w:eastAsia="宋体" w:cs="宋体"/>
                <w:spacing w:val="4"/>
                <w:sz w:val="24"/>
                <w:highlight w:val="none"/>
              </w:rPr>
              <w:t>（网址：</w:t>
            </w:r>
            <w:r>
              <w:rPr>
                <w:rFonts w:hint="eastAsia" w:ascii="宋体" w:hAnsi="宋体" w:eastAsia="宋体" w:cs="宋体"/>
                <w:highlight w:val="none"/>
              </w:rPr>
              <w:fldChar w:fldCharType="begin"/>
            </w:r>
            <w:r>
              <w:rPr>
                <w:rFonts w:hint="eastAsia" w:ascii="宋体" w:hAnsi="宋体" w:eastAsia="宋体" w:cs="宋体"/>
                <w:highlight w:val="none"/>
              </w:rPr>
              <w:instrText xml:space="preserve"> HYPERLINK "http://ggzy.zaozhuang.gov.cn/" \h </w:instrText>
            </w:r>
            <w:r>
              <w:rPr>
                <w:rFonts w:hint="eastAsia" w:ascii="宋体" w:hAnsi="宋体" w:eastAsia="宋体" w:cs="宋体"/>
                <w:highlight w:val="none"/>
              </w:rPr>
              <w:fldChar w:fldCharType="separate"/>
            </w:r>
            <w:r>
              <w:rPr>
                <w:rFonts w:hint="eastAsia" w:ascii="宋体" w:hAnsi="宋体" w:eastAsia="宋体" w:cs="宋体"/>
                <w:sz w:val="24"/>
                <w:highlight w:val="none"/>
              </w:rPr>
              <w:t>http://ggzy.zaozhuang.gov.cn/</w:t>
            </w:r>
            <w:r>
              <w:rPr>
                <w:rFonts w:hint="eastAsia" w:ascii="宋体" w:hAnsi="宋体" w:eastAsia="宋体" w:cs="宋体"/>
                <w:sz w:val="24"/>
                <w:highlight w:val="none"/>
              </w:rPr>
              <w:fldChar w:fldCharType="end"/>
            </w:r>
            <w:r>
              <w:rPr>
                <w:rFonts w:hint="eastAsia" w:ascii="宋体" w:hAnsi="宋体" w:eastAsia="宋体" w:cs="宋体"/>
                <w:sz w:val="24"/>
                <w:highlight w:val="none"/>
              </w:rPr>
              <w:t>）</w:t>
            </w:r>
            <w:r>
              <w:rPr>
                <w:rFonts w:hint="eastAsia" w:ascii="宋体" w:hAnsi="宋体" w:eastAsia="宋体" w:cs="宋体"/>
                <w:spacing w:val="1"/>
                <w:sz w:val="24"/>
                <w:highlight w:val="none"/>
              </w:rPr>
              <w:t>进行本项目签</w:t>
            </w:r>
            <w:r>
              <w:rPr>
                <w:rFonts w:hint="eastAsia" w:ascii="宋体" w:hAnsi="宋体" w:eastAsia="宋体" w:cs="宋体"/>
                <w:sz w:val="24"/>
                <w:highlight w:val="none"/>
              </w:rPr>
              <w:t>到和参加线上开标会议。</w:t>
            </w:r>
          </w:p>
          <w:p w14:paraId="723F7C1F">
            <w:pPr>
              <w:pStyle w:val="150"/>
              <w:keepNext w:val="0"/>
              <w:keepLines w:val="0"/>
              <w:pageBreakBefore w:val="0"/>
              <w:widowControl w:val="0"/>
              <w:kinsoku/>
              <w:overflowPunct/>
              <w:topLinePunct w:val="0"/>
              <w:autoSpaceDE/>
              <w:autoSpaceDN/>
              <w:bidi w:val="0"/>
              <w:adjustRightInd/>
              <w:snapToGrid/>
              <w:spacing w:line="360" w:lineRule="auto"/>
              <w:ind w:left="0" w:leftChars="0" w:right="0" w:rightChars="0" w:firstLine="0" w:firstLineChars="0"/>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highlight w:val="none"/>
                <w:lang w:eastAsia="zh-CN"/>
              </w:rPr>
              <w:t>投标人</w:t>
            </w:r>
            <w:r>
              <w:rPr>
                <w:rFonts w:hint="eastAsia" w:ascii="宋体" w:hAnsi="宋体" w:eastAsia="宋体" w:cs="宋体"/>
                <w:sz w:val="24"/>
                <w:highlight w:val="none"/>
              </w:rPr>
              <w:t>应提前调试好电脑，并保证网络顺畅，并由投标人授权代表全程负责投标签到、响应文件解密、系数抽取（如项目需要） 唱标内容的签认、异议的提出、签章、线上多轮报价及线上配合评委答疑工作。如因投标人原因导致上述工作无法进行或失败的将导致其投标无效。</w:t>
            </w:r>
          </w:p>
        </w:tc>
      </w:tr>
      <w:tr w14:paraId="19E767AE">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79BE9078">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3971F08">
            <w:pPr>
              <w:tabs>
                <w:tab w:val="left" w:pos="7665"/>
              </w:tabs>
              <w:autoSpaceDE w:val="0"/>
              <w:autoSpaceDN w:val="0"/>
              <w:adjustRightInd w:val="0"/>
              <w:spacing w:line="360" w:lineRule="auto"/>
              <w:jc w:val="center"/>
              <w:rPr>
                <w:rFonts w:hint="default" w:asciiTheme="minorHAnsi" w:hAnsiTheme="minorHAnsi" w:eastAsiaTheme="minorHAnsi" w:cstheme="minorBidi"/>
                <w:kern w:val="2"/>
                <w:sz w:val="24"/>
                <w:szCs w:val="22"/>
                <w:highlight w:val="none"/>
                <w:lang w:val="zh-CN" w:eastAsia="en-US" w:bidi="ar-SA"/>
              </w:rPr>
            </w:pPr>
            <w:r>
              <w:rPr>
                <w:rFonts w:ascii="宋体" w:hAnsi="宋体" w:cs="宋体"/>
                <w:sz w:val="24"/>
                <w:szCs w:val="24"/>
                <w:highlight w:val="none"/>
                <w:lang w:val="zh-CN"/>
              </w:rPr>
              <w:t>信用记录</w:t>
            </w:r>
          </w:p>
        </w:tc>
        <w:tc>
          <w:tcPr>
            <w:tcW w:w="3342" w:type="pct"/>
            <w:tcBorders>
              <w:top w:val="single" w:color="auto" w:sz="4" w:space="0"/>
              <w:left w:val="single" w:color="auto" w:sz="4" w:space="0"/>
              <w:bottom w:val="single" w:color="auto" w:sz="4" w:space="0"/>
              <w:right w:val="single" w:color="auto" w:sz="4" w:space="0"/>
            </w:tcBorders>
            <w:vAlign w:val="center"/>
          </w:tcPr>
          <w:p w14:paraId="14DCB8DD">
            <w:pPr>
              <w:tabs>
                <w:tab w:val="left" w:pos="7665"/>
              </w:tabs>
              <w:autoSpaceDE w:val="0"/>
              <w:autoSpaceDN w:val="0"/>
              <w:adjustRightInd w:val="0"/>
              <w:spacing w:line="360" w:lineRule="auto"/>
              <w:jc w:val="left"/>
              <w:rPr>
                <w:rFonts w:hint="default" w:asciiTheme="minorHAnsi" w:hAnsiTheme="minorHAnsi" w:eastAsiaTheme="minorHAnsi" w:cstheme="minorBidi"/>
                <w:kern w:val="2"/>
                <w:sz w:val="24"/>
                <w:szCs w:val="22"/>
                <w:highlight w:val="none"/>
                <w:lang w:val="en-US" w:eastAsia="zh-CN" w:bidi="ar-SA"/>
              </w:rPr>
            </w:pPr>
            <w:r>
              <w:rPr>
                <w:rFonts w:ascii="宋体" w:hAnsi="宋体" w:cs="宋体"/>
                <w:sz w:val="24"/>
                <w:szCs w:val="24"/>
                <w:highlight w:val="none"/>
                <w:lang w:val="zh-CN"/>
              </w:rPr>
              <w:t>根据《财政部关于在政府采购活动中查询及使用信用记录有关问题的通知》</w:t>
            </w:r>
            <w:r>
              <w:rPr>
                <w:rFonts w:ascii="宋体" w:hAnsi="宋体" w:cs="宋体"/>
                <w:sz w:val="24"/>
                <w:szCs w:val="24"/>
                <w:highlight w:val="none"/>
              </w:rPr>
              <w:t>（</w:t>
            </w:r>
            <w:r>
              <w:rPr>
                <w:rFonts w:ascii="宋体" w:hAnsi="宋体" w:cs="宋体"/>
                <w:sz w:val="24"/>
                <w:szCs w:val="24"/>
                <w:highlight w:val="none"/>
                <w:lang w:val="zh-CN"/>
              </w:rPr>
              <w:t>财库【</w:t>
            </w:r>
            <w:r>
              <w:rPr>
                <w:rFonts w:ascii="宋体" w:hAnsi="宋体" w:cs="宋体"/>
                <w:sz w:val="24"/>
                <w:szCs w:val="24"/>
                <w:highlight w:val="none"/>
              </w:rPr>
              <w:t>2016</w:t>
            </w:r>
            <w:r>
              <w:rPr>
                <w:rFonts w:ascii="宋体" w:hAnsi="宋体" w:cs="宋体"/>
                <w:sz w:val="24"/>
                <w:szCs w:val="24"/>
                <w:highlight w:val="none"/>
                <w:lang w:val="zh-CN"/>
              </w:rPr>
              <w:t>】</w:t>
            </w:r>
            <w:r>
              <w:rPr>
                <w:rFonts w:ascii="宋体" w:hAnsi="宋体" w:cs="宋体"/>
                <w:sz w:val="24"/>
                <w:szCs w:val="24"/>
                <w:highlight w:val="none"/>
              </w:rPr>
              <w:t>125</w:t>
            </w:r>
            <w:r>
              <w:rPr>
                <w:rFonts w:ascii="宋体" w:hAnsi="宋体" w:cs="宋体"/>
                <w:sz w:val="24"/>
                <w:szCs w:val="24"/>
                <w:highlight w:val="none"/>
                <w:lang w:val="zh-CN"/>
              </w:rPr>
              <w:t>号</w:t>
            </w:r>
            <w:r>
              <w:rPr>
                <w:rFonts w:ascii="宋体" w:hAnsi="宋体" w:cs="宋体"/>
                <w:sz w:val="24"/>
                <w:szCs w:val="24"/>
                <w:highlight w:val="none"/>
              </w:rPr>
              <w:t>）</w:t>
            </w:r>
            <w:r>
              <w:rPr>
                <w:rFonts w:ascii="宋体" w:hAnsi="宋体" w:cs="宋体"/>
                <w:sz w:val="24"/>
                <w:szCs w:val="24"/>
                <w:highlight w:val="none"/>
                <w:lang w:val="zh-CN"/>
              </w:rPr>
              <w:t>要求</w:t>
            </w:r>
            <w:r>
              <w:rPr>
                <w:rFonts w:ascii="宋体" w:hAnsi="宋体" w:cs="宋体"/>
                <w:sz w:val="24"/>
                <w:szCs w:val="24"/>
                <w:highlight w:val="none"/>
              </w:rPr>
              <w:t>，</w:t>
            </w:r>
            <w:r>
              <w:rPr>
                <w:rFonts w:hint="eastAsia" w:ascii="宋体" w:hAnsi="宋体" w:cs="宋体"/>
                <w:sz w:val="24"/>
                <w:szCs w:val="24"/>
                <w:highlight w:val="none"/>
                <w:lang w:val="zh-CN"/>
              </w:rPr>
              <w:t>招标人</w:t>
            </w:r>
            <w:r>
              <w:rPr>
                <w:rFonts w:ascii="宋体" w:hAnsi="宋体" w:cs="宋体"/>
                <w:sz w:val="24"/>
                <w:szCs w:val="24"/>
                <w:highlight w:val="none"/>
                <w:lang w:val="zh-CN"/>
              </w:rPr>
              <w:t>及</w:t>
            </w:r>
            <w:r>
              <w:rPr>
                <w:rFonts w:hint="eastAsia" w:ascii="宋体" w:hAnsi="宋体" w:cs="宋体"/>
                <w:sz w:val="24"/>
                <w:szCs w:val="24"/>
                <w:highlight w:val="none"/>
                <w:lang w:val="zh-CN"/>
              </w:rPr>
              <w:t>招标代理机构</w:t>
            </w:r>
            <w:r>
              <w:rPr>
                <w:rFonts w:ascii="宋体" w:hAnsi="宋体" w:cs="宋体"/>
                <w:sz w:val="24"/>
                <w:szCs w:val="24"/>
                <w:highlight w:val="none"/>
                <w:lang w:val="zh-CN"/>
              </w:rPr>
              <w:t>将对</w:t>
            </w:r>
            <w:r>
              <w:rPr>
                <w:rFonts w:hint="eastAsia" w:ascii="宋体" w:hAnsi="宋体" w:cs="宋体"/>
                <w:sz w:val="24"/>
                <w:szCs w:val="24"/>
                <w:highlight w:val="none"/>
                <w:lang w:val="zh-CN"/>
              </w:rPr>
              <w:t>投标人</w:t>
            </w:r>
            <w:r>
              <w:rPr>
                <w:rFonts w:ascii="宋体" w:hAnsi="宋体" w:cs="宋体"/>
                <w:sz w:val="24"/>
                <w:szCs w:val="24"/>
                <w:highlight w:val="none"/>
                <w:lang w:val="zh-CN"/>
              </w:rPr>
              <w:t>在</w:t>
            </w:r>
            <w:r>
              <w:rPr>
                <w:rFonts w:hint="eastAsia" w:ascii="宋体" w:hAnsi="宋体" w:cs="宋体"/>
                <w:sz w:val="24"/>
                <w:szCs w:val="24"/>
                <w:highlight w:val="none"/>
                <w:lang w:val="en-US" w:eastAsia="zh-CN"/>
              </w:rPr>
              <w:t>招标</w:t>
            </w:r>
            <w:r>
              <w:rPr>
                <w:rFonts w:ascii="宋体" w:hAnsi="宋体" w:cs="宋体"/>
                <w:sz w:val="24"/>
                <w:szCs w:val="24"/>
                <w:highlight w:val="none"/>
                <w:lang w:val="zh-CN"/>
              </w:rPr>
              <w:t>截止日之前的信用记录进行查询</w:t>
            </w:r>
            <w:r>
              <w:rPr>
                <w:rFonts w:ascii="宋体" w:hAnsi="宋体" w:cs="宋体"/>
                <w:sz w:val="24"/>
                <w:szCs w:val="24"/>
                <w:highlight w:val="none"/>
              </w:rPr>
              <w:t>，</w:t>
            </w:r>
            <w:r>
              <w:rPr>
                <w:rFonts w:ascii="宋体" w:hAnsi="宋体" w:cs="宋体"/>
                <w:sz w:val="24"/>
                <w:szCs w:val="24"/>
                <w:highlight w:val="none"/>
                <w:lang w:val="zh-CN"/>
              </w:rPr>
              <w:t>查询网址为信用中国</w:t>
            </w:r>
            <w:r>
              <w:rPr>
                <w:rFonts w:ascii="宋体" w:hAnsi="宋体" w:cs="宋体"/>
                <w:sz w:val="24"/>
                <w:szCs w:val="24"/>
                <w:highlight w:val="none"/>
              </w:rPr>
              <w:t>（www.creditchina.gov.cn）</w:t>
            </w:r>
            <w:r>
              <w:rPr>
                <w:rFonts w:ascii="宋体" w:hAnsi="宋体" w:cs="宋体"/>
                <w:sz w:val="24"/>
                <w:szCs w:val="24"/>
                <w:highlight w:val="none"/>
                <w:lang w:val="zh-CN"/>
              </w:rPr>
              <w:t>、中国政府采购网</w:t>
            </w:r>
            <w:r>
              <w:rPr>
                <w:rFonts w:ascii="宋体" w:hAnsi="宋体" w:cs="宋体"/>
                <w:sz w:val="24"/>
                <w:szCs w:val="24"/>
                <w:highlight w:val="none"/>
              </w:rPr>
              <w:t>（www.ccgp.gov.cn），</w:t>
            </w:r>
            <w:r>
              <w:rPr>
                <w:rFonts w:ascii="宋体" w:hAnsi="宋体" w:cs="宋体"/>
                <w:sz w:val="24"/>
                <w:szCs w:val="24"/>
                <w:highlight w:val="none"/>
                <w:lang w:val="zh-CN"/>
              </w:rPr>
              <w:t>对列入失信被执行人、重大税收违法案件当事人名单、政府采购严重违法失信行为记录名单及其他不符合《中华人民共和国政府采购法》第二十二条规定条件的</w:t>
            </w:r>
            <w:r>
              <w:rPr>
                <w:rFonts w:hint="eastAsia" w:ascii="宋体" w:hAnsi="宋体" w:cs="宋体"/>
                <w:sz w:val="24"/>
                <w:szCs w:val="24"/>
                <w:highlight w:val="none"/>
                <w:lang w:val="zh-CN"/>
              </w:rPr>
              <w:t>投标人</w:t>
            </w:r>
            <w:r>
              <w:rPr>
                <w:rFonts w:ascii="宋体" w:hAnsi="宋体" w:cs="宋体"/>
                <w:sz w:val="24"/>
                <w:szCs w:val="24"/>
                <w:highlight w:val="none"/>
              </w:rPr>
              <w:t>，</w:t>
            </w:r>
            <w:r>
              <w:rPr>
                <w:rFonts w:ascii="宋体" w:hAnsi="宋体" w:cs="宋体"/>
                <w:sz w:val="24"/>
                <w:szCs w:val="24"/>
                <w:highlight w:val="none"/>
                <w:lang w:val="zh-CN"/>
              </w:rPr>
              <w:t>拒绝其参与政府采购活动。</w:t>
            </w:r>
          </w:p>
        </w:tc>
      </w:tr>
      <w:tr w14:paraId="7FE362F5">
        <w:tblPrEx>
          <w:tblCellMar>
            <w:top w:w="0" w:type="dxa"/>
            <w:left w:w="108" w:type="dxa"/>
            <w:bottom w:w="0" w:type="dxa"/>
            <w:right w:w="108" w:type="dxa"/>
          </w:tblCellMar>
        </w:tblPrEx>
        <w:trPr>
          <w:trHeight w:val="4940" w:hRule="atLeast"/>
        </w:trPr>
        <w:tc>
          <w:tcPr>
            <w:tcW w:w="503" w:type="pct"/>
            <w:tcBorders>
              <w:top w:val="single" w:color="auto" w:sz="4" w:space="0"/>
              <w:left w:val="single" w:color="auto" w:sz="4" w:space="0"/>
              <w:bottom w:val="single" w:color="auto" w:sz="4" w:space="0"/>
              <w:right w:val="single" w:color="auto" w:sz="4" w:space="0"/>
            </w:tcBorders>
            <w:vAlign w:val="center"/>
          </w:tcPr>
          <w:p w14:paraId="5D687290">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0257A1B0">
            <w:pPr>
              <w:pStyle w:val="150"/>
              <w:spacing w:line="360" w:lineRule="auto"/>
              <w:jc w:val="both"/>
              <w:rPr>
                <w:rFonts w:hint="default" w:ascii="Times New Roman"/>
                <w:sz w:val="24"/>
                <w:highlight w:val="none"/>
              </w:rPr>
            </w:pPr>
          </w:p>
          <w:p w14:paraId="3C054EA7">
            <w:pPr>
              <w:pStyle w:val="150"/>
              <w:spacing w:before="168" w:line="360" w:lineRule="auto"/>
              <w:ind w:left="145" w:leftChars="0" w:right="140" w:rightChars="0"/>
              <w:jc w:val="center"/>
              <w:rPr>
                <w:rFonts w:hint="default" w:asciiTheme="minorHAnsi" w:hAnsiTheme="minorHAnsi" w:eastAsiaTheme="minorHAnsi" w:cstheme="minorBidi"/>
                <w:kern w:val="2"/>
                <w:sz w:val="24"/>
                <w:szCs w:val="22"/>
                <w:highlight w:val="none"/>
                <w:lang w:val="zh-CN" w:eastAsia="en-US" w:bidi="ar-SA"/>
              </w:rPr>
            </w:pPr>
            <w:r>
              <w:rPr>
                <w:rFonts w:hint="eastAsia"/>
                <w:sz w:val="24"/>
                <w:highlight w:val="none"/>
                <w:lang w:eastAsia="zh-CN"/>
              </w:rPr>
              <w:t>投标人</w:t>
            </w:r>
            <w:r>
              <w:rPr>
                <w:sz w:val="24"/>
                <w:highlight w:val="none"/>
              </w:rPr>
              <w:t>提报虚假材料应承担的责任</w:t>
            </w:r>
          </w:p>
        </w:tc>
        <w:tc>
          <w:tcPr>
            <w:tcW w:w="3342" w:type="pct"/>
            <w:tcBorders>
              <w:top w:val="single" w:color="auto" w:sz="4" w:space="0"/>
              <w:left w:val="single" w:color="auto" w:sz="4" w:space="0"/>
              <w:bottom w:val="single" w:color="auto" w:sz="4" w:space="0"/>
              <w:right w:val="single" w:color="auto" w:sz="4" w:space="0"/>
            </w:tcBorders>
            <w:vAlign w:val="center"/>
          </w:tcPr>
          <w:p w14:paraId="288E87A6">
            <w:pPr>
              <w:pStyle w:val="150"/>
              <w:spacing w:line="360" w:lineRule="auto"/>
              <w:ind w:left="106" w:right="50"/>
              <w:jc w:val="left"/>
              <w:rPr>
                <w:rFonts w:hint="default"/>
                <w:sz w:val="24"/>
                <w:szCs w:val="24"/>
                <w:highlight w:val="none"/>
                <w:lang w:bidi="ar-SA"/>
              </w:rPr>
            </w:pPr>
            <w:r>
              <w:rPr>
                <w:sz w:val="24"/>
                <w:highlight w:val="none"/>
              </w:rPr>
              <w:t>1、</w:t>
            </w:r>
            <w:r>
              <w:rPr>
                <w:rFonts w:hint="eastAsia"/>
                <w:sz w:val="24"/>
                <w:szCs w:val="24"/>
                <w:highlight w:val="none"/>
                <w:lang w:eastAsia="zh-CN" w:bidi="ar-SA"/>
              </w:rPr>
              <w:t>投标人</w:t>
            </w:r>
            <w:r>
              <w:rPr>
                <w:sz w:val="24"/>
                <w:szCs w:val="24"/>
                <w:highlight w:val="none"/>
                <w:lang w:bidi="ar-SA"/>
              </w:rPr>
              <w:t>必须对其响应文件中提供各种资料、说明的真实性负责。在</w:t>
            </w:r>
            <w:r>
              <w:rPr>
                <w:rFonts w:hint="eastAsia"/>
                <w:sz w:val="24"/>
                <w:szCs w:val="24"/>
                <w:highlight w:val="none"/>
                <w:lang w:val="en-US" w:eastAsia="zh-CN" w:bidi="ar-SA"/>
              </w:rPr>
              <w:t>招标</w:t>
            </w:r>
            <w:r>
              <w:rPr>
                <w:sz w:val="24"/>
                <w:szCs w:val="24"/>
                <w:highlight w:val="none"/>
                <w:lang w:bidi="ar-SA"/>
              </w:rPr>
              <w:t>过程中，如有发现</w:t>
            </w:r>
            <w:r>
              <w:rPr>
                <w:rFonts w:hint="eastAsia"/>
                <w:sz w:val="24"/>
                <w:szCs w:val="24"/>
                <w:highlight w:val="none"/>
                <w:lang w:eastAsia="zh-CN" w:bidi="ar-SA"/>
              </w:rPr>
              <w:t>投标人</w:t>
            </w:r>
            <w:r>
              <w:rPr>
                <w:sz w:val="24"/>
                <w:szCs w:val="24"/>
                <w:highlight w:val="none"/>
                <w:lang w:bidi="ar-SA"/>
              </w:rPr>
              <w:t>有为谋取</w:t>
            </w:r>
            <w:r>
              <w:rPr>
                <w:rFonts w:hint="eastAsia"/>
                <w:sz w:val="24"/>
                <w:szCs w:val="24"/>
                <w:highlight w:val="none"/>
                <w:lang w:eastAsia="zh-CN" w:bidi="ar-SA"/>
              </w:rPr>
              <w:t>中标</w:t>
            </w:r>
            <w:r>
              <w:rPr>
                <w:sz w:val="24"/>
                <w:szCs w:val="24"/>
                <w:highlight w:val="none"/>
                <w:lang w:bidi="ar-SA"/>
              </w:rPr>
              <w:t>而提供虚假资料欺骗</w:t>
            </w:r>
            <w:r>
              <w:rPr>
                <w:rFonts w:hint="eastAsia"/>
                <w:sz w:val="24"/>
                <w:szCs w:val="24"/>
                <w:highlight w:val="none"/>
                <w:lang w:eastAsia="zh-CN" w:bidi="ar-SA"/>
              </w:rPr>
              <w:t>招标人</w:t>
            </w:r>
            <w:r>
              <w:rPr>
                <w:sz w:val="24"/>
                <w:szCs w:val="24"/>
                <w:highlight w:val="none"/>
                <w:lang w:bidi="ar-SA"/>
              </w:rPr>
              <w:t>和评委的行为，将取消其</w:t>
            </w:r>
            <w:r>
              <w:rPr>
                <w:rFonts w:hint="eastAsia"/>
                <w:sz w:val="24"/>
                <w:szCs w:val="24"/>
                <w:highlight w:val="none"/>
                <w:lang w:eastAsia="zh-CN" w:bidi="ar-SA"/>
              </w:rPr>
              <w:t>中标资格</w:t>
            </w:r>
            <w:r>
              <w:rPr>
                <w:sz w:val="24"/>
                <w:szCs w:val="24"/>
                <w:highlight w:val="none"/>
                <w:lang w:bidi="ar-SA"/>
              </w:rPr>
              <w:t>。定标后，</w:t>
            </w:r>
            <w:r>
              <w:rPr>
                <w:rFonts w:hint="eastAsia"/>
                <w:sz w:val="24"/>
                <w:szCs w:val="24"/>
                <w:highlight w:val="none"/>
                <w:lang w:eastAsia="zh-CN" w:bidi="ar-SA"/>
              </w:rPr>
              <w:t>招标人</w:t>
            </w:r>
            <w:r>
              <w:rPr>
                <w:sz w:val="24"/>
                <w:szCs w:val="24"/>
                <w:highlight w:val="none"/>
                <w:lang w:bidi="ar-SA"/>
              </w:rPr>
              <w:t>有可能对</w:t>
            </w:r>
            <w:r>
              <w:rPr>
                <w:rFonts w:hint="eastAsia"/>
                <w:sz w:val="24"/>
                <w:szCs w:val="24"/>
                <w:highlight w:val="none"/>
                <w:lang w:eastAsia="zh-CN" w:bidi="ar-SA"/>
              </w:rPr>
              <w:t>中标人</w:t>
            </w:r>
            <w:r>
              <w:rPr>
                <w:rFonts w:hint="eastAsia"/>
                <w:sz w:val="24"/>
                <w:szCs w:val="24"/>
                <w:highlight w:val="none"/>
                <w:lang w:val="en-US" w:eastAsia="zh-CN" w:bidi="ar-SA"/>
              </w:rPr>
              <w:t>投标</w:t>
            </w:r>
            <w:r>
              <w:rPr>
                <w:sz w:val="24"/>
                <w:szCs w:val="24"/>
                <w:highlight w:val="none"/>
                <w:lang w:bidi="ar-SA"/>
              </w:rPr>
              <w:t xml:space="preserve">文件中的承诺内容和证明材料进行核查， </w:t>
            </w:r>
            <w:r>
              <w:rPr>
                <w:rFonts w:hint="eastAsia"/>
                <w:sz w:val="24"/>
                <w:szCs w:val="24"/>
                <w:highlight w:val="none"/>
                <w:lang w:eastAsia="zh-CN" w:bidi="ar-SA"/>
              </w:rPr>
              <w:t>中标人</w:t>
            </w:r>
            <w:r>
              <w:rPr>
                <w:sz w:val="24"/>
                <w:szCs w:val="24"/>
                <w:highlight w:val="none"/>
                <w:lang w:bidi="ar-SA"/>
              </w:rPr>
              <w:t>应无条件配合</w:t>
            </w:r>
            <w:r>
              <w:rPr>
                <w:rFonts w:hint="eastAsia"/>
                <w:sz w:val="24"/>
                <w:szCs w:val="24"/>
                <w:highlight w:val="none"/>
                <w:lang w:eastAsia="zh-CN" w:bidi="ar-SA"/>
              </w:rPr>
              <w:t>招标人</w:t>
            </w:r>
            <w:r>
              <w:rPr>
                <w:sz w:val="24"/>
                <w:szCs w:val="24"/>
                <w:highlight w:val="none"/>
                <w:lang w:bidi="ar-SA"/>
              </w:rPr>
              <w:t>的核查工作，不得托词拒绝核查或隐瞒真实情况。若在</w:t>
            </w:r>
            <w:r>
              <w:rPr>
                <w:rFonts w:hint="eastAsia"/>
                <w:sz w:val="24"/>
                <w:szCs w:val="24"/>
                <w:highlight w:val="none"/>
                <w:lang w:val="en-US" w:eastAsia="zh-CN" w:bidi="ar-SA"/>
              </w:rPr>
              <w:t>中</w:t>
            </w:r>
            <w:r>
              <w:rPr>
                <w:sz w:val="24"/>
                <w:szCs w:val="24"/>
                <w:highlight w:val="none"/>
                <w:lang w:bidi="ar-SA"/>
              </w:rPr>
              <w:t>标后签订合同时，发现</w:t>
            </w:r>
            <w:r>
              <w:rPr>
                <w:rFonts w:hint="eastAsia"/>
                <w:sz w:val="24"/>
                <w:szCs w:val="24"/>
                <w:highlight w:val="none"/>
                <w:lang w:eastAsia="zh-CN" w:bidi="ar-SA"/>
              </w:rPr>
              <w:t>中标人</w:t>
            </w:r>
            <w:r>
              <w:rPr>
                <w:sz w:val="24"/>
                <w:szCs w:val="24"/>
                <w:highlight w:val="none"/>
                <w:lang w:bidi="ar-SA"/>
              </w:rPr>
              <w:t>是提供虚假材料谋取</w:t>
            </w:r>
            <w:r>
              <w:rPr>
                <w:rFonts w:hint="eastAsia"/>
                <w:sz w:val="24"/>
                <w:szCs w:val="24"/>
                <w:highlight w:val="none"/>
                <w:lang w:eastAsia="zh-CN" w:bidi="ar-SA"/>
              </w:rPr>
              <w:t>中标</w:t>
            </w:r>
            <w:r>
              <w:rPr>
                <w:sz w:val="24"/>
                <w:szCs w:val="24"/>
                <w:highlight w:val="none"/>
                <w:lang w:bidi="ar-SA"/>
              </w:rPr>
              <w:t>等违法违规行为，</w:t>
            </w:r>
            <w:r>
              <w:rPr>
                <w:rFonts w:hint="eastAsia"/>
                <w:sz w:val="24"/>
                <w:szCs w:val="24"/>
                <w:highlight w:val="none"/>
                <w:lang w:eastAsia="zh-CN" w:bidi="ar-SA"/>
              </w:rPr>
              <w:t>招标人</w:t>
            </w:r>
            <w:r>
              <w:rPr>
                <w:sz w:val="24"/>
                <w:szCs w:val="24"/>
                <w:highlight w:val="none"/>
                <w:lang w:bidi="ar-SA"/>
              </w:rPr>
              <w:t>将取消其</w:t>
            </w:r>
            <w:r>
              <w:rPr>
                <w:rFonts w:hint="eastAsia"/>
                <w:sz w:val="24"/>
                <w:szCs w:val="24"/>
                <w:highlight w:val="none"/>
                <w:lang w:eastAsia="zh-CN" w:bidi="ar-SA"/>
              </w:rPr>
              <w:t>中标人</w:t>
            </w:r>
            <w:r>
              <w:rPr>
                <w:sz w:val="24"/>
                <w:szCs w:val="24"/>
                <w:highlight w:val="none"/>
                <w:lang w:bidi="ar-SA"/>
              </w:rPr>
              <w:t>资格，给</w:t>
            </w:r>
            <w:r>
              <w:rPr>
                <w:rFonts w:hint="eastAsia"/>
                <w:sz w:val="24"/>
                <w:szCs w:val="24"/>
                <w:highlight w:val="none"/>
                <w:lang w:eastAsia="zh-CN" w:bidi="ar-SA"/>
              </w:rPr>
              <w:t>招标人</w:t>
            </w:r>
            <w:r>
              <w:rPr>
                <w:sz w:val="24"/>
                <w:szCs w:val="24"/>
                <w:highlight w:val="none"/>
                <w:lang w:bidi="ar-SA"/>
              </w:rPr>
              <w:t>造成损失的，还必须进行赔偿并负相关责任。</w:t>
            </w:r>
          </w:p>
          <w:p w14:paraId="4AF8E80E">
            <w:pPr>
              <w:pStyle w:val="150"/>
              <w:spacing w:line="360" w:lineRule="auto"/>
              <w:ind w:left="106"/>
              <w:jc w:val="left"/>
              <w:rPr>
                <w:rFonts w:hint="default" w:asciiTheme="minorHAnsi" w:hAnsiTheme="minorHAnsi" w:eastAsiaTheme="minorHAnsi" w:cstheme="minorBidi"/>
                <w:kern w:val="2"/>
                <w:sz w:val="24"/>
                <w:szCs w:val="22"/>
                <w:highlight w:val="none"/>
                <w:lang w:val="zh-CN" w:eastAsia="en-US" w:bidi="ar-SA"/>
              </w:rPr>
            </w:pPr>
            <w:r>
              <w:rPr>
                <w:sz w:val="24"/>
                <w:highlight w:val="none"/>
              </w:rPr>
              <w:t>2、</w:t>
            </w:r>
            <w:r>
              <w:rPr>
                <w:rFonts w:hint="eastAsia"/>
                <w:sz w:val="24"/>
                <w:highlight w:val="none"/>
                <w:lang w:eastAsia="zh-CN"/>
              </w:rPr>
              <w:t>投标人</w:t>
            </w:r>
            <w:r>
              <w:rPr>
                <w:sz w:val="24"/>
                <w:highlight w:val="none"/>
              </w:rPr>
              <w:t>提供虚假资质证书及材料谋取</w:t>
            </w:r>
            <w:r>
              <w:rPr>
                <w:rFonts w:hint="eastAsia"/>
                <w:sz w:val="24"/>
                <w:highlight w:val="none"/>
                <w:lang w:eastAsia="zh-CN"/>
              </w:rPr>
              <w:t>中标</w:t>
            </w:r>
            <w:r>
              <w:rPr>
                <w:sz w:val="24"/>
                <w:highlight w:val="none"/>
              </w:rPr>
              <w:t>的；依据《中华人</w:t>
            </w:r>
            <w:r>
              <w:rPr>
                <w:spacing w:val="-5"/>
                <w:sz w:val="24"/>
                <w:highlight w:val="none"/>
              </w:rPr>
              <w:t>民共和国政府采购法》的规定，处以采购金额千分之五以上千分之十以下的罚款，列入不良行为记录名单，在一至三年内禁止参</w:t>
            </w:r>
            <w:r>
              <w:rPr>
                <w:sz w:val="24"/>
                <w:highlight w:val="none"/>
              </w:rPr>
              <w:t>加政府采购活动，有违法所得的，并处没收违法所得，情节严重的，由工商行政管理机关吊销营业执照；构成犯罪的，依法追究刑事责任。</w:t>
            </w:r>
          </w:p>
        </w:tc>
      </w:tr>
      <w:tr w14:paraId="7B497623">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33438E08">
            <w:pPr>
              <w:pStyle w:val="150"/>
              <w:numPr>
                <w:ilvl w:val="0"/>
                <w:numId w:val="1"/>
              </w:numPr>
              <w:spacing w:before="118" w:line="360" w:lineRule="auto"/>
              <w:ind w:left="425" w:leftChars="0" w:hanging="425" w:firstLineChars="0"/>
              <w:jc w:val="center"/>
              <w:rPr>
                <w:rFonts w:hint="default" w:ascii="宋体" w:hAnsi="宋体" w:eastAsia="宋体" w:cs="宋体"/>
                <w:kern w:val="2"/>
                <w:sz w:val="24"/>
                <w:szCs w:val="22"/>
                <w:lang w:val="en-US" w:eastAsia="zh-CN" w:bidi="ar-SA"/>
              </w:rPr>
            </w:pPr>
          </w:p>
        </w:tc>
        <w:tc>
          <w:tcPr>
            <w:tcW w:w="1154" w:type="pct"/>
            <w:tcBorders>
              <w:top w:val="single" w:color="auto" w:sz="4" w:space="0"/>
              <w:left w:val="single" w:color="auto" w:sz="4" w:space="0"/>
              <w:bottom w:val="single" w:color="auto" w:sz="4" w:space="0"/>
              <w:right w:val="single" w:color="auto" w:sz="4" w:space="0"/>
            </w:tcBorders>
            <w:vAlign w:val="center"/>
          </w:tcPr>
          <w:p w14:paraId="283C0279">
            <w:pPr>
              <w:spacing w:line="360" w:lineRule="auto"/>
              <w:jc w:val="center"/>
              <w:rPr>
                <w:rFonts w:hint="eastAsia" w:asciiTheme="minorHAnsi" w:hAnsiTheme="minorHAnsi" w:eastAsiaTheme="minorHAnsi" w:cstheme="minorBidi"/>
                <w:kern w:val="2"/>
                <w:sz w:val="24"/>
                <w:szCs w:val="22"/>
                <w:highlight w:val="none"/>
                <w:lang w:val="zh-CN" w:eastAsia="en-US" w:bidi="ar-SA"/>
              </w:rPr>
            </w:pPr>
            <w:r>
              <w:rPr>
                <w:rFonts w:ascii="宋体" w:hAnsi="宋体" w:cs="宋体"/>
                <w:color w:val="000000"/>
                <w:spacing w:val="12"/>
                <w:sz w:val="24"/>
                <w:highlight w:val="none"/>
                <w:lang w:val="zh-CN"/>
              </w:rPr>
              <w:t>公示媒体</w:t>
            </w:r>
          </w:p>
        </w:tc>
        <w:tc>
          <w:tcPr>
            <w:tcW w:w="3342" w:type="pct"/>
            <w:tcBorders>
              <w:top w:val="single" w:color="auto" w:sz="4" w:space="0"/>
              <w:left w:val="single" w:color="auto" w:sz="4" w:space="0"/>
              <w:bottom w:val="single" w:color="auto" w:sz="4" w:space="0"/>
              <w:right w:val="single" w:color="auto" w:sz="4" w:space="0"/>
            </w:tcBorders>
            <w:vAlign w:val="center"/>
          </w:tcPr>
          <w:p w14:paraId="74FA9CDE">
            <w:pPr>
              <w:spacing w:before="86" w:after="46" w:line="360" w:lineRule="auto"/>
              <w:jc w:val="left"/>
              <w:rPr>
                <w:rFonts w:hint="eastAsia" w:asciiTheme="minorHAnsi" w:hAnsiTheme="minorHAnsi" w:eastAsiaTheme="minorHAnsi" w:cstheme="minorBidi"/>
                <w:spacing w:val="-5"/>
                <w:kern w:val="2"/>
                <w:sz w:val="24"/>
                <w:szCs w:val="22"/>
                <w:highlight w:val="none"/>
                <w:lang w:val="zh-CN" w:eastAsia="zh-CN" w:bidi="ar-SA"/>
              </w:rPr>
            </w:pPr>
            <w:r>
              <w:rPr>
                <w:rFonts w:ascii="宋体" w:hAnsi="宋体" w:cs="宋体"/>
                <w:color w:val="000000"/>
                <w:spacing w:val="12"/>
                <w:sz w:val="24"/>
                <w:highlight w:val="none"/>
              </w:rPr>
              <w:t>枣庄市公共资源交易网</w:t>
            </w:r>
          </w:p>
        </w:tc>
      </w:tr>
      <w:tr w14:paraId="204C13A5">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628E7C40">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5733F9C6">
            <w:pPr>
              <w:spacing w:line="360" w:lineRule="auto"/>
              <w:jc w:val="center"/>
              <w:rPr>
                <w:rFonts w:ascii="宋体" w:hAnsi="宋体" w:eastAsia="宋体" w:cs="宋体"/>
                <w:kern w:val="2"/>
                <w:sz w:val="24"/>
                <w:szCs w:val="24"/>
                <w:lang w:val="en-US" w:eastAsia="zh-CN" w:bidi="ar-SA"/>
              </w:rPr>
            </w:pPr>
            <w:r>
              <w:rPr>
                <w:rFonts w:hint="eastAsia" w:ascii="宋体" w:hAnsi="宋体" w:cs="宋体"/>
                <w:sz w:val="24"/>
              </w:rPr>
              <w:t>监督和管理</w:t>
            </w:r>
          </w:p>
        </w:tc>
        <w:tc>
          <w:tcPr>
            <w:tcW w:w="3342" w:type="pct"/>
            <w:tcBorders>
              <w:top w:val="single" w:color="auto" w:sz="4" w:space="0"/>
              <w:left w:val="single" w:color="auto" w:sz="4" w:space="0"/>
              <w:bottom w:val="single" w:color="auto" w:sz="4" w:space="0"/>
              <w:right w:val="single" w:color="auto" w:sz="4" w:space="0"/>
            </w:tcBorders>
            <w:vAlign w:val="center"/>
          </w:tcPr>
          <w:p w14:paraId="27C9710E">
            <w:pPr>
              <w:spacing w:line="360" w:lineRule="auto"/>
              <w:jc w:val="left"/>
              <w:rPr>
                <w:rFonts w:ascii="宋体" w:hAnsi="宋体" w:eastAsia="宋体" w:cs="宋体"/>
                <w:kern w:val="2"/>
                <w:sz w:val="24"/>
                <w:szCs w:val="24"/>
                <w:lang w:val="en-US" w:eastAsia="zh-CN" w:bidi="ar-SA"/>
              </w:rPr>
            </w:pPr>
            <w:r>
              <w:rPr>
                <w:rFonts w:hint="eastAsia" w:ascii="宋体" w:hAnsi="宋体" w:cs="宋体"/>
                <w:sz w:val="24"/>
              </w:rPr>
              <w:t>本次招标投标活动以及相关当事人应当接受财政部门依法实施的监督和公共资源交易综合管理部门的管理。</w:t>
            </w:r>
          </w:p>
        </w:tc>
      </w:tr>
      <w:tr w14:paraId="0E08C63B">
        <w:tblPrEx>
          <w:tblCellMar>
            <w:top w:w="0" w:type="dxa"/>
            <w:left w:w="108" w:type="dxa"/>
            <w:bottom w:w="0" w:type="dxa"/>
            <w:right w:w="108" w:type="dxa"/>
          </w:tblCellMar>
        </w:tblPrEx>
        <w:trPr>
          <w:trHeight w:val="90" w:hRule="atLeast"/>
        </w:trPr>
        <w:tc>
          <w:tcPr>
            <w:tcW w:w="503" w:type="pct"/>
            <w:tcBorders>
              <w:top w:val="single" w:color="auto" w:sz="4" w:space="0"/>
              <w:left w:val="single" w:color="auto" w:sz="4" w:space="0"/>
              <w:bottom w:val="single" w:color="auto" w:sz="4" w:space="0"/>
              <w:right w:val="single" w:color="auto" w:sz="4" w:space="0"/>
            </w:tcBorders>
            <w:vAlign w:val="center"/>
          </w:tcPr>
          <w:p w14:paraId="3619732C">
            <w:pPr>
              <w:numPr>
                <w:ilvl w:val="0"/>
                <w:numId w:val="1"/>
              </w:numPr>
              <w:spacing w:line="360" w:lineRule="auto"/>
              <w:ind w:left="425" w:leftChars="0" w:hanging="425" w:firstLineChars="0"/>
              <w:jc w:val="center"/>
              <w:rPr>
                <w:rFonts w:hint="default" w:ascii="宋体" w:hAnsi="宋体" w:eastAsia="宋体" w:cs="宋体"/>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29CF8AAF">
            <w:pPr>
              <w:spacing w:line="360" w:lineRule="auto"/>
              <w:ind w:left="120" w:leftChars="50"/>
              <w:jc w:val="center"/>
              <w:rPr>
                <w:rFonts w:ascii="宋体" w:hAnsi="宋体" w:eastAsia="宋体" w:cs="宋体"/>
                <w:kern w:val="2"/>
                <w:sz w:val="24"/>
                <w:szCs w:val="24"/>
                <w:lang w:val="zh-CN" w:eastAsia="zh-CN" w:bidi="ar-SA"/>
              </w:rPr>
            </w:pPr>
            <w:r>
              <w:rPr>
                <w:rFonts w:hint="eastAsia" w:ascii="宋体" w:hAnsi="宋体" w:eastAsia="宋体" w:cs="宋体"/>
                <w:sz w:val="24"/>
                <w:lang w:val="zh-CN"/>
              </w:rPr>
              <w:t>合同签订</w:t>
            </w:r>
          </w:p>
        </w:tc>
        <w:tc>
          <w:tcPr>
            <w:tcW w:w="3342" w:type="pct"/>
            <w:tcBorders>
              <w:top w:val="single" w:color="auto" w:sz="4" w:space="0"/>
              <w:left w:val="single" w:color="auto" w:sz="4" w:space="0"/>
              <w:bottom w:val="single" w:color="auto" w:sz="4" w:space="0"/>
              <w:right w:val="single" w:color="auto" w:sz="4" w:space="0"/>
            </w:tcBorders>
            <w:vAlign w:val="center"/>
          </w:tcPr>
          <w:p w14:paraId="7AD8ABB0">
            <w:pPr>
              <w:spacing w:line="360" w:lineRule="auto"/>
              <w:ind w:left="120" w:leftChars="50"/>
              <w:jc w:val="left"/>
              <w:rPr>
                <w:rFonts w:ascii="宋体" w:hAnsi="宋体" w:eastAsia="宋体" w:cs="宋体"/>
                <w:kern w:val="2"/>
                <w:sz w:val="24"/>
                <w:szCs w:val="24"/>
                <w:lang w:val="zh-CN" w:eastAsia="zh-CN" w:bidi="ar-SA"/>
              </w:rPr>
            </w:pPr>
            <w:r>
              <w:rPr>
                <w:rFonts w:hint="eastAsia" w:ascii="宋体" w:hAnsi="宋体" w:cs="宋体"/>
                <w:sz w:val="24"/>
                <w:lang w:eastAsia="zh-CN"/>
              </w:rPr>
              <w:t>中标通知书</w:t>
            </w:r>
            <w:r>
              <w:rPr>
                <w:rFonts w:hint="eastAsia" w:ascii="宋体" w:hAnsi="宋体" w:eastAsia="宋体" w:cs="宋体"/>
                <w:sz w:val="24"/>
                <w:lang w:val="zh-CN" w:eastAsia="zh-CN"/>
              </w:rPr>
              <w:t>发出之日起10日内签订合同。</w:t>
            </w:r>
          </w:p>
        </w:tc>
      </w:tr>
      <w:tr w14:paraId="3E2D8EEB">
        <w:tblPrEx>
          <w:tblCellMar>
            <w:top w:w="0" w:type="dxa"/>
            <w:left w:w="108" w:type="dxa"/>
            <w:bottom w:w="0" w:type="dxa"/>
            <w:right w:w="108" w:type="dxa"/>
          </w:tblCellMar>
        </w:tblPrEx>
        <w:trPr>
          <w:trHeight w:val="386" w:hRule="atLeast"/>
        </w:trPr>
        <w:tc>
          <w:tcPr>
            <w:tcW w:w="503" w:type="pct"/>
            <w:tcBorders>
              <w:top w:val="single" w:color="auto" w:sz="4" w:space="0"/>
              <w:left w:val="single" w:color="auto" w:sz="4" w:space="0"/>
              <w:bottom w:val="single" w:color="auto" w:sz="4" w:space="0"/>
              <w:right w:val="single" w:color="auto" w:sz="4" w:space="0"/>
            </w:tcBorders>
            <w:vAlign w:val="center"/>
          </w:tcPr>
          <w:p w14:paraId="04F5C7CE">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p>
        </w:tc>
        <w:tc>
          <w:tcPr>
            <w:tcW w:w="1154" w:type="pct"/>
            <w:tcBorders>
              <w:top w:val="single" w:color="auto" w:sz="4" w:space="0"/>
              <w:left w:val="single" w:color="auto" w:sz="4" w:space="0"/>
              <w:bottom w:val="single" w:color="auto" w:sz="4" w:space="0"/>
              <w:right w:val="single" w:color="auto" w:sz="4" w:space="0"/>
            </w:tcBorders>
            <w:vAlign w:val="center"/>
          </w:tcPr>
          <w:p w14:paraId="42A2AEC4">
            <w:pPr>
              <w:spacing w:line="360" w:lineRule="auto"/>
              <w:ind w:left="120" w:leftChars="50"/>
              <w:jc w:val="center"/>
              <w:rPr>
                <w:rFonts w:ascii="宋体" w:hAnsi="宋体" w:eastAsia="宋体" w:cs="宋体"/>
                <w:color w:val="auto"/>
                <w:kern w:val="2"/>
                <w:sz w:val="24"/>
                <w:szCs w:val="24"/>
                <w:lang w:val="zh-CN" w:eastAsia="zh-CN" w:bidi="ar-SA"/>
              </w:rPr>
            </w:pPr>
            <w:r>
              <w:rPr>
                <w:rFonts w:hint="eastAsia" w:ascii="宋体" w:hAnsi="宋体" w:eastAsia="宋体" w:cs="宋体"/>
                <w:color w:val="auto"/>
                <w:sz w:val="24"/>
                <w:lang w:val="zh-CN"/>
              </w:rPr>
              <w:t>项目验收</w:t>
            </w:r>
          </w:p>
        </w:tc>
        <w:tc>
          <w:tcPr>
            <w:tcW w:w="3342" w:type="pct"/>
            <w:tcBorders>
              <w:top w:val="single" w:color="auto" w:sz="4" w:space="0"/>
              <w:left w:val="single" w:color="auto" w:sz="4" w:space="0"/>
              <w:bottom w:val="single" w:color="auto" w:sz="4" w:space="0"/>
              <w:right w:val="single" w:color="auto" w:sz="4" w:space="0"/>
            </w:tcBorders>
            <w:vAlign w:val="center"/>
          </w:tcPr>
          <w:p w14:paraId="0CF72601">
            <w:pPr>
              <w:spacing w:line="360" w:lineRule="auto"/>
              <w:jc w:val="left"/>
              <w:rPr>
                <w:rFonts w:ascii="宋体" w:hAnsi="宋体" w:eastAsia="宋体" w:cs="宋体"/>
                <w:color w:val="auto"/>
                <w:kern w:val="2"/>
                <w:sz w:val="24"/>
                <w:szCs w:val="24"/>
                <w:lang w:val="en-US" w:eastAsia="zh-CN" w:bidi="ar-SA"/>
              </w:rPr>
            </w:pPr>
            <w:r>
              <w:rPr>
                <w:rFonts w:hint="eastAsia" w:ascii="宋体" w:hAnsi="宋体" w:cs="宋体"/>
                <w:color w:val="auto"/>
                <w:sz w:val="24"/>
                <w:lang w:eastAsia="zh-CN"/>
              </w:rPr>
              <w:t>招标人</w:t>
            </w:r>
            <w:r>
              <w:rPr>
                <w:rFonts w:hint="eastAsia" w:ascii="宋体" w:hAnsi="宋体" w:eastAsia="宋体" w:cs="宋体"/>
                <w:color w:val="auto"/>
                <w:sz w:val="24"/>
                <w:lang w:val="zh-CN" w:eastAsia="zh-CN"/>
              </w:rPr>
              <w:t>在收到项目验收申请之日起七个工作日内对</w:t>
            </w:r>
            <w:r>
              <w:rPr>
                <w:rFonts w:hint="eastAsia" w:ascii="宋体" w:hAnsi="宋体" w:eastAsia="宋体" w:cs="宋体"/>
                <w:color w:val="auto"/>
                <w:sz w:val="24"/>
                <w:lang w:eastAsia="zh-CN"/>
              </w:rPr>
              <w:t>招标</w:t>
            </w:r>
            <w:r>
              <w:rPr>
                <w:rFonts w:hint="eastAsia" w:ascii="宋体" w:hAnsi="宋体" w:eastAsia="宋体" w:cs="宋体"/>
                <w:color w:val="auto"/>
                <w:sz w:val="24"/>
                <w:lang w:val="zh-CN" w:eastAsia="zh-CN"/>
              </w:rPr>
              <w:t>项目进行实质性验收。</w:t>
            </w:r>
          </w:p>
        </w:tc>
      </w:tr>
      <w:tr w14:paraId="0F91273C">
        <w:tblPrEx>
          <w:tblCellMar>
            <w:top w:w="0" w:type="dxa"/>
            <w:left w:w="108" w:type="dxa"/>
            <w:bottom w:w="0" w:type="dxa"/>
            <w:right w:w="108" w:type="dxa"/>
          </w:tblCellMar>
        </w:tblPrEx>
        <w:trPr>
          <w:trHeight w:val="2645" w:hRule="atLeast"/>
        </w:trPr>
        <w:tc>
          <w:tcPr>
            <w:tcW w:w="503" w:type="pct"/>
            <w:tcBorders>
              <w:top w:val="single" w:color="auto" w:sz="4" w:space="0"/>
              <w:left w:val="single" w:color="auto" w:sz="4" w:space="0"/>
              <w:bottom w:val="single" w:color="auto" w:sz="4" w:space="0"/>
              <w:right w:val="single" w:color="auto" w:sz="4" w:space="0"/>
            </w:tcBorders>
            <w:vAlign w:val="center"/>
          </w:tcPr>
          <w:p w14:paraId="69D8B4FE">
            <w:pPr>
              <w:numPr>
                <w:ilvl w:val="0"/>
                <w:numId w:val="1"/>
              </w:numPr>
              <w:spacing w:line="360" w:lineRule="auto"/>
              <w:ind w:left="425" w:leftChars="0" w:hanging="425" w:firstLineChars="0"/>
              <w:jc w:val="center"/>
              <w:rPr>
                <w:rFonts w:hint="default" w:ascii="宋体" w:hAnsi="宋体" w:eastAsia="宋体" w:cs="宋体"/>
                <w:color w:val="auto"/>
                <w:sz w:val="24"/>
                <w:lang w:val="en-US" w:eastAsia="zh-CN"/>
              </w:rPr>
            </w:pPr>
            <w:bookmarkStart w:id="19" w:name="_Toc22820692"/>
            <w:bookmarkStart w:id="20" w:name="_Toc436157746"/>
            <w:bookmarkStart w:id="21" w:name="_Toc22820682"/>
          </w:p>
        </w:tc>
        <w:tc>
          <w:tcPr>
            <w:tcW w:w="1154" w:type="pct"/>
            <w:tcBorders>
              <w:top w:val="single" w:color="auto" w:sz="4" w:space="0"/>
              <w:left w:val="single" w:color="auto" w:sz="4" w:space="0"/>
              <w:bottom w:val="single" w:color="auto" w:sz="4" w:space="0"/>
              <w:right w:val="single" w:color="auto" w:sz="4" w:space="0"/>
            </w:tcBorders>
            <w:vAlign w:val="center"/>
          </w:tcPr>
          <w:p w14:paraId="3B645CB5">
            <w:pPr>
              <w:spacing w:line="360" w:lineRule="auto"/>
              <w:ind w:left="120" w:leftChars="50"/>
              <w:jc w:val="center"/>
              <w:rPr>
                <w:rFonts w:hint="eastAsia" w:ascii="宋体" w:hAnsi="宋体" w:eastAsia="宋体" w:cs="宋体"/>
                <w:color w:val="auto"/>
                <w:sz w:val="24"/>
                <w:lang w:val="zh-CN"/>
              </w:rPr>
            </w:pPr>
            <w:r>
              <w:rPr>
                <w:rFonts w:hint="eastAsia" w:ascii="宋体" w:hAnsi="宋体" w:cs="宋体"/>
                <w:color w:val="auto"/>
                <w:sz w:val="24"/>
                <w:lang w:val="zh-CN"/>
              </w:rPr>
              <w:t>是否允许进口产品</w:t>
            </w:r>
          </w:p>
        </w:tc>
        <w:tc>
          <w:tcPr>
            <w:tcW w:w="3342" w:type="pct"/>
            <w:tcBorders>
              <w:top w:val="single" w:color="auto" w:sz="4" w:space="0"/>
              <w:left w:val="single" w:color="auto" w:sz="4" w:space="0"/>
              <w:bottom w:val="single" w:color="auto" w:sz="4" w:space="0"/>
              <w:right w:val="single" w:color="auto" w:sz="4" w:space="0"/>
            </w:tcBorders>
            <w:vAlign w:val="center"/>
          </w:tcPr>
          <w:p w14:paraId="7A419BAE">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宋体" w:hAnsi="宋体" w:cs="宋体"/>
                <w:b/>
                <w:bCs w:val="0"/>
                <w:i w:val="0"/>
                <w:iCs w:val="0"/>
                <w:color w:val="auto"/>
                <w:kern w:val="0"/>
                <w:sz w:val="24"/>
                <w:szCs w:val="24"/>
                <w:highlight w:val="none"/>
                <w:u w:val="none"/>
                <w:lang w:val="en-US" w:eastAsia="zh-CN"/>
              </w:rPr>
            </w:pPr>
            <w:r>
              <w:rPr>
                <w:rFonts w:hint="eastAsia" w:ascii="宋体" w:hAnsi="宋体" w:cs="宋体"/>
                <w:b/>
                <w:bCs w:val="0"/>
                <w:i w:val="0"/>
                <w:iCs w:val="0"/>
                <w:color w:val="auto"/>
                <w:kern w:val="0"/>
                <w:sz w:val="24"/>
                <w:szCs w:val="24"/>
                <w:highlight w:val="none"/>
                <w:u w:val="none"/>
                <w:lang w:val="en-US" w:eastAsia="zh-CN"/>
              </w:rPr>
              <w:t>A包（高清电子肠镜、电子十二指肠镜等一宗）：是</w:t>
            </w:r>
          </w:p>
          <w:p w14:paraId="2E55BCA7">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宋体" w:hAnsi="宋体" w:cs="宋体"/>
                <w:b/>
                <w:bCs w:val="0"/>
                <w:i w:val="0"/>
                <w:iCs w:val="0"/>
                <w:color w:val="auto"/>
                <w:kern w:val="0"/>
                <w:sz w:val="24"/>
                <w:szCs w:val="24"/>
                <w:highlight w:val="none"/>
                <w:u w:val="none"/>
                <w:lang w:val="en-US" w:eastAsia="zh-CN"/>
              </w:rPr>
            </w:pPr>
            <w:r>
              <w:rPr>
                <w:rFonts w:hint="eastAsia" w:ascii="宋体" w:hAnsi="宋体" w:cs="宋体"/>
                <w:b/>
                <w:bCs w:val="0"/>
                <w:i w:val="0"/>
                <w:iCs w:val="0"/>
                <w:color w:val="auto"/>
                <w:kern w:val="0"/>
                <w:sz w:val="24"/>
                <w:szCs w:val="24"/>
                <w:highlight w:val="none"/>
                <w:u w:val="none"/>
                <w:lang w:val="en-US" w:eastAsia="zh-CN"/>
              </w:rPr>
              <w:t>B包（</w:t>
            </w:r>
            <w:r>
              <w:rPr>
                <w:rFonts w:hint="eastAsia" w:ascii="宋体" w:hAnsi="宋体" w:eastAsia="宋体" w:cs="宋体"/>
                <w:b/>
                <w:bCs w:val="0"/>
                <w:color w:val="auto"/>
                <w:spacing w:val="0"/>
                <w:kern w:val="0"/>
                <w:sz w:val="24"/>
                <w:szCs w:val="24"/>
                <w:highlight w:val="none"/>
                <w:lang w:val="en-US" w:eastAsia="zh-CN"/>
              </w:rPr>
              <w:t>电磁式体外冲击波碎石机</w:t>
            </w:r>
            <w:r>
              <w:rPr>
                <w:rFonts w:hint="eastAsia" w:ascii="宋体" w:hAnsi="宋体" w:cs="宋体"/>
                <w:b/>
                <w:bCs w:val="0"/>
                <w:i w:val="0"/>
                <w:iCs w:val="0"/>
                <w:color w:val="auto"/>
                <w:kern w:val="0"/>
                <w:sz w:val="24"/>
                <w:szCs w:val="24"/>
                <w:highlight w:val="none"/>
                <w:u w:val="none"/>
                <w:lang w:val="en-US" w:eastAsia="zh-CN"/>
              </w:rPr>
              <w:t>）：否</w:t>
            </w:r>
          </w:p>
          <w:p w14:paraId="6E3F141F">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宋体" w:hAnsi="宋体" w:eastAsia="宋体" w:cs="宋体"/>
                <w:b/>
                <w:bCs w:val="0"/>
                <w:i w:val="0"/>
                <w:iCs w:val="0"/>
                <w:color w:val="auto"/>
                <w:kern w:val="0"/>
                <w:sz w:val="24"/>
                <w:szCs w:val="24"/>
                <w:highlight w:val="none"/>
                <w:u w:val="none"/>
                <w:lang w:val="en-US" w:eastAsia="zh-CN"/>
              </w:rPr>
            </w:pPr>
            <w:r>
              <w:rPr>
                <w:rFonts w:hint="eastAsia" w:ascii="宋体" w:hAnsi="宋体" w:cs="宋体"/>
                <w:b/>
                <w:bCs w:val="0"/>
                <w:i w:val="0"/>
                <w:iCs w:val="0"/>
                <w:color w:val="auto"/>
                <w:kern w:val="0"/>
                <w:sz w:val="24"/>
                <w:szCs w:val="24"/>
                <w:highlight w:val="none"/>
                <w:u w:val="none"/>
                <w:lang w:val="en-US" w:eastAsia="zh-CN"/>
              </w:rPr>
              <w:t>C包</w:t>
            </w:r>
            <w:r>
              <w:rPr>
                <w:rFonts w:hint="eastAsia" w:ascii="宋体" w:hAnsi="宋体" w:eastAsia="宋体" w:cs="宋体"/>
                <w:b/>
                <w:bCs w:val="0"/>
                <w:i w:val="0"/>
                <w:iCs w:val="0"/>
                <w:color w:val="auto"/>
                <w:kern w:val="0"/>
                <w:sz w:val="24"/>
                <w:szCs w:val="24"/>
                <w:highlight w:val="none"/>
                <w:u w:val="none"/>
                <w:lang w:val="en-US" w:eastAsia="zh-CN"/>
              </w:rPr>
              <w:t>（4K内窥镜摄像系统）：</w:t>
            </w:r>
            <w:r>
              <w:rPr>
                <w:rFonts w:hint="eastAsia" w:ascii="宋体" w:hAnsi="宋体" w:cs="宋体"/>
                <w:b/>
                <w:bCs w:val="0"/>
                <w:i w:val="0"/>
                <w:iCs w:val="0"/>
                <w:color w:val="auto"/>
                <w:kern w:val="0"/>
                <w:sz w:val="24"/>
                <w:szCs w:val="24"/>
                <w:highlight w:val="none"/>
                <w:u w:val="none"/>
                <w:lang w:val="en-US" w:eastAsia="zh-CN"/>
              </w:rPr>
              <w:t>是</w:t>
            </w:r>
          </w:p>
          <w:p w14:paraId="365EAD50">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宋体" w:hAnsi="宋体" w:eastAsia="宋体" w:cs="宋体"/>
                <w:b/>
                <w:bCs w:val="0"/>
                <w:i w:val="0"/>
                <w:iCs w:val="0"/>
                <w:color w:val="auto"/>
                <w:kern w:val="0"/>
                <w:sz w:val="24"/>
                <w:szCs w:val="24"/>
                <w:highlight w:val="none"/>
                <w:u w:val="none"/>
                <w:lang w:val="en-US" w:eastAsia="zh-CN"/>
              </w:rPr>
            </w:pPr>
            <w:r>
              <w:rPr>
                <w:rFonts w:hint="eastAsia" w:ascii="宋体" w:hAnsi="宋体" w:cs="宋体"/>
                <w:b/>
                <w:bCs w:val="0"/>
                <w:i w:val="0"/>
                <w:iCs w:val="0"/>
                <w:color w:val="auto"/>
                <w:kern w:val="0"/>
                <w:sz w:val="24"/>
                <w:szCs w:val="24"/>
                <w:highlight w:val="none"/>
                <w:u w:val="none"/>
                <w:lang w:val="en-US" w:eastAsia="zh-CN"/>
              </w:rPr>
              <w:t>D包</w:t>
            </w:r>
            <w:r>
              <w:rPr>
                <w:rFonts w:hint="eastAsia" w:ascii="宋体" w:hAnsi="宋体" w:eastAsia="宋体" w:cs="宋体"/>
                <w:b/>
                <w:bCs w:val="0"/>
                <w:i w:val="0"/>
                <w:iCs w:val="0"/>
                <w:color w:val="auto"/>
                <w:kern w:val="0"/>
                <w:sz w:val="24"/>
                <w:szCs w:val="24"/>
                <w:highlight w:val="none"/>
                <w:u w:val="none"/>
                <w:lang w:val="en-US" w:eastAsia="zh-CN"/>
              </w:rPr>
              <w:t>（主动脉内球囊反搏IABP）</w:t>
            </w:r>
            <w:r>
              <w:rPr>
                <w:rFonts w:hint="eastAsia" w:ascii="宋体" w:hAnsi="宋体" w:cs="宋体"/>
                <w:b/>
                <w:bCs w:val="0"/>
                <w:i w:val="0"/>
                <w:iCs w:val="0"/>
                <w:color w:val="auto"/>
                <w:kern w:val="0"/>
                <w:sz w:val="24"/>
                <w:szCs w:val="24"/>
                <w:highlight w:val="none"/>
                <w:u w:val="none"/>
                <w:lang w:val="en-US" w:eastAsia="zh-CN"/>
              </w:rPr>
              <w:t>：是</w:t>
            </w:r>
          </w:p>
          <w:p w14:paraId="5F6DA268">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宋体" w:hAnsi="宋体" w:eastAsia="宋体" w:cs="宋体"/>
                <w:b/>
                <w:bCs w:val="0"/>
                <w:i w:val="0"/>
                <w:iCs w:val="0"/>
                <w:color w:val="auto"/>
                <w:kern w:val="0"/>
                <w:sz w:val="24"/>
                <w:szCs w:val="24"/>
                <w:highlight w:val="none"/>
                <w:u w:val="none"/>
                <w:lang w:val="en-US" w:eastAsia="zh-CN"/>
              </w:rPr>
            </w:pPr>
            <w:r>
              <w:rPr>
                <w:rFonts w:hint="eastAsia" w:ascii="宋体" w:hAnsi="宋体" w:cs="宋体"/>
                <w:b/>
                <w:bCs w:val="0"/>
                <w:i w:val="0"/>
                <w:iCs w:val="0"/>
                <w:color w:val="auto"/>
                <w:kern w:val="0"/>
                <w:sz w:val="24"/>
                <w:szCs w:val="24"/>
                <w:highlight w:val="none"/>
                <w:u w:val="none"/>
                <w:lang w:val="en-US" w:eastAsia="zh-CN"/>
              </w:rPr>
              <w:t>E包（</w:t>
            </w:r>
            <w:r>
              <w:rPr>
                <w:rFonts w:hint="eastAsia" w:ascii="宋体" w:hAnsi="宋体" w:cs="宋体"/>
                <w:b/>
                <w:bCs w:val="0"/>
                <w:color w:val="auto"/>
                <w:spacing w:val="0"/>
                <w:kern w:val="0"/>
                <w:sz w:val="24"/>
                <w:szCs w:val="24"/>
                <w:highlight w:val="none"/>
                <w:lang w:eastAsia="zh-CN"/>
              </w:rPr>
              <w:t>红外特定波光能温热治疗仪</w:t>
            </w:r>
            <w:r>
              <w:rPr>
                <w:rFonts w:hint="eastAsia" w:ascii="宋体" w:hAnsi="宋体" w:cs="宋体"/>
                <w:b/>
                <w:bCs w:val="0"/>
                <w:i w:val="0"/>
                <w:iCs w:val="0"/>
                <w:color w:val="auto"/>
                <w:kern w:val="0"/>
                <w:sz w:val="24"/>
                <w:szCs w:val="24"/>
                <w:highlight w:val="none"/>
                <w:u w:val="none"/>
                <w:lang w:val="en-US" w:eastAsia="zh-CN"/>
              </w:rPr>
              <w:t>）：否</w:t>
            </w:r>
          </w:p>
          <w:p w14:paraId="4BEA38F0">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宋体" w:hAnsi="宋体" w:cs="宋体"/>
                <w:color w:val="auto"/>
                <w:sz w:val="24"/>
                <w:lang w:eastAsia="zh-CN"/>
              </w:rPr>
            </w:pPr>
            <w:r>
              <w:rPr>
                <w:rFonts w:hint="eastAsia" w:ascii="宋体" w:hAnsi="宋体" w:cs="宋体"/>
                <w:b/>
                <w:bCs w:val="0"/>
                <w:i w:val="0"/>
                <w:iCs w:val="0"/>
                <w:color w:val="auto"/>
                <w:kern w:val="0"/>
                <w:sz w:val="24"/>
                <w:szCs w:val="24"/>
                <w:highlight w:val="none"/>
                <w:u w:val="none"/>
                <w:lang w:val="en-US" w:eastAsia="zh-CN"/>
              </w:rPr>
              <w:t>F包</w:t>
            </w:r>
            <w:r>
              <w:rPr>
                <w:rFonts w:hint="eastAsia" w:ascii="宋体" w:hAnsi="宋体" w:eastAsia="宋体" w:cs="宋体"/>
                <w:b/>
                <w:bCs w:val="0"/>
                <w:i w:val="0"/>
                <w:iCs w:val="0"/>
                <w:color w:val="auto"/>
                <w:kern w:val="0"/>
                <w:sz w:val="24"/>
                <w:szCs w:val="24"/>
                <w:highlight w:val="none"/>
                <w:u w:val="none"/>
                <w:lang w:val="en-US" w:eastAsia="zh-CN"/>
              </w:rPr>
              <w:t>（振动排痰机）：</w:t>
            </w:r>
            <w:r>
              <w:rPr>
                <w:rFonts w:hint="eastAsia" w:ascii="宋体" w:hAnsi="宋体" w:cs="宋体"/>
                <w:b/>
                <w:bCs w:val="0"/>
                <w:i w:val="0"/>
                <w:iCs w:val="0"/>
                <w:color w:val="auto"/>
                <w:kern w:val="0"/>
                <w:sz w:val="24"/>
                <w:szCs w:val="24"/>
                <w:highlight w:val="none"/>
                <w:u w:val="none"/>
                <w:lang w:val="en-US" w:eastAsia="zh-CN"/>
              </w:rPr>
              <w:t>否</w:t>
            </w:r>
          </w:p>
        </w:tc>
      </w:tr>
    </w:tbl>
    <w:p w14:paraId="4F271885">
      <w:pPr>
        <w:autoSpaceDE w:val="0"/>
        <w:autoSpaceDN w:val="0"/>
        <w:adjustRightInd w:val="0"/>
        <w:spacing w:line="360" w:lineRule="auto"/>
        <w:rPr>
          <w:rFonts w:hint="eastAsia" w:ascii="宋体" w:hAnsi="宋体" w:cs="宋体"/>
          <w:sz w:val="24"/>
          <w:lang w:val="zh-CN"/>
        </w:rPr>
      </w:pPr>
      <w:r>
        <w:rPr>
          <w:rFonts w:hint="eastAsia" w:ascii="宋体" w:hAnsi="宋体" w:cs="宋体"/>
          <w:sz w:val="24"/>
          <w:lang w:val="zh-CN"/>
        </w:rPr>
        <w:t>1.招标依据以及原则</w:t>
      </w:r>
      <w:bookmarkEnd w:id="19"/>
      <w:bookmarkEnd w:id="20"/>
    </w:p>
    <w:p w14:paraId="3B4FB131">
      <w:pPr>
        <w:pStyle w:val="20"/>
        <w:spacing w:after="0" w:line="360" w:lineRule="auto"/>
        <w:ind w:left="0" w:leftChars="0" w:firstLine="480" w:firstLineChars="200"/>
        <w:rPr>
          <w:rFonts w:ascii="宋体" w:hAnsi="宋体" w:cs="宋体"/>
          <w:sz w:val="24"/>
        </w:rPr>
      </w:pPr>
      <w:r>
        <w:rPr>
          <w:rFonts w:hint="eastAsia" w:ascii="宋体" w:hAnsi="宋体" w:cs="宋体"/>
          <w:sz w:val="24"/>
        </w:rPr>
        <w:t>1.1《中华人民共和国政府采购法》；</w:t>
      </w:r>
    </w:p>
    <w:p w14:paraId="4A3B74F0">
      <w:pPr>
        <w:pStyle w:val="20"/>
        <w:spacing w:after="0" w:line="360" w:lineRule="auto"/>
        <w:ind w:left="0" w:leftChars="0" w:firstLine="480" w:firstLineChars="200"/>
        <w:rPr>
          <w:rFonts w:ascii="宋体" w:hAnsi="宋体" w:cs="宋体"/>
          <w:sz w:val="24"/>
        </w:rPr>
      </w:pPr>
      <w:r>
        <w:rPr>
          <w:rFonts w:hint="eastAsia" w:ascii="宋体" w:hAnsi="宋体" w:cs="宋体"/>
          <w:sz w:val="24"/>
        </w:rPr>
        <w:t>1.2《中华人民共和国民法典》；</w:t>
      </w:r>
    </w:p>
    <w:p w14:paraId="6BC43C73">
      <w:pPr>
        <w:autoSpaceDE w:val="0"/>
        <w:autoSpaceDN w:val="0"/>
        <w:adjustRightInd w:val="0"/>
        <w:spacing w:line="360" w:lineRule="auto"/>
        <w:ind w:firstLine="480"/>
        <w:rPr>
          <w:rFonts w:ascii="宋体" w:hAnsi="宋体" w:cs="宋体"/>
          <w:sz w:val="24"/>
          <w:lang w:val="zh-CN"/>
        </w:rPr>
      </w:pPr>
      <w:r>
        <w:rPr>
          <w:rFonts w:hint="eastAsia" w:ascii="宋体" w:hAnsi="宋体" w:cs="宋体"/>
          <w:sz w:val="24"/>
          <w:lang w:val="zh-CN"/>
        </w:rPr>
        <w:t>1.</w:t>
      </w:r>
      <w:r>
        <w:rPr>
          <w:rFonts w:hint="eastAsia" w:ascii="宋体" w:hAnsi="宋体" w:cs="宋体"/>
          <w:sz w:val="24"/>
        </w:rPr>
        <w:t>3</w:t>
      </w:r>
      <w:r>
        <w:rPr>
          <w:rFonts w:hint="eastAsia" w:ascii="宋体" w:hAnsi="宋体" w:cs="宋体"/>
          <w:sz w:val="24"/>
          <w:lang w:val="zh-CN"/>
        </w:rPr>
        <w:t>《政府采购投标人投诉处理办法》；</w:t>
      </w:r>
    </w:p>
    <w:p w14:paraId="1CAF0481">
      <w:pPr>
        <w:pStyle w:val="143"/>
        <w:spacing w:line="360" w:lineRule="auto"/>
        <w:ind w:firstLineChars="200"/>
        <w:rPr>
          <w:rFonts w:ascii="宋体" w:hAnsi="宋体" w:eastAsia="宋体" w:cs="宋体"/>
          <w:color w:val="auto"/>
        </w:rPr>
      </w:pPr>
      <w:r>
        <w:rPr>
          <w:rFonts w:hint="eastAsia" w:ascii="宋体" w:hAnsi="宋体" w:eastAsia="宋体" w:cs="宋体"/>
          <w:color w:val="auto"/>
        </w:rPr>
        <w:t>1.5</w:t>
      </w:r>
      <w:r>
        <w:rPr>
          <w:rFonts w:hint="eastAsia" w:ascii="宋体" w:hAnsi="宋体" w:eastAsia="宋体" w:cs="宋体"/>
          <w:color w:val="auto"/>
          <w:lang w:val="zh-CN"/>
        </w:rPr>
        <w:t>其他有关法律、行政法规以及省市规范性文件规定。</w:t>
      </w:r>
    </w:p>
    <w:p w14:paraId="634302B4">
      <w:pPr>
        <w:autoSpaceDE w:val="0"/>
        <w:autoSpaceDN w:val="0"/>
        <w:adjustRightInd w:val="0"/>
        <w:spacing w:line="360" w:lineRule="auto"/>
        <w:rPr>
          <w:rFonts w:hint="eastAsia" w:ascii="宋体" w:hAnsi="宋体" w:cs="宋体"/>
          <w:sz w:val="24"/>
          <w:lang w:val="zh-CN"/>
        </w:rPr>
      </w:pPr>
      <w:bookmarkStart w:id="22" w:name="_Toc436157747"/>
      <w:bookmarkStart w:id="23" w:name="_Toc22820693"/>
      <w:r>
        <w:rPr>
          <w:rFonts w:hint="eastAsia" w:ascii="宋体" w:hAnsi="宋体" w:cs="宋体"/>
          <w:sz w:val="24"/>
          <w:lang w:val="zh-CN"/>
        </w:rPr>
        <w:t>2.合格的投标人</w:t>
      </w:r>
      <w:bookmarkEnd w:id="22"/>
      <w:bookmarkEnd w:id="23"/>
    </w:p>
    <w:p w14:paraId="547B70D6">
      <w:pPr>
        <w:spacing w:line="360" w:lineRule="auto"/>
        <w:ind w:firstLine="480" w:firstLineChars="200"/>
        <w:rPr>
          <w:rFonts w:ascii="宋体" w:hAnsi="宋体" w:cs="宋体"/>
          <w:sz w:val="24"/>
        </w:rPr>
      </w:pPr>
      <w:r>
        <w:rPr>
          <w:rFonts w:hint="eastAsia" w:ascii="宋体" w:hAnsi="宋体" w:cs="宋体"/>
          <w:sz w:val="24"/>
        </w:rPr>
        <w:t>2.1符合《中华人民共和国政府采购法》第二十二条规定的条件；</w:t>
      </w:r>
    </w:p>
    <w:p w14:paraId="36DFFB9F">
      <w:pPr>
        <w:spacing w:line="360" w:lineRule="auto"/>
        <w:ind w:firstLine="480" w:firstLineChars="200"/>
        <w:rPr>
          <w:rFonts w:ascii="宋体" w:hAnsi="宋体" w:cs="宋体"/>
          <w:sz w:val="24"/>
        </w:rPr>
      </w:pPr>
      <w:r>
        <w:rPr>
          <w:rFonts w:hint="eastAsia" w:ascii="宋体" w:hAnsi="宋体" w:cs="宋体"/>
          <w:sz w:val="24"/>
        </w:rPr>
        <w:t>2.2符合本招标文件规定的资格要求，且按照要求提供相关证明材料；</w:t>
      </w:r>
    </w:p>
    <w:p w14:paraId="18D407F6">
      <w:pPr>
        <w:spacing w:line="360" w:lineRule="auto"/>
        <w:ind w:firstLine="480" w:firstLineChars="200"/>
        <w:rPr>
          <w:rFonts w:ascii="宋体" w:hAnsi="宋体" w:cs="宋体"/>
          <w:sz w:val="24"/>
        </w:rPr>
      </w:pPr>
      <w:r>
        <w:rPr>
          <w:rFonts w:hint="eastAsia" w:ascii="宋体" w:hAnsi="宋体" w:cs="宋体"/>
          <w:sz w:val="24"/>
        </w:rPr>
        <w:t>2.3单位负责人为同一个人的两个以及两个以上法人，母公司、全资子公司以及其控股公司或者存在管理关系的不同单位，都不得在同一</w:t>
      </w:r>
      <w:r>
        <w:rPr>
          <w:rFonts w:hint="eastAsia" w:ascii="宋体" w:hAnsi="宋体" w:cs="宋体"/>
          <w:sz w:val="24"/>
          <w:lang w:eastAsia="zh-CN"/>
        </w:rPr>
        <w:t>标包</w:t>
      </w:r>
      <w:r>
        <w:rPr>
          <w:rFonts w:hint="eastAsia" w:ascii="宋体" w:hAnsi="宋体" w:cs="宋体"/>
          <w:sz w:val="24"/>
        </w:rPr>
        <w:t>或者未划分</w:t>
      </w:r>
      <w:r>
        <w:rPr>
          <w:rFonts w:hint="eastAsia" w:ascii="宋体" w:hAnsi="宋体" w:cs="宋体"/>
          <w:sz w:val="24"/>
          <w:lang w:eastAsia="zh-CN"/>
        </w:rPr>
        <w:t>标包</w:t>
      </w:r>
      <w:r>
        <w:rPr>
          <w:rFonts w:hint="eastAsia" w:ascii="宋体" w:hAnsi="宋体" w:cs="宋体"/>
          <w:sz w:val="24"/>
        </w:rPr>
        <w:t>的同一招标项目同时投标；</w:t>
      </w:r>
    </w:p>
    <w:p w14:paraId="644E7C2E">
      <w:pPr>
        <w:spacing w:line="360" w:lineRule="auto"/>
        <w:ind w:firstLine="480" w:firstLineChars="200"/>
        <w:rPr>
          <w:rFonts w:ascii="宋体" w:hAnsi="宋体" w:cs="宋体"/>
          <w:sz w:val="24"/>
        </w:rPr>
      </w:pPr>
      <w:r>
        <w:rPr>
          <w:rFonts w:hint="eastAsia" w:ascii="宋体" w:hAnsi="宋体" w:cs="宋体"/>
          <w:sz w:val="24"/>
        </w:rPr>
        <w:t>2.4投标人财务状况及信誉良好，没有处于被责令停业，投标资格未被取消，财产未被接管、冻结，未处于破产状态；</w:t>
      </w:r>
    </w:p>
    <w:p w14:paraId="25759472">
      <w:pPr>
        <w:spacing w:line="360" w:lineRule="auto"/>
        <w:ind w:firstLine="480" w:firstLineChars="200"/>
        <w:rPr>
          <w:rFonts w:ascii="宋体" w:hAnsi="宋体" w:cs="宋体"/>
          <w:sz w:val="24"/>
        </w:rPr>
      </w:pPr>
      <w:r>
        <w:rPr>
          <w:rFonts w:hint="eastAsia" w:ascii="宋体" w:hAnsi="宋体" w:cs="宋体"/>
          <w:sz w:val="24"/>
        </w:rPr>
        <w:t>2.5在最近三年以来没有骗取中标和严重违约及重大工程质量问题；</w:t>
      </w:r>
    </w:p>
    <w:p w14:paraId="5DCBD165">
      <w:pPr>
        <w:spacing w:line="360" w:lineRule="auto"/>
        <w:ind w:firstLine="480" w:firstLineChars="200"/>
        <w:rPr>
          <w:rFonts w:ascii="宋体" w:hAnsi="宋体" w:cs="宋体"/>
          <w:sz w:val="24"/>
        </w:rPr>
      </w:pPr>
      <w:r>
        <w:rPr>
          <w:rFonts w:hint="eastAsia" w:ascii="宋体" w:hAnsi="宋体" w:cs="宋体"/>
          <w:sz w:val="24"/>
        </w:rPr>
        <w:t>2.6投标人须知前附表规定接受联合体投标的，应符合以下规定：</w:t>
      </w:r>
    </w:p>
    <w:p w14:paraId="3F120FA7">
      <w:pPr>
        <w:spacing w:line="360" w:lineRule="auto"/>
        <w:ind w:firstLine="480" w:firstLineChars="200"/>
        <w:rPr>
          <w:rFonts w:ascii="宋体" w:hAnsi="宋体" w:cs="宋体"/>
          <w:sz w:val="24"/>
        </w:rPr>
      </w:pPr>
      <w:r>
        <w:rPr>
          <w:rFonts w:hint="eastAsia" w:ascii="宋体" w:hAnsi="宋体" w:cs="宋体"/>
          <w:sz w:val="24"/>
        </w:rPr>
        <w:t>2.6.1联合体各方应按照招标文件提供的格式签订联合体协议书，明确联合体牵头人和各方权利义务；</w:t>
      </w:r>
    </w:p>
    <w:p w14:paraId="0D62B603">
      <w:pPr>
        <w:spacing w:line="360" w:lineRule="auto"/>
        <w:ind w:firstLine="480" w:firstLineChars="200"/>
        <w:rPr>
          <w:rFonts w:ascii="宋体" w:hAnsi="宋体" w:cs="宋体"/>
          <w:sz w:val="24"/>
        </w:rPr>
      </w:pPr>
      <w:r>
        <w:rPr>
          <w:rFonts w:hint="eastAsia" w:ascii="宋体" w:hAnsi="宋体" w:cs="宋体"/>
          <w:sz w:val="24"/>
        </w:rPr>
        <w:t>2.6.2联合体各方均应当符合《政府采购法》第二十二条第一款规定的条件；</w:t>
      </w:r>
    </w:p>
    <w:p w14:paraId="1274EC37">
      <w:pPr>
        <w:spacing w:line="360" w:lineRule="auto"/>
        <w:ind w:firstLine="480" w:firstLineChars="200"/>
        <w:rPr>
          <w:rFonts w:ascii="宋体" w:hAnsi="宋体" w:cs="宋体"/>
          <w:sz w:val="24"/>
        </w:rPr>
      </w:pPr>
      <w:r>
        <w:rPr>
          <w:rFonts w:hint="eastAsia" w:ascii="宋体" w:hAnsi="宋体" w:cs="宋体"/>
          <w:sz w:val="24"/>
        </w:rPr>
        <w:t>2.6.3联合体中有同类资质的投标人按照联合体分工承担相同工作的，应当按照资质等级较低的投标人确定资质等级；</w:t>
      </w:r>
    </w:p>
    <w:p w14:paraId="650937B9">
      <w:pPr>
        <w:spacing w:line="360" w:lineRule="auto"/>
        <w:ind w:firstLine="480" w:firstLineChars="200"/>
        <w:rPr>
          <w:rFonts w:ascii="宋体" w:hAnsi="宋体" w:cs="宋体"/>
          <w:sz w:val="24"/>
        </w:rPr>
      </w:pPr>
      <w:r>
        <w:rPr>
          <w:rFonts w:hint="eastAsia" w:ascii="宋体" w:hAnsi="宋体" w:cs="宋体"/>
          <w:sz w:val="24"/>
        </w:rPr>
        <w:t>2.6.4以联合体形式参加政府采购活动的，联合体各方不得再单独参加或者与其他投标人另外组成联合体参加同一合同项下的政府采购活动；</w:t>
      </w:r>
    </w:p>
    <w:p w14:paraId="536AF7AB">
      <w:pPr>
        <w:spacing w:line="360" w:lineRule="auto"/>
        <w:ind w:firstLine="480" w:firstLineChars="200"/>
        <w:rPr>
          <w:rFonts w:ascii="宋体" w:hAnsi="宋体" w:cs="宋体"/>
          <w:sz w:val="24"/>
        </w:rPr>
      </w:pPr>
      <w:r>
        <w:rPr>
          <w:rFonts w:hint="eastAsia" w:ascii="宋体" w:hAnsi="宋体" w:cs="宋体"/>
          <w:sz w:val="24"/>
        </w:rPr>
        <w:t>2.6.5联合体各方应当共同与招标人签订采购合同，就合同约定的事项对招标人承担连带责任。</w:t>
      </w:r>
    </w:p>
    <w:p w14:paraId="341888B1">
      <w:pPr>
        <w:spacing w:line="360" w:lineRule="auto"/>
        <w:ind w:firstLine="480" w:firstLineChars="200"/>
        <w:rPr>
          <w:rFonts w:ascii="宋体" w:hAnsi="宋体" w:cs="宋体"/>
          <w:sz w:val="24"/>
        </w:rPr>
      </w:pPr>
      <w:r>
        <w:rPr>
          <w:rFonts w:hint="eastAsia" w:ascii="宋体" w:hAnsi="宋体" w:cs="宋体"/>
          <w:sz w:val="24"/>
        </w:rPr>
        <w:t>2.7投标人提供的证明材料内容必须真实可靠。</w:t>
      </w:r>
    </w:p>
    <w:p w14:paraId="4AC71DC9">
      <w:pPr>
        <w:autoSpaceDE w:val="0"/>
        <w:autoSpaceDN w:val="0"/>
        <w:adjustRightInd w:val="0"/>
        <w:spacing w:line="360" w:lineRule="auto"/>
        <w:rPr>
          <w:rFonts w:hint="eastAsia" w:ascii="宋体" w:hAnsi="宋体" w:cs="宋体"/>
          <w:sz w:val="24"/>
          <w:lang w:val="zh-CN"/>
        </w:rPr>
      </w:pPr>
      <w:bookmarkStart w:id="24" w:name="_Toc22820694"/>
      <w:bookmarkStart w:id="25" w:name="_Toc436157748"/>
      <w:r>
        <w:rPr>
          <w:rFonts w:hint="eastAsia" w:ascii="宋体" w:hAnsi="宋体" w:cs="宋体"/>
          <w:sz w:val="24"/>
          <w:lang w:val="zh-CN"/>
        </w:rPr>
        <w:t>3.保密</w:t>
      </w:r>
      <w:bookmarkEnd w:id="24"/>
      <w:bookmarkEnd w:id="25"/>
    </w:p>
    <w:p w14:paraId="1B009D1B">
      <w:pPr>
        <w:spacing w:line="360" w:lineRule="auto"/>
        <w:ind w:firstLine="480" w:firstLineChars="200"/>
        <w:rPr>
          <w:rFonts w:ascii="宋体" w:hAnsi="宋体" w:cs="宋体"/>
          <w:sz w:val="24"/>
        </w:rPr>
      </w:pPr>
      <w:r>
        <w:rPr>
          <w:rFonts w:hint="eastAsia" w:ascii="宋体" w:hAnsi="宋体" w:cs="宋体"/>
          <w:sz w:val="24"/>
        </w:rPr>
        <w:t>参与招标投标活动的当事人应对招标文件和投标文件中的商业和技术等秘密保密，违者应对由此造成的后果承担法律责任。</w:t>
      </w:r>
    </w:p>
    <w:p w14:paraId="242A300E">
      <w:pPr>
        <w:autoSpaceDE w:val="0"/>
        <w:autoSpaceDN w:val="0"/>
        <w:adjustRightInd w:val="0"/>
        <w:spacing w:line="360" w:lineRule="auto"/>
        <w:rPr>
          <w:rFonts w:hint="eastAsia" w:ascii="宋体" w:hAnsi="宋体" w:cs="宋体"/>
          <w:sz w:val="24"/>
          <w:lang w:val="zh-CN"/>
        </w:rPr>
      </w:pPr>
      <w:bookmarkStart w:id="26" w:name="_Toc436157749"/>
      <w:bookmarkStart w:id="27" w:name="_Toc22820695"/>
      <w:r>
        <w:rPr>
          <w:rFonts w:hint="eastAsia" w:ascii="宋体" w:hAnsi="宋体" w:cs="宋体"/>
          <w:sz w:val="24"/>
          <w:lang w:val="zh-CN"/>
        </w:rPr>
        <w:t>4.语言文字、计量单位、时间单位、投标有效期以及投标费用</w:t>
      </w:r>
      <w:bookmarkEnd w:id="26"/>
      <w:bookmarkEnd w:id="27"/>
    </w:p>
    <w:p w14:paraId="274AAAFA">
      <w:pPr>
        <w:spacing w:line="360" w:lineRule="auto"/>
        <w:ind w:firstLine="480" w:firstLineChars="200"/>
        <w:rPr>
          <w:rFonts w:ascii="宋体" w:hAnsi="宋体" w:cs="宋体"/>
          <w:sz w:val="24"/>
        </w:rPr>
      </w:pPr>
      <w:r>
        <w:rPr>
          <w:rFonts w:hint="eastAsia" w:ascii="宋体" w:hAnsi="宋体" w:cs="宋体"/>
          <w:sz w:val="24"/>
        </w:rPr>
        <w:t>4.1语言文字</w:t>
      </w:r>
    </w:p>
    <w:p w14:paraId="0599B59F">
      <w:pPr>
        <w:spacing w:line="360" w:lineRule="auto"/>
        <w:ind w:firstLine="480" w:firstLineChars="200"/>
        <w:rPr>
          <w:rFonts w:ascii="宋体" w:hAnsi="宋体" w:cs="宋体"/>
          <w:sz w:val="24"/>
        </w:rPr>
      </w:pPr>
      <w:r>
        <w:rPr>
          <w:rFonts w:hint="eastAsia" w:ascii="宋体" w:hAnsi="宋体" w:cs="宋体"/>
          <w:sz w:val="24"/>
        </w:rPr>
        <w:t>除专用术语外，与招标投标活动有关的语言均使用简体中文。必要时专用术语应附有中文注释。如投标人提交的支持文件和印刷的文献使用另一种语言，应附有相应内容的中文翻译本，在解释投标文件时以中文翻译本为准。</w:t>
      </w:r>
    </w:p>
    <w:p w14:paraId="4F4CC719">
      <w:pPr>
        <w:spacing w:line="360" w:lineRule="auto"/>
        <w:ind w:firstLine="480" w:firstLineChars="200"/>
        <w:rPr>
          <w:rFonts w:ascii="宋体" w:hAnsi="宋体" w:cs="宋体"/>
          <w:sz w:val="24"/>
        </w:rPr>
      </w:pPr>
      <w:r>
        <w:rPr>
          <w:rFonts w:hint="eastAsia" w:ascii="宋体" w:hAnsi="宋体" w:cs="宋体"/>
          <w:sz w:val="24"/>
        </w:rPr>
        <w:t>4.2计量单位</w:t>
      </w:r>
    </w:p>
    <w:p w14:paraId="53260EC5">
      <w:pPr>
        <w:spacing w:line="360" w:lineRule="auto"/>
        <w:ind w:firstLine="480" w:firstLineChars="200"/>
        <w:rPr>
          <w:rFonts w:ascii="宋体" w:hAnsi="宋体" w:cs="宋体"/>
          <w:sz w:val="24"/>
        </w:rPr>
      </w:pPr>
      <w:r>
        <w:rPr>
          <w:rFonts w:hint="eastAsia" w:ascii="宋体" w:hAnsi="宋体" w:cs="宋体"/>
          <w:sz w:val="24"/>
        </w:rPr>
        <w:t>除招标文件另有规定外，计量均应采用中华人民共和国法定计量单位；所有报价一律使用人民币，货币单位为“元”</w:t>
      </w:r>
    </w:p>
    <w:p w14:paraId="02C984F7">
      <w:pPr>
        <w:spacing w:line="360" w:lineRule="auto"/>
        <w:ind w:firstLine="480" w:firstLineChars="200"/>
        <w:rPr>
          <w:rFonts w:ascii="宋体" w:hAnsi="宋体" w:cs="宋体"/>
          <w:sz w:val="24"/>
        </w:rPr>
      </w:pPr>
      <w:r>
        <w:rPr>
          <w:rFonts w:hint="eastAsia" w:ascii="宋体" w:hAnsi="宋体" w:cs="宋体"/>
          <w:sz w:val="24"/>
        </w:rPr>
        <w:t>4.3时间单位</w:t>
      </w:r>
    </w:p>
    <w:p w14:paraId="5D67D61F">
      <w:pPr>
        <w:spacing w:line="360" w:lineRule="auto"/>
        <w:ind w:firstLine="480" w:firstLineChars="200"/>
        <w:rPr>
          <w:rFonts w:ascii="宋体" w:hAnsi="宋体" w:cs="宋体"/>
          <w:sz w:val="24"/>
        </w:rPr>
      </w:pPr>
      <w:r>
        <w:rPr>
          <w:rFonts w:hint="eastAsia" w:ascii="宋体" w:hAnsi="宋体" w:cs="宋体"/>
          <w:sz w:val="24"/>
        </w:rPr>
        <w:t>除招标文件中另有规定外，招标文件所使用的时间单位“天”、“日”均指日历天，时、分均为北京时间。</w:t>
      </w:r>
    </w:p>
    <w:p w14:paraId="4BC7B4CA">
      <w:pPr>
        <w:spacing w:line="360" w:lineRule="auto"/>
        <w:ind w:firstLine="480" w:firstLineChars="200"/>
        <w:rPr>
          <w:rFonts w:ascii="宋体" w:hAnsi="宋体" w:cs="宋体"/>
          <w:sz w:val="24"/>
        </w:rPr>
      </w:pPr>
      <w:r>
        <w:rPr>
          <w:rFonts w:hint="eastAsia" w:ascii="宋体" w:hAnsi="宋体" w:cs="宋体"/>
          <w:sz w:val="24"/>
        </w:rPr>
        <w:t>4.4投标有效期</w:t>
      </w:r>
    </w:p>
    <w:p w14:paraId="3D0A9EE5">
      <w:pPr>
        <w:spacing w:line="360" w:lineRule="auto"/>
        <w:ind w:firstLine="480" w:firstLineChars="200"/>
        <w:rPr>
          <w:rFonts w:ascii="宋体" w:hAnsi="宋体" w:cs="宋体"/>
          <w:sz w:val="24"/>
        </w:rPr>
      </w:pPr>
      <w:r>
        <w:rPr>
          <w:rFonts w:hint="eastAsia" w:ascii="宋体" w:hAnsi="宋体" w:cs="宋体"/>
          <w:sz w:val="24"/>
        </w:rPr>
        <w:t>4.4.1在投标人须知前附表规定的投标有效期内，投标文件以及其补充、承诺等部分均保持有效。</w:t>
      </w:r>
    </w:p>
    <w:p w14:paraId="27BDD164">
      <w:pPr>
        <w:spacing w:line="360" w:lineRule="auto"/>
        <w:ind w:firstLine="480" w:firstLineChars="200"/>
        <w:rPr>
          <w:rFonts w:ascii="宋体" w:hAnsi="宋体" w:cs="宋体"/>
          <w:sz w:val="24"/>
        </w:rPr>
      </w:pPr>
      <w:r>
        <w:rPr>
          <w:rFonts w:hint="eastAsia" w:ascii="宋体" w:hAnsi="宋体" w:cs="宋体"/>
          <w:sz w:val="24"/>
        </w:rPr>
        <w:t>4.4.2在招标文件规定的投标文件有效期满之前，如果出现特殊情况，招标人或者招标代理机构可在投标有效期内要求投标人延长有效期，要求与答复均以书面通知为准并作为招标文件和投标文件的组成部分；拒绝延长投标文件有效期的，其投标失效；同意上述要求的，既不能要求也不允许其修改投标文件。</w:t>
      </w:r>
    </w:p>
    <w:p w14:paraId="7536A4DA">
      <w:pPr>
        <w:spacing w:line="360" w:lineRule="auto"/>
        <w:ind w:firstLine="480" w:firstLineChars="200"/>
        <w:rPr>
          <w:rFonts w:ascii="宋体" w:hAnsi="宋体" w:cs="宋体"/>
          <w:sz w:val="24"/>
        </w:rPr>
      </w:pPr>
      <w:r>
        <w:rPr>
          <w:rFonts w:hint="eastAsia" w:ascii="宋体" w:hAnsi="宋体" w:cs="宋体"/>
          <w:sz w:val="24"/>
        </w:rPr>
        <w:t>4.5投标费用</w:t>
      </w:r>
    </w:p>
    <w:p w14:paraId="5307362F">
      <w:pPr>
        <w:spacing w:line="360" w:lineRule="auto"/>
        <w:ind w:firstLine="480" w:firstLineChars="200"/>
        <w:rPr>
          <w:rFonts w:ascii="宋体" w:hAnsi="宋体" w:cs="宋体"/>
          <w:sz w:val="24"/>
        </w:rPr>
      </w:pPr>
      <w:r>
        <w:rPr>
          <w:rFonts w:hint="eastAsia" w:ascii="宋体" w:hAnsi="宋体" w:cs="宋体"/>
          <w:sz w:val="24"/>
        </w:rPr>
        <w:t>投标人应自行承担其准备和参加投标活动发生的所有费用。</w:t>
      </w:r>
    </w:p>
    <w:p w14:paraId="66E2BB49">
      <w:pPr>
        <w:autoSpaceDE w:val="0"/>
        <w:autoSpaceDN w:val="0"/>
        <w:adjustRightInd w:val="0"/>
        <w:spacing w:line="360" w:lineRule="auto"/>
        <w:rPr>
          <w:rFonts w:hint="eastAsia" w:ascii="宋体" w:hAnsi="宋体" w:cs="宋体"/>
          <w:sz w:val="24"/>
          <w:lang w:val="zh-CN"/>
        </w:rPr>
      </w:pPr>
      <w:bookmarkStart w:id="28" w:name="_Toc22820696"/>
      <w:bookmarkStart w:id="29" w:name="_Toc436157750"/>
      <w:r>
        <w:rPr>
          <w:rFonts w:hint="eastAsia" w:ascii="宋体" w:hAnsi="宋体" w:cs="宋体"/>
          <w:sz w:val="24"/>
          <w:lang w:val="zh-CN"/>
        </w:rPr>
        <w:t>5.踏勘现场</w:t>
      </w:r>
      <w:bookmarkEnd w:id="28"/>
      <w:bookmarkEnd w:id="29"/>
    </w:p>
    <w:p w14:paraId="41D1C4F5">
      <w:pPr>
        <w:spacing w:line="360" w:lineRule="auto"/>
        <w:ind w:firstLine="480" w:firstLineChars="200"/>
        <w:rPr>
          <w:rFonts w:ascii="宋体" w:hAnsi="宋体" w:cs="宋体"/>
          <w:sz w:val="24"/>
        </w:rPr>
      </w:pPr>
      <w:r>
        <w:rPr>
          <w:rFonts w:hint="eastAsia" w:ascii="宋体" w:hAnsi="宋体" w:cs="宋体"/>
          <w:sz w:val="24"/>
        </w:rPr>
        <w:t>5.1投标人须知前附表规定组织踏勘现场的，招标人必须按照规定时间、地点组织投标人踏勘项目现场，以便投标人获取有关编制投标文件和签署合同所涉及现场的资料。投标人承担踏勘现场所发生的自身费用。</w:t>
      </w:r>
    </w:p>
    <w:p w14:paraId="0FF18A7D">
      <w:pPr>
        <w:spacing w:line="360" w:lineRule="auto"/>
        <w:ind w:firstLine="480" w:firstLineChars="200"/>
        <w:rPr>
          <w:rFonts w:ascii="宋体" w:hAnsi="宋体" w:cs="宋体"/>
          <w:sz w:val="24"/>
        </w:rPr>
      </w:pPr>
      <w:r>
        <w:rPr>
          <w:rFonts w:hint="eastAsia" w:ascii="宋体" w:hAnsi="宋体" w:cs="宋体"/>
          <w:sz w:val="24"/>
        </w:rPr>
        <w:t>5.2招标人向投标人提供的有关现场的资料和数据，是招标人现有的能使投标人利用的资料，招标人对投标人由此而做出的推论、理解和结论不负责任。</w:t>
      </w:r>
    </w:p>
    <w:p w14:paraId="19E1E1EB">
      <w:pPr>
        <w:spacing w:line="360" w:lineRule="auto"/>
        <w:ind w:firstLine="480" w:firstLineChars="200"/>
        <w:rPr>
          <w:rFonts w:ascii="宋体" w:hAnsi="宋体" w:cs="宋体"/>
          <w:sz w:val="24"/>
        </w:rPr>
      </w:pPr>
      <w:r>
        <w:rPr>
          <w:rFonts w:hint="eastAsia" w:ascii="宋体" w:hAnsi="宋体" w:cs="宋体"/>
          <w:sz w:val="24"/>
        </w:rPr>
        <w:t>5.3投标人经过招标人允许，可以进入项目现场踏勘，但不得因此使招标人承担有关责任和蒙受损失。除招标人原因外，投标人应对踏勘现场而造成的死亡、人身伤害、财产损失、损害以及其它任何损失、损害和引起的费用和开支承担责任。</w:t>
      </w:r>
    </w:p>
    <w:p w14:paraId="47BF64B2">
      <w:pPr>
        <w:spacing w:line="360" w:lineRule="auto"/>
        <w:ind w:firstLine="480" w:firstLineChars="200"/>
        <w:rPr>
          <w:rFonts w:ascii="宋体" w:hAnsi="宋体" w:cs="宋体"/>
          <w:sz w:val="24"/>
        </w:rPr>
      </w:pPr>
      <w:r>
        <w:rPr>
          <w:rFonts w:hint="eastAsia" w:ascii="宋体" w:hAnsi="宋体" w:cs="宋体"/>
          <w:sz w:val="24"/>
        </w:rPr>
        <w:t>5.4如投标人因未及时踏勘现场而导致的报价缺项漏项废标、或中标后无法完工，投标人自行承担一切后果。</w:t>
      </w:r>
    </w:p>
    <w:p w14:paraId="72984A20">
      <w:pPr>
        <w:autoSpaceDE w:val="0"/>
        <w:autoSpaceDN w:val="0"/>
        <w:adjustRightInd w:val="0"/>
        <w:spacing w:line="360" w:lineRule="auto"/>
        <w:rPr>
          <w:rFonts w:hint="eastAsia" w:ascii="宋体" w:hAnsi="宋体" w:cs="宋体"/>
          <w:sz w:val="24"/>
          <w:lang w:val="zh-CN"/>
        </w:rPr>
      </w:pPr>
      <w:bookmarkStart w:id="30" w:name="_Toc436157751"/>
      <w:bookmarkStart w:id="31" w:name="_Toc22820697"/>
      <w:r>
        <w:rPr>
          <w:rFonts w:hint="eastAsia" w:ascii="宋体" w:hAnsi="宋体" w:cs="宋体"/>
          <w:sz w:val="24"/>
          <w:lang w:val="zh-CN"/>
        </w:rPr>
        <w:t>6.</w:t>
      </w:r>
      <w:bookmarkEnd w:id="30"/>
      <w:r>
        <w:rPr>
          <w:rFonts w:hint="eastAsia" w:ascii="宋体" w:hAnsi="宋体" w:cs="宋体"/>
          <w:sz w:val="24"/>
          <w:lang w:val="zh-CN"/>
        </w:rPr>
        <w:t xml:space="preserve"> 询问及答复</w:t>
      </w:r>
      <w:bookmarkEnd w:id="31"/>
    </w:p>
    <w:p w14:paraId="22CC686F">
      <w:pPr>
        <w:spacing w:line="360" w:lineRule="auto"/>
        <w:ind w:firstLine="480" w:firstLineChars="200"/>
        <w:rPr>
          <w:rFonts w:ascii="宋体" w:hAnsi="宋体" w:cs="宋体"/>
          <w:sz w:val="24"/>
        </w:rPr>
      </w:pPr>
      <w:r>
        <w:rPr>
          <w:rFonts w:hint="eastAsia" w:ascii="宋体" w:hAnsi="宋体" w:cs="宋体"/>
          <w:sz w:val="24"/>
        </w:rPr>
        <w:t>6.1投标人对招标投标活动事项有疑问的，在疑问截止日期前，可以向招标代理机构提出询问；招标代理机构应当及时作出答复，但答复的内容不得涉及商业秘密。</w:t>
      </w:r>
    </w:p>
    <w:p w14:paraId="7CEF4E7D">
      <w:pPr>
        <w:spacing w:line="360" w:lineRule="auto"/>
        <w:ind w:firstLine="480" w:firstLineChars="200"/>
        <w:rPr>
          <w:rFonts w:ascii="宋体" w:hAnsi="宋体" w:cs="宋体"/>
          <w:sz w:val="24"/>
        </w:rPr>
      </w:pPr>
      <w:r>
        <w:rPr>
          <w:rFonts w:hint="eastAsia" w:ascii="宋体" w:hAnsi="宋体" w:cs="宋体"/>
          <w:sz w:val="24"/>
        </w:rPr>
        <w:t>6.2询问在枣庄市公共资源电子交易系统中进行网上提问，同时将电子版文件以电子邮件的形式发送至代理机构指定邮箱，并电话通知招标代理公司。招标人将对投标人提出的所有询问或者疑问进行综合答复，统一在枣庄市公共资源交易系统上发给所有招标文件收受人并在公告约定的枣庄市公共资源交易网上公告。</w:t>
      </w:r>
    </w:p>
    <w:p w14:paraId="5084F95B">
      <w:pPr>
        <w:spacing w:line="360" w:lineRule="auto"/>
        <w:ind w:firstLine="480" w:firstLineChars="200"/>
        <w:rPr>
          <w:rFonts w:ascii="宋体" w:hAnsi="宋体" w:cs="宋体"/>
          <w:sz w:val="24"/>
        </w:rPr>
      </w:pPr>
      <w:r>
        <w:rPr>
          <w:rFonts w:hint="eastAsia" w:ascii="宋体" w:hAnsi="宋体" w:cs="宋体"/>
          <w:sz w:val="24"/>
        </w:rPr>
        <w:t>6.3投标人未在规定时间内提出询问或者疑问，视为认同招标</w:t>
      </w:r>
      <w:r>
        <w:rPr>
          <w:rFonts w:hint="eastAsia" w:ascii="宋体" w:hAnsi="宋体" w:cs="宋体"/>
          <w:sz w:val="24"/>
          <w:lang w:eastAsia="zh-CN"/>
        </w:rPr>
        <w:t>文</w:t>
      </w:r>
      <w:r>
        <w:rPr>
          <w:rFonts w:hint="eastAsia" w:ascii="宋体" w:hAnsi="宋体" w:cs="宋体"/>
          <w:sz w:val="24"/>
        </w:rPr>
        <w:t>件以及答疑文件内的所有要求，投标人未按照招标文件、解答或者答疑要求投标的，后果自负。</w:t>
      </w:r>
    </w:p>
    <w:p w14:paraId="079E3B18">
      <w:pPr>
        <w:autoSpaceDE w:val="0"/>
        <w:autoSpaceDN w:val="0"/>
        <w:adjustRightInd w:val="0"/>
        <w:spacing w:line="360" w:lineRule="auto"/>
        <w:rPr>
          <w:rFonts w:hint="eastAsia" w:ascii="宋体" w:hAnsi="宋体" w:cs="宋体"/>
          <w:sz w:val="24"/>
          <w:lang w:val="zh-CN"/>
        </w:rPr>
      </w:pPr>
      <w:bookmarkStart w:id="32" w:name="_Toc22820698"/>
      <w:bookmarkStart w:id="33" w:name="_Toc436157752"/>
      <w:r>
        <w:rPr>
          <w:rFonts w:hint="eastAsia" w:ascii="宋体" w:hAnsi="宋体" w:cs="宋体"/>
          <w:sz w:val="24"/>
          <w:lang w:val="zh-CN"/>
        </w:rPr>
        <w:t>7.偏离</w:t>
      </w:r>
      <w:bookmarkEnd w:id="32"/>
      <w:bookmarkEnd w:id="33"/>
    </w:p>
    <w:p w14:paraId="7FCF0EC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textAlignment w:val="baseline"/>
        <w:rPr>
          <w:rFonts w:ascii="宋体" w:hAnsi="宋体" w:cs="宋体"/>
          <w:color w:val="auto"/>
          <w:sz w:val="24"/>
        </w:rPr>
      </w:pPr>
      <w:r>
        <w:rPr>
          <w:rFonts w:hint="eastAsia" w:ascii="宋体" w:hAnsi="宋体" w:eastAsia="宋体" w:cs="宋体"/>
          <w:color w:val="auto"/>
          <w:spacing w:val="0"/>
          <w:sz w:val="24"/>
          <w:szCs w:val="24"/>
        </w:rPr>
        <w:t>招标人允许投标文件偏离招标文件某些非实质性要求的，偏离应当符合招标文件规定的偏离范围、幅度和项数，否则其报价无效。</w:t>
      </w:r>
    </w:p>
    <w:p w14:paraId="3A3C7FB2">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eastAsia" w:ascii="宋体" w:hAnsi="宋体" w:cs="宋体"/>
          <w:sz w:val="24"/>
          <w:lang w:val="zh-CN"/>
        </w:rPr>
      </w:pPr>
      <w:bookmarkStart w:id="34" w:name="_Toc22820699"/>
      <w:bookmarkStart w:id="35" w:name="_Toc436157753"/>
      <w:r>
        <w:rPr>
          <w:rFonts w:hint="eastAsia" w:ascii="宋体" w:hAnsi="宋体" w:cs="宋体"/>
          <w:sz w:val="24"/>
          <w:lang w:val="zh-CN"/>
        </w:rPr>
        <w:t>8.履约担保</w:t>
      </w:r>
      <w:bookmarkEnd w:id="34"/>
      <w:bookmarkEnd w:id="35"/>
    </w:p>
    <w:p w14:paraId="087EFA06">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cs="宋体"/>
          <w:sz w:val="24"/>
        </w:rPr>
      </w:pPr>
      <w:bookmarkStart w:id="36" w:name="_Toc436157754"/>
      <w:r>
        <w:rPr>
          <w:rFonts w:hint="eastAsia" w:ascii="宋体" w:hAnsi="宋体" w:cs="宋体"/>
          <w:sz w:val="24"/>
        </w:rPr>
        <w:t>详见投标人须知前附表。</w:t>
      </w:r>
    </w:p>
    <w:p w14:paraId="05B1875C">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eastAsia" w:ascii="宋体" w:hAnsi="宋体" w:cs="宋体"/>
          <w:sz w:val="24"/>
          <w:lang w:val="zh-CN"/>
        </w:rPr>
      </w:pPr>
      <w:bookmarkStart w:id="37" w:name="_Toc22820700"/>
      <w:r>
        <w:rPr>
          <w:rFonts w:hint="eastAsia" w:ascii="宋体" w:hAnsi="宋体" w:cs="宋体"/>
          <w:sz w:val="24"/>
          <w:lang w:val="zh-CN"/>
        </w:rPr>
        <w:t>9.</w:t>
      </w:r>
      <w:r>
        <w:rPr>
          <w:rFonts w:hint="eastAsia" w:ascii="宋体" w:hAnsi="宋体" w:cs="宋体"/>
          <w:sz w:val="24"/>
          <w:lang w:val="en-US" w:eastAsia="zh-CN"/>
        </w:rPr>
        <w:t>招标</w:t>
      </w:r>
      <w:r>
        <w:rPr>
          <w:rFonts w:hint="eastAsia" w:ascii="宋体" w:hAnsi="宋体" w:cs="宋体"/>
          <w:sz w:val="24"/>
          <w:lang w:val="zh-CN"/>
        </w:rPr>
        <w:t>代理服务费</w:t>
      </w:r>
      <w:bookmarkEnd w:id="36"/>
      <w:bookmarkEnd w:id="37"/>
    </w:p>
    <w:p w14:paraId="39CDEF7A">
      <w:pPr>
        <w:keepNext w:val="0"/>
        <w:keepLines w:val="0"/>
        <w:pageBreakBefore w:val="0"/>
        <w:widowControl w:val="0"/>
        <w:tabs>
          <w:tab w:val="left" w:pos="430"/>
        </w:tabs>
        <w:kinsoku/>
        <w:wordWrap/>
        <w:overflowPunct/>
        <w:topLinePunct w:val="0"/>
        <w:bidi w:val="0"/>
        <w:snapToGrid/>
        <w:spacing w:line="360" w:lineRule="auto"/>
        <w:ind w:firstLine="480"/>
        <w:textAlignment w:val="auto"/>
        <w:rPr>
          <w:rFonts w:ascii="宋体" w:hAnsi="宋体" w:eastAsia="宋体" w:cs="宋体"/>
          <w:bCs/>
          <w:color w:val="auto"/>
          <w:sz w:val="24"/>
          <w:szCs w:val="24"/>
          <w:highlight w:val="none"/>
          <w:lang w:val="zh-CN" w:eastAsia="zh-CN"/>
        </w:rPr>
      </w:pPr>
      <w:bookmarkStart w:id="38" w:name="_Toc22820701"/>
      <w:bookmarkStart w:id="39" w:name="_Toc436157755"/>
      <w:r>
        <w:rPr>
          <w:rFonts w:hint="eastAsia" w:ascii="宋体" w:hAnsi="宋体" w:cs="宋体"/>
          <w:color w:val="auto"/>
          <w:sz w:val="24"/>
          <w:highlight w:val="none"/>
          <w:lang w:val="zh-CN" w:eastAsia="zh-CN"/>
        </w:rPr>
        <w:t>（</w:t>
      </w:r>
      <w:r>
        <w:rPr>
          <w:rFonts w:hint="eastAsia" w:ascii="宋体" w:hAnsi="宋体" w:cs="宋体"/>
          <w:color w:val="auto"/>
          <w:sz w:val="24"/>
          <w:highlight w:val="none"/>
          <w:lang w:val="en-US" w:eastAsia="zh-CN"/>
        </w:rPr>
        <w:t>1</w:t>
      </w:r>
      <w:r>
        <w:rPr>
          <w:rFonts w:hint="eastAsia" w:ascii="宋体" w:hAnsi="宋体" w:cs="宋体"/>
          <w:color w:val="auto"/>
          <w:sz w:val="24"/>
          <w:highlight w:val="none"/>
          <w:lang w:val="zh-CN" w:eastAsia="zh-CN"/>
        </w:rPr>
        <w:t>）</w:t>
      </w:r>
      <w:r>
        <w:rPr>
          <w:rFonts w:hint="eastAsia" w:ascii="宋体" w:hAnsi="宋体" w:eastAsia="宋体" w:cs="宋体"/>
          <w:color w:val="auto"/>
          <w:sz w:val="24"/>
          <w:highlight w:val="none"/>
          <w:lang w:val="zh-CN" w:eastAsia="zh-CN"/>
        </w:rPr>
        <w:t>本项目招标代理费由</w:t>
      </w:r>
      <w:r>
        <w:rPr>
          <w:rFonts w:hint="eastAsia" w:ascii="宋体" w:hAnsi="宋体" w:cs="宋体"/>
          <w:color w:val="auto"/>
          <w:sz w:val="24"/>
          <w:highlight w:val="none"/>
          <w:lang w:val="en-US" w:eastAsia="zh-CN"/>
        </w:rPr>
        <w:t>中标</w:t>
      </w:r>
      <w:r>
        <w:rPr>
          <w:rFonts w:hint="eastAsia" w:ascii="宋体" w:hAnsi="宋体" w:eastAsia="宋体" w:cs="宋体"/>
          <w:color w:val="auto"/>
          <w:sz w:val="24"/>
          <w:highlight w:val="none"/>
          <w:lang w:val="zh-CN" w:eastAsia="zh-CN"/>
        </w:rPr>
        <w:t>人支付，招标代理费(或收费标准)为：中标人在领取中标通知书前，参照山东省招标投标协会《山东省招标代理服务收费指导意见》鲁招协(2024)13号文件标准向招标代理公司缴纳招标代理服务费。无论招标过程中的结果如何，</w:t>
      </w:r>
      <w:r>
        <w:rPr>
          <w:rFonts w:hint="eastAsia" w:ascii="宋体" w:hAnsi="宋体" w:cs="宋体"/>
          <w:color w:val="auto"/>
          <w:sz w:val="24"/>
          <w:highlight w:val="none"/>
          <w:lang w:val="en-US" w:eastAsia="zh-CN"/>
        </w:rPr>
        <w:t>中标</w:t>
      </w:r>
      <w:r>
        <w:rPr>
          <w:rFonts w:hint="eastAsia" w:ascii="宋体" w:hAnsi="宋体" w:eastAsia="宋体" w:cs="宋体"/>
          <w:color w:val="auto"/>
          <w:sz w:val="24"/>
          <w:highlight w:val="none"/>
          <w:lang w:val="zh-CN" w:eastAsia="zh-CN"/>
        </w:rPr>
        <w:t>人自行承担招标代理费及其他相关费用。</w:t>
      </w:r>
    </w:p>
    <w:p w14:paraId="4E7FBC09">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eastAsia="宋体" w:cs="宋体"/>
          <w:color w:val="auto"/>
          <w:lang w:eastAsia="zh-CN"/>
        </w:rPr>
      </w:pPr>
      <w:r>
        <w:rPr>
          <w:rFonts w:hint="eastAsia" w:ascii="宋体" w:hAnsi="宋体" w:cs="宋体"/>
          <w:bCs/>
          <w:color w:val="auto"/>
          <w:sz w:val="24"/>
          <w:szCs w:val="24"/>
          <w:lang w:val="en-US" w:eastAsia="zh-CN"/>
        </w:rPr>
        <w:t>（2）投标人</w:t>
      </w:r>
      <w:r>
        <w:rPr>
          <w:rFonts w:hint="eastAsia" w:ascii="宋体" w:hAnsi="宋体" w:eastAsia="宋体" w:cs="宋体"/>
          <w:color w:val="auto"/>
          <w:sz w:val="24"/>
          <w:lang w:eastAsia="zh-CN"/>
        </w:rPr>
        <w:t>应自行承担所有与参加投标有关的一切费用。不论投标的结果如何，</w:t>
      </w:r>
      <w:r>
        <w:rPr>
          <w:rFonts w:hint="eastAsia" w:ascii="宋体" w:hAnsi="宋体" w:cs="宋体"/>
          <w:color w:val="auto"/>
          <w:sz w:val="24"/>
          <w:lang w:val="en-US" w:eastAsia="zh-CN"/>
        </w:rPr>
        <w:t>招标</w:t>
      </w:r>
      <w:r>
        <w:rPr>
          <w:rFonts w:hint="eastAsia" w:ascii="宋体" w:hAnsi="宋体" w:eastAsia="宋体" w:cs="宋体"/>
          <w:color w:val="auto"/>
          <w:sz w:val="24"/>
          <w:lang w:eastAsia="zh-CN"/>
        </w:rPr>
        <w:t>人、</w:t>
      </w:r>
      <w:r>
        <w:rPr>
          <w:rFonts w:hint="eastAsia" w:ascii="宋体" w:hAnsi="宋体" w:cs="宋体"/>
          <w:color w:val="auto"/>
          <w:sz w:val="24"/>
          <w:lang w:val="en-US" w:eastAsia="zh-CN"/>
        </w:rPr>
        <w:t>招标</w:t>
      </w:r>
      <w:r>
        <w:rPr>
          <w:rFonts w:hint="eastAsia" w:ascii="宋体" w:hAnsi="宋体" w:eastAsia="宋体" w:cs="宋体"/>
          <w:color w:val="auto"/>
          <w:sz w:val="24"/>
          <w:lang w:eastAsia="zh-CN"/>
        </w:rPr>
        <w:t>代理机构在任何情况下均无义务和责任承担这些费用。</w:t>
      </w:r>
    </w:p>
    <w:p w14:paraId="3130D114">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eastAsia" w:ascii="宋体" w:hAnsi="宋体" w:cs="宋体"/>
          <w:sz w:val="24"/>
          <w:lang w:val="zh-CN"/>
        </w:rPr>
      </w:pPr>
      <w:r>
        <w:rPr>
          <w:rFonts w:hint="eastAsia" w:ascii="宋体" w:hAnsi="宋体" w:cs="宋体"/>
          <w:sz w:val="24"/>
          <w:lang w:val="zh-CN"/>
        </w:rPr>
        <w:t>10.招标文件</w:t>
      </w:r>
      <w:bookmarkEnd w:id="38"/>
      <w:bookmarkEnd w:id="39"/>
    </w:p>
    <w:p w14:paraId="271FA6E9">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cs="宋体"/>
          <w:sz w:val="24"/>
        </w:rPr>
      </w:pPr>
      <w:r>
        <w:rPr>
          <w:rFonts w:hint="eastAsia" w:ascii="宋体" w:hAnsi="宋体" w:cs="宋体"/>
          <w:sz w:val="24"/>
        </w:rPr>
        <w:t>10.1招标文件的组成</w:t>
      </w:r>
    </w:p>
    <w:p w14:paraId="210A0AA8">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cs="宋体"/>
          <w:sz w:val="24"/>
        </w:rPr>
      </w:pPr>
      <w:r>
        <w:rPr>
          <w:rFonts w:hint="eastAsia" w:ascii="宋体" w:hAnsi="宋体" w:cs="宋体"/>
          <w:sz w:val="24"/>
        </w:rPr>
        <w:t>10.1.1招标文件是用以阐明工程施工、招标程序和合同格式的规范性文件。招标文件主要由以下部分组成：</w:t>
      </w:r>
    </w:p>
    <w:p w14:paraId="78FCC341">
      <w:pPr>
        <w:spacing w:line="360" w:lineRule="auto"/>
        <w:ind w:firstLine="480" w:firstLineChars="200"/>
        <w:rPr>
          <w:rFonts w:ascii="宋体" w:hAnsi="宋体" w:cs="宋体"/>
          <w:sz w:val="24"/>
        </w:rPr>
      </w:pPr>
      <w:r>
        <w:rPr>
          <w:rFonts w:hint="eastAsia" w:ascii="宋体" w:hAnsi="宋体" w:cs="宋体"/>
          <w:sz w:val="24"/>
        </w:rPr>
        <w:t>（1）招标公告；</w:t>
      </w:r>
    </w:p>
    <w:p w14:paraId="4B51488D">
      <w:pPr>
        <w:spacing w:line="360" w:lineRule="auto"/>
        <w:ind w:firstLine="480" w:firstLineChars="200"/>
        <w:rPr>
          <w:rFonts w:ascii="宋体" w:hAnsi="宋体" w:cs="宋体"/>
          <w:sz w:val="24"/>
        </w:rPr>
      </w:pPr>
      <w:r>
        <w:rPr>
          <w:rFonts w:hint="eastAsia" w:ascii="宋体" w:hAnsi="宋体" w:cs="宋体"/>
          <w:sz w:val="24"/>
        </w:rPr>
        <w:t>（2）投标人须知前附表；</w:t>
      </w:r>
    </w:p>
    <w:p w14:paraId="15E355E3">
      <w:pPr>
        <w:spacing w:line="360" w:lineRule="auto"/>
        <w:ind w:firstLine="480" w:firstLineChars="200"/>
        <w:rPr>
          <w:rFonts w:ascii="宋体" w:hAnsi="宋体" w:cs="宋体"/>
          <w:sz w:val="24"/>
        </w:rPr>
      </w:pPr>
      <w:r>
        <w:rPr>
          <w:rFonts w:hint="eastAsia" w:ascii="宋体" w:hAnsi="宋体" w:cs="宋体"/>
          <w:sz w:val="24"/>
        </w:rPr>
        <w:t>（3）投标人应当提交的资格、资信等证明文件；</w:t>
      </w:r>
    </w:p>
    <w:p w14:paraId="77BEBFF0">
      <w:pPr>
        <w:spacing w:line="360" w:lineRule="auto"/>
        <w:ind w:firstLine="480" w:firstLineChars="200"/>
        <w:rPr>
          <w:rFonts w:ascii="宋体" w:hAnsi="宋体" w:cs="宋体"/>
          <w:sz w:val="24"/>
        </w:rPr>
      </w:pPr>
      <w:r>
        <w:rPr>
          <w:rFonts w:hint="eastAsia" w:ascii="宋体" w:hAnsi="宋体" w:cs="宋体"/>
          <w:sz w:val="24"/>
        </w:rPr>
        <w:t>（4）采购需求；</w:t>
      </w:r>
    </w:p>
    <w:p w14:paraId="78E43244">
      <w:pPr>
        <w:spacing w:line="360" w:lineRule="auto"/>
        <w:ind w:firstLine="480" w:firstLineChars="200"/>
        <w:rPr>
          <w:rFonts w:ascii="宋体" w:hAnsi="宋体" w:cs="宋体"/>
          <w:sz w:val="24"/>
        </w:rPr>
      </w:pPr>
      <w:r>
        <w:rPr>
          <w:rFonts w:hint="eastAsia" w:ascii="宋体" w:hAnsi="宋体" w:cs="宋体"/>
          <w:sz w:val="24"/>
        </w:rPr>
        <w:t>（5）评标办法；</w:t>
      </w:r>
    </w:p>
    <w:p w14:paraId="2E92568A">
      <w:pPr>
        <w:spacing w:line="360" w:lineRule="auto"/>
        <w:ind w:firstLine="480" w:firstLineChars="200"/>
        <w:rPr>
          <w:rFonts w:ascii="宋体" w:hAnsi="宋体" w:cs="宋体"/>
          <w:sz w:val="24"/>
        </w:rPr>
      </w:pPr>
      <w:r>
        <w:rPr>
          <w:rFonts w:hint="eastAsia" w:ascii="宋体" w:hAnsi="宋体" w:cs="宋体"/>
          <w:sz w:val="24"/>
        </w:rPr>
        <w:t>（6）投标人须知；</w:t>
      </w:r>
    </w:p>
    <w:p w14:paraId="1213A967">
      <w:pPr>
        <w:spacing w:line="360" w:lineRule="auto"/>
        <w:ind w:firstLine="480" w:firstLineChars="200"/>
        <w:rPr>
          <w:rFonts w:ascii="宋体" w:hAnsi="宋体" w:cs="宋体"/>
          <w:sz w:val="24"/>
        </w:rPr>
      </w:pPr>
      <w:r>
        <w:rPr>
          <w:rFonts w:hint="eastAsia" w:ascii="宋体" w:hAnsi="宋体" w:cs="宋体"/>
          <w:sz w:val="24"/>
        </w:rPr>
        <w:t>（7）开标、评标、定标；</w:t>
      </w:r>
    </w:p>
    <w:p w14:paraId="2C5AA823">
      <w:pPr>
        <w:spacing w:line="360" w:lineRule="auto"/>
        <w:ind w:firstLine="480" w:firstLineChars="200"/>
        <w:rPr>
          <w:rFonts w:ascii="宋体" w:hAnsi="宋体" w:cs="宋体"/>
          <w:sz w:val="24"/>
        </w:rPr>
      </w:pPr>
      <w:r>
        <w:rPr>
          <w:rFonts w:hint="eastAsia" w:ascii="宋体" w:hAnsi="宋体" w:cs="宋体"/>
          <w:sz w:val="24"/>
        </w:rPr>
        <w:t>（8）纪律和监督；</w:t>
      </w:r>
    </w:p>
    <w:p w14:paraId="59BF83D3">
      <w:pPr>
        <w:spacing w:line="360" w:lineRule="auto"/>
        <w:ind w:firstLine="480" w:firstLineChars="200"/>
        <w:rPr>
          <w:rFonts w:ascii="宋体" w:hAnsi="宋体" w:cs="宋体"/>
          <w:sz w:val="24"/>
        </w:rPr>
      </w:pPr>
      <w:r>
        <w:rPr>
          <w:rFonts w:hint="eastAsia" w:ascii="宋体" w:hAnsi="宋体" w:cs="宋体"/>
          <w:sz w:val="24"/>
        </w:rPr>
        <w:t>（9）合同主要条款；</w:t>
      </w:r>
    </w:p>
    <w:p w14:paraId="6895C1FA">
      <w:pPr>
        <w:spacing w:line="360" w:lineRule="auto"/>
        <w:ind w:firstLine="480" w:firstLineChars="200"/>
        <w:rPr>
          <w:rFonts w:ascii="宋体" w:hAnsi="宋体" w:cs="宋体"/>
          <w:sz w:val="24"/>
        </w:rPr>
      </w:pPr>
      <w:r>
        <w:rPr>
          <w:rFonts w:hint="eastAsia" w:ascii="宋体" w:hAnsi="宋体" w:cs="宋体"/>
          <w:sz w:val="24"/>
        </w:rPr>
        <w:t>（10）投标文件格式；</w:t>
      </w:r>
    </w:p>
    <w:p w14:paraId="52D09F9C">
      <w:pPr>
        <w:spacing w:line="360" w:lineRule="auto"/>
        <w:ind w:firstLine="480" w:firstLineChars="200"/>
        <w:rPr>
          <w:rFonts w:ascii="宋体" w:hAnsi="宋体" w:cs="宋体"/>
          <w:sz w:val="24"/>
        </w:rPr>
      </w:pPr>
      <w:r>
        <w:rPr>
          <w:rFonts w:hint="eastAsia" w:ascii="宋体" w:hAnsi="宋体" w:cs="宋体"/>
          <w:sz w:val="24"/>
        </w:rPr>
        <w:t>（11）投标人须知前附表规定的其他材料。</w:t>
      </w:r>
    </w:p>
    <w:p w14:paraId="6EA4D976">
      <w:pPr>
        <w:spacing w:line="360" w:lineRule="auto"/>
        <w:ind w:firstLine="480" w:firstLineChars="200"/>
        <w:rPr>
          <w:rFonts w:ascii="宋体" w:hAnsi="宋体" w:cs="宋体"/>
          <w:sz w:val="24"/>
        </w:rPr>
      </w:pPr>
      <w:r>
        <w:rPr>
          <w:rFonts w:hint="eastAsia" w:ascii="宋体" w:hAnsi="宋体" w:cs="宋体"/>
          <w:sz w:val="24"/>
        </w:rPr>
        <w:t>10.1.2根据本章第10.2款对招标文件所作的澄清和修改，构成招标文件的组成部分。</w:t>
      </w:r>
    </w:p>
    <w:p w14:paraId="5A1F0FB6">
      <w:pPr>
        <w:spacing w:line="360" w:lineRule="auto"/>
        <w:ind w:firstLine="480" w:firstLineChars="200"/>
        <w:rPr>
          <w:rFonts w:ascii="宋体" w:hAnsi="宋体" w:cs="宋体"/>
          <w:sz w:val="24"/>
        </w:rPr>
      </w:pPr>
      <w:r>
        <w:rPr>
          <w:rFonts w:hint="eastAsia" w:ascii="宋体" w:hAnsi="宋体" w:cs="宋体"/>
          <w:sz w:val="24"/>
        </w:rPr>
        <w:t>10.1.3除非有特殊要求，招标文件不单独提供项目所在地的自然环境、气候条件、公用设施等情况，投标人被视为熟悉上述与履行合同有关的一切情况。</w:t>
      </w:r>
    </w:p>
    <w:p w14:paraId="172110B4">
      <w:pPr>
        <w:spacing w:line="360" w:lineRule="auto"/>
        <w:ind w:firstLine="480" w:firstLineChars="200"/>
        <w:rPr>
          <w:rFonts w:ascii="宋体" w:hAnsi="宋体" w:cs="宋体"/>
          <w:sz w:val="24"/>
        </w:rPr>
      </w:pPr>
      <w:r>
        <w:rPr>
          <w:rFonts w:hint="eastAsia" w:ascii="宋体" w:hAnsi="宋体" w:cs="宋体"/>
          <w:sz w:val="24"/>
        </w:rPr>
        <w:t>10.2招标文件的澄清和修改</w:t>
      </w:r>
    </w:p>
    <w:p w14:paraId="5D6C26FB">
      <w:pPr>
        <w:spacing w:line="360" w:lineRule="auto"/>
        <w:ind w:firstLine="480" w:firstLineChars="200"/>
        <w:rPr>
          <w:rFonts w:ascii="宋体" w:hAnsi="宋体" w:cs="宋体"/>
          <w:sz w:val="24"/>
        </w:rPr>
      </w:pPr>
      <w:r>
        <w:rPr>
          <w:rFonts w:hint="eastAsia" w:ascii="宋体" w:hAnsi="宋体" w:cs="宋体"/>
          <w:sz w:val="24"/>
        </w:rPr>
        <w:t>10.2.1招标文件的澄清和修改及投标人确认，详见投标人须知前附表。招标文件的澄清或者修改在同一内容的表述上不一致时，以最后发出的公告为准。</w:t>
      </w:r>
    </w:p>
    <w:p w14:paraId="27D48443">
      <w:pPr>
        <w:spacing w:line="360" w:lineRule="auto"/>
        <w:ind w:firstLine="480" w:firstLineChars="200"/>
        <w:rPr>
          <w:rFonts w:ascii="宋体" w:hAnsi="宋体" w:cs="宋体"/>
          <w:sz w:val="24"/>
        </w:rPr>
      </w:pPr>
      <w:r>
        <w:rPr>
          <w:rFonts w:hint="eastAsia" w:ascii="宋体" w:hAnsi="宋体" w:cs="宋体"/>
          <w:sz w:val="24"/>
        </w:rPr>
        <w:t>10.2.2</w:t>
      </w:r>
      <w:r>
        <w:rPr>
          <w:rFonts w:hint="eastAsia" w:ascii="宋体" w:hAnsi="宋体" w:cs="宋体"/>
          <w:spacing w:val="-3"/>
          <w:sz w:val="24"/>
        </w:rPr>
        <w:t>在投标截止</w:t>
      </w:r>
      <w:r>
        <w:rPr>
          <w:rFonts w:hint="eastAsia" w:ascii="宋体" w:hAnsi="宋体" w:cs="宋体"/>
          <w:sz w:val="24"/>
        </w:rPr>
        <w:t>时间前，招标代理机构均可主动地或在解答投标单位提出的澄清问题时对招标文件进行澄清、修改、补充等。</w:t>
      </w:r>
    </w:p>
    <w:p w14:paraId="7DCE17E1">
      <w:pPr>
        <w:keepNext w:val="0"/>
        <w:keepLines w:val="0"/>
        <w:pageBreakBefore w:val="0"/>
        <w:widowControl w:val="0"/>
        <w:kinsoku/>
        <w:overflowPunct/>
        <w:topLinePunct w:val="0"/>
        <w:bidi w:val="0"/>
        <w:snapToGrid/>
        <w:spacing w:line="360" w:lineRule="auto"/>
        <w:ind w:left="0" w:right="0" w:firstLine="480" w:firstLineChars="200"/>
        <w:textAlignment w:val="auto"/>
        <w:rPr>
          <w:rFonts w:ascii="宋体" w:hAnsi="宋体" w:cs="宋体"/>
          <w:sz w:val="24"/>
        </w:rPr>
      </w:pPr>
      <w:r>
        <w:rPr>
          <w:rFonts w:hint="eastAsia" w:ascii="宋体" w:hAnsi="宋体" w:cs="宋体"/>
          <w:sz w:val="24"/>
        </w:rPr>
        <w:t>10.2.3招标文件的澄清、修改、补充等将在枣庄市公共资源交易网上通知所有网上报名购买同一招标文件的投标单位，则视为所有投标单位都已收到招标文件的澄清、修改、补充等内容，并对投标单位具有约束力。</w:t>
      </w:r>
    </w:p>
    <w:p w14:paraId="4581A04A">
      <w:pPr>
        <w:pStyle w:val="18"/>
        <w:keepNext w:val="0"/>
        <w:keepLines w:val="0"/>
        <w:pageBreakBefore w:val="0"/>
        <w:widowControl w:val="0"/>
        <w:kinsoku/>
        <w:overflowPunct/>
        <w:topLinePunct w:val="0"/>
        <w:bidi w:val="0"/>
        <w:snapToGrid/>
        <w:spacing w:after="0" w:line="360" w:lineRule="auto"/>
        <w:ind w:left="0" w:right="0" w:firstLine="480"/>
        <w:textAlignment w:val="auto"/>
        <w:rPr>
          <w:rFonts w:ascii="宋体" w:hAnsi="宋体" w:cs="宋体"/>
          <w:sz w:val="24"/>
        </w:rPr>
      </w:pPr>
      <w:r>
        <w:rPr>
          <w:rFonts w:hint="eastAsia" w:ascii="宋体" w:hAnsi="宋体" w:cs="宋体"/>
          <w:sz w:val="24"/>
        </w:rPr>
        <w:t>10.2.4招标文件的澄清、修改、补充等内容均以在枣庄市公</w:t>
      </w:r>
      <w:r>
        <w:rPr>
          <w:rFonts w:hint="eastAsia" w:ascii="宋体" w:hAnsi="宋体" w:cs="宋体"/>
          <w:spacing w:val="-1"/>
          <w:sz w:val="24"/>
        </w:rPr>
        <w:t>共资源交易网上发出的通知内容为准。当招标文件、招标文件的澄清、修改、补充等在</w:t>
      </w:r>
      <w:r>
        <w:rPr>
          <w:rFonts w:hint="eastAsia" w:ascii="宋体" w:hAnsi="宋体" w:cs="宋体"/>
          <w:spacing w:val="-111"/>
          <w:sz w:val="24"/>
        </w:rPr>
        <w:t xml:space="preserve"> </w:t>
      </w:r>
      <w:r>
        <w:rPr>
          <w:rFonts w:hint="eastAsia" w:ascii="宋体" w:hAnsi="宋体" w:cs="宋体"/>
          <w:spacing w:val="-1"/>
          <w:sz w:val="24"/>
        </w:rPr>
        <w:t>同一内容的表述上不一致时，以最后在枣庄市公共资源交易网上</w:t>
      </w:r>
      <w:r>
        <w:rPr>
          <w:rFonts w:hint="eastAsia" w:ascii="宋体" w:hAnsi="宋体" w:cs="宋体"/>
          <w:spacing w:val="-109"/>
          <w:sz w:val="24"/>
        </w:rPr>
        <w:t xml:space="preserve"> </w:t>
      </w:r>
      <w:r>
        <w:rPr>
          <w:rFonts w:hint="eastAsia" w:ascii="宋体" w:hAnsi="宋体" w:cs="宋体"/>
          <w:sz w:val="24"/>
        </w:rPr>
        <w:t>发出的通知内容为准。</w:t>
      </w:r>
    </w:p>
    <w:p w14:paraId="3CF367CD">
      <w:pPr>
        <w:pStyle w:val="18"/>
        <w:keepNext w:val="0"/>
        <w:keepLines w:val="0"/>
        <w:pageBreakBefore w:val="0"/>
        <w:widowControl w:val="0"/>
        <w:kinsoku/>
        <w:overflowPunct/>
        <w:topLinePunct w:val="0"/>
        <w:bidi w:val="0"/>
        <w:snapToGrid/>
        <w:spacing w:after="0" w:line="360" w:lineRule="auto"/>
        <w:ind w:left="0" w:right="0" w:firstLine="480"/>
        <w:textAlignment w:val="auto"/>
        <w:rPr>
          <w:rFonts w:ascii="宋体" w:hAnsi="宋体" w:cs="宋体"/>
          <w:sz w:val="24"/>
        </w:rPr>
      </w:pPr>
      <w:r>
        <w:rPr>
          <w:rFonts w:hint="eastAsia" w:ascii="宋体" w:hAnsi="宋体" w:cs="宋体"/>
          <w:sz w:val="24"/>
        </w:rPr>
        <w:t>10.2.5为使投标单位编写投标文件时有充分的时间对招标文件的澄清、修改、补充</w:t>
      </w:r>
      <w:r>
        <w:rPr>
          <w:rFonts w:hint="eastAsia" w:ascii="宋体" w:hAnsi="宋体" w:cs="宋体"/>
          <w:spacing w:val="-1"/>
          <w:sz w:val="24"/>
        </w:rPr>
        <w:t>等内容进行研究，招标代理机构有权推迟投标截止时间和公开会议时间，并将此变更在</w:t>
      </w:r>
      <w:r>
        <w:rPr>
          <w:rFonts w:hint="eastAsia" w:ascii="宋体" w:hAnsi="宋体" w:cs="宋体"/>
          <w:spacing w:val="-109"/>
          <w:sz w:val="24"/>
        </w:rPr>
        <w:t xml:space="preserve"> </w:t>
      </w:r>
      <w:r>
        <w:rPr>
          <w:rFonts w:hint="eastAsia" w:ascii="宋体" w:hAnsi="宋体" w:cs="宋体"/>
          <w:spacing w:val="-1"/>
          <w:sz w:val="24"/>
        </w:rPr>
        <w:t>枣庄市公共资源交易网上通知所有网上报名</w:t>
      </w:r>
      <w:r>
        <w:rPr>
          <w:rFonts w:hint="eastAsia" w:ascii="宋体" w:hAnsi="宋体" w:cs="宋体"/>
          <w:spacing w:val="-1"/>
          <w:sz w:val="24"/>
          <w:lang w:eastAsia="zh-CN"/>
        </w:rPr>
        <w:t>获取</w:t>
      </w:r>
      <w:r>
        <w:rPr>
          <w:rFonts w:hint="eastAsia" w:ascii="宋体" w:hAnsi="宋体" w:cs="宋体"/>
          <w:spacing w:val="-1"/>
          <w:sz w:val="24"/>
        </w:rPr>
        <w:t>同一招标文件的</w:t>
      </w:r>
      <w:r>
        <w:rPr>
          <w:rFonts w:hint="eastAsia" w:ascii="宋体" w:hAnsi="宋体" w:cs="宋体"/>
          <w:sz w:val="24"/>
        </w:rPr>
        <w:t>投标单位。</w:t>
      </w:r>
    </w:p>
    <w:p w14:paraId="2CFCCCEF">
      <w:pPr>
        <w:keepNext w:val="0"/>
        <w:keepLines w:val="0"/>
        <w:pageBreakBefore w:val="0"/>
        <w:widowControl w:val="0"/>
        <w:kinsoku/>
        <w:overflowPunct/>
        <w:topLinePunct w:val="0"/>
        <w:bidi w:val="0"/>
        <w:snapToGrid/>
        <w:spacing w:line="360" w:lineRule="auto"/>
        <w:ind w:left="0" w:right="0" w:firstLine="480" w:firstLineChars="200"/>
        <w:textAlignment w:val="auto"/>
        <w:rPr>
          <w:rFonts w:ascii="宋体" w:hAnsi="宋体" w:cs="宋体"/>
          <w:sz w:val="24"/>
        </w:rPr>
      </w:pPr>
      <w:r>
        <w:rPr>
          <w:rFonts w:hint="eastAsia" w:ascii="宋体" w:hAnsi="宋体" w:cs="宋体"/>
          <w:sz w:val="24"/>
        </w:rPr>
        <w:t>10.3延长投标截止时间和开标时间</w:t>
      </w:r>
    </w:p>
    <w:p w14:paraId="7F98A302">
      <w:pPr>
        <w:keepNext w:val="0"/>
        <w:keepLines w:val="0"/>
        <w:pageBreakBefore w:val="0"/>
        <w:widowControl w:val="0"/>
        <w:kinsoku/>
        <w:wordWrap w:val="0"/>
        <w:overflowPunct/>
        <w:topLinePunct w:val="0"/>
        <w:autoSpaceDE/>
        <w:autoSpaceDN/>
        <w:bidi w:val="0"/>
        <w:adjustRightInd/>
        <w:snapToGrid/>
        <w:spacing w:line="360" w:lineRule="auto"/>
        <w:ind w:left="0" w:right="0" w:firstLine="480" w:firstLineChars="200"/>
        <w:jc w:val="left"/>
        <w:textAlignment w:val="auto"/>
        <w:rPr>
          <w:rFonts w:ascii="宋体" w:hAnsi="宋体" w:cs="宋体"/>
          <w:sz w:val="24"/>
        </w:rPr>
      </w:pPr>
      <w:r>
        <w:rPr>
          <w:rFonts w:hint="eastAsia" w:ascii="宋体" w:hAnsi="宋体" w:cs="宋体"/>
          <w:sz w:val="24"/>
        </w:rPr>
        <w:t>招标人可以视招标具体情况，延长投标截止时间和开标时间，但至少应当在招标文件要求递交投标文件的截止时间，在</w:t>
      </w:r>
      <w:r>
        <w:rPr>
          <w:rFonts w:hint="eastAsia" w:ascii="宋体" w:hAnsi="宋体" w:cs="宋体"/>
          <w:kern w:val="1"/>
          <w:sz w:val="24"/>
        </w:rPr>
        <w:t>枣庄市公共资源交易网（http://ggzy.zaozhuang.gov.cn/）上发布更</w:t>
      </w:r>
      <w:r>
        <w:rPr>
          <w:rFonts w:hint="eastAsia" w:ascii="宋体" w:hAnsi="宋体" w:cs="宋体"/>
          <w:sz w:val="24"/>
        </w:rPr>
        <w:t>正公告，以书面形式通知所有招标文件收受人。</w:t>
      </w:r>
    </w:p>
    <w:p w14:paraId="6FAB22AA">
      <w:pPr>
        <w:keepNext w:val="0"/>
        <w:keepLines w:val="0"/>
        <w:pageBreakBefore w:val="0"/>
        <w:widowControl w:val="0"/>
        <w:kinsoku/>
        <w:overflowPunct/>
        <w:topLinePunct w:val="0"/>
        <w:autoSpaceDE w:val="0"/>
        <w:autoSpaceDN w:val="0"/>
        <w:bidi w:val="0"/>
        <w:adjustRightInd w:val="0"/>
        <w:snapToGrid/>
        <w:spacing w:line="360" w:lineRule="auto"/>
        <w:ind w:left="0" w:right="0"/>
        <w:textAlignment w:val="auto"/>
        <w:rPr>
          <w:rFonts w:hint="eastAsia" w:ascii="宋体" w:hAnsi="宋体" w:cs="宋体"/>
          <w:sz w:val="24"/>
          <w:lang w:val="zh-CN"/>
        </w:rPr>
      </w:pPr>
      <w:bookmarkStart w:id="40" w:name="_Toc22820702"/>
      <w:bookmarkStart w:id="41" w:name="_Toc436157756"/>
      <w:r>
        <w:rPr>
          <w:rFonts w:hint="eastAsia" w:ascii="宋体" w:hAnsi="宋体" w:cs="宋体"/>
          <w:sz w:val="24"/>
          <w:lang w:val="zh-CN"/>
        </w:rPr>
        <w:t>11.投标文件的组成</w:t>
      </w:r>
      <w:bookmarkEnd w:id="40"/>
      <w:bookmarkEnd w:id="41"/>
    </w:p>
    <w:p w14:paraId="1FB8B699">
      <w:pPr>
        <w:keepNext w:val="0"/>
        <w:keepLines w:val="0"/>
        <w:pageBreakBefore w:val="0"/>
        <w:widowControl w:val="0"/>
        <w:kinsoku/>
        <w:overflowPunct/>
        <w:topLinePunct w:val="0"/>
        <w:bidi w:val="0"/>
        <w:snapToGrid/>
        <w:spacing w:line="360" w:lineRule="auto"/>
        <w:ind w:left="0" w:right="0" w:firstLine="480" w:firstLineChars="200"/>
        <w:textAlignment w:val="auto"/>
        <w:rPr>
          <w:rFonts w:ascii="宋体" w:hAnsi="宋体" w:cs="宋体"/>
          <w:sz w:val="24"/>
        </w:rPr>
      </w:pPr>
      <w:r>
        <w:rPr>
          <w:rFonts w:hint="eastAsia" w:ascii="宋体" w:hAnsi="宋体" w:cs="宋体"/>
          <w:sz w:val="24"/>
        </w:rPr>
        <w:t>11.1投标人应按照招标文件的要求以及格式编制投标文件，并保证其真实性、准确性以及完整性，并按照招标文件要求提交全部资料并做出实质性响应。</w:t>
      </w:r>
    </w:p>
    <w:p w14:paraId="1A13DFE0">
      <w:pPr>
        <w:keepNext w:val="0"/>
        <w:keepLines w:val="0"/>
        <w:pageBreakBefore w:val="0"/>
        <w:widowControl w:val="0"/>
        <w:kinsoku/>
        <w:overflowPunct/>
        <w:topLinePunct w:val="0"/>
        <w:bidi w:val="0"/>
        <w:snapToGrid/>
        <w:spacing w:line="360" w:lineRule="auto"/>
        <w:ind w:left="0" w:right="0" w:firstLine="480" w:firstLineChars="200"/>
        <w:textAlignment w:val="auto"/>
        <w:rPr>
          <w:rFonts w:hint="eastAsia" w:ascii="宋体" w:hAnsi="宋体" w:cs="宋体"/>
          <w:sz w:val="24"/>
          <w:lang w:eastAsia="zh-CN"/>
        </w:rPr>
      </w:pPr>
      <w:r>
        <w:rPr>
          <w:rFonts w:hint="eastAsia" w:ascii="宋体" w:hAnsi="宋体" w:cs="宋体"/>
          <w:sz w:val="24"/>
          <w:lang w:eastAsia="zh-CN"/>
        </w:rPr>
        <w:t>投标文件包括并不限于以下内容：</w:t>
      </w:r>
    </w:p>
    <w:p w14:paraId="104A12D7">
      <w:pPr>
        <w:keepNext w:val="0"/>
        <w:keepLines w:val="0"/>
        <w:pageBreakBefore w:val="0"/>
        <w:widowControl w:val="0"/>
        <w:kinsoku/>
        <w:overflowPunct/>
        <w:topLinePunct w:val="0"/>
        <w:bidi w:val="0"/>
        <w:snapToGrid/>
        <w:spacing w:line="360" w:lineRule="auto"/>
        <w:ind w:left="0" w:right="0" w:firstLine="480" w:firstLineChars="200"/>
        <w:textAlignment w:val="auto"/>
        <w:rPr>
          <w:rFonts w:hint="eastAsia" w:ascii="宋体" w:hAnsi="宋体" w:cs="宋体"/>
          <w:sz w:val="24"/>
          <w:lang w:eastAsia="zh-CN"/>
        </w:rPr>
      </w:pPr>
      <w:r>
        <w:rPr>
          <w:rFonts w:hint="eastAsia" w:ascii="宋体" w:hAnsi="宋体" w:cs="宋体"/>
          <w:sz w:val="24"/>
          <w:lang w:eastAsia="zh-CN"/>
        </w:rPr>
        <w:t>1.封面</w:t>
      </w:r>
    </w:p>
    <w:p w14:paraId="295AE5D0">
      <w:pPr>
        <w:keepNext w:val="0"/>
        <w:keepLines w:val="0"/>
        <w:pageBreakBefore w:val="0"/>
        <w:widowControl w:val="0"/>
        <w:kinsoku/>
        <w:overflowPunct/>
        <w:topLinePunct w:val="0"/>
        <w:bidi w:val="0"/>
        <w:snapToGrid/>
        <w:spacing w:line="360" w:lineRule="auto"/>
        <w:ind w:left="0" w:right="0" w:firstLine="480" w:firstLineChars="200"/>
        <w:textAlignment w:val="auto"/>
        <w:rPr>
          <w:rFonts w:hint="eastAsia" w:ascii="宋体" w:hAnsi="宋体" w:cs="宋体"/>
          <w:sz w:val="24"/>
          <w:lang w:eastAsia="zh-CN"/>
        </w:rPr>
      </w:pPr>
      <w:r>
        <w:rPr>
          <w:rFonts w:hint="eastAsia" w:ascii="宋体" w:hAnsi="宋体" w:cs="宋体"/>
          <w:sz w:val="24"/>
          <w:lang w:eastAsia="zh-CN"/>
        </w:rPr>
        <w:t>2.投标函</w:t>
      </w:r>
    </w:p>
    <w:p w14:paraId="70C43532">
      <w:pPr>
        <w:keepNext w:val="0"/>
        <w:keepLines w:val="0"/>
        <w:pageBreakBefore w:val="0"/>
        <w:widowControl w:val="0"/>
        <w:kinsoku/>
        <w:overflowPunct/>
        <w:topLinePunct w:val="0"/>
        <w:bidi w:val="0"/>
        <w:snapToGrid/>
        <w:spacing w:line="360" w:lineRule="auto"/>
        <w:ind w:left="0" w:right="0" w:firstLine="480" w:firstLineChars="200"/>
        <w:textAlignment w:val="auto"/>
        <w:rPr>
          <w:rFonts w:hint="eastAsia" w:ascii="宋体" w:hAnsi="宋体" w:cs="宋体"/>
          <w:sz w:val="24"/>
          <w:lang w:eastAsia="zh-CN"/>
        </w:rPr>
      </w:pPr>
      <w:r>
        <w:rPr>
          <w:rFonts w:hint="eastAsia" w:ascii="宋体" w:hAnsi="宋体" w:cs="宋体"/>
          <w:sz w:val="24"/>
          <w:lang w:eastAsia="zh-CN"/>
        </w:rPr>
        <w:t>3.法人身份证明</w:t>
      </w:r>
    </w:p>
    <w:p w14:paraId="5E3CDCE7">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4.法定授权委托书</w:t>
      </w:r>
    </w:p>
    <w:p w14:paraId="62338D70">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5.商务部分</w:t>
      </w:r>
    </w:p>
    <w:p w14:paraId="32F2DBE6">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6.资信部分</w:t>
      </w:r>
    </w:p>
    <w:p w14:paraId="75714D70">
      <w:pPr>
        <w:spacing w:line="360" w:lineRule="auto"/>
        <w:ind w:firstLine="480" w:firstLineChars="200"/>
        <w:rPr>
          <w:rFonts w:hint="eastAsia" w:ascii="宋体" w:hAnsi="宋体" w:cs="宋体"/>
          <w:sz w:val="24"/>
          <w:lang w:eastAsia="zh-CN"/>
        </w:rPr>
      </w:pPr>
      <w:r>
        <w:rPr>
          <w:rFonts w:hint="eastAsia" w:ascii="宋体" w:hAnsi="宋体" w:cs="宋体"/>
          <w:sz w:val="24"/>
          <w:lang w:eastAsia="zh-CN"/>
        </w:rPr>
        <w:t>7.技术标</w:t>
      </w:r>
    </w:p>
    <w:p w14:paraId="25CA792F">
      <w:pPr>
        <w:spacing w:line="360" w:lineRule="auto"/>
        <w:ind w:firstLine="480" w:firstLineChars="200"/>
        <w:rPr>
          <w:rFonts w:hint="default" w:ascii="宋体" w:hAnsi="宋体" w:cs="宋体"/>
          <w:sz w:val="24"/>
          <w:lang w:val="en-US" w:eastAsia="zh-CN"/>
        </w:rPr>
      </w:pPr>
      <w:r>
        <w:rPr>
          <w:rFonts w:hint="eastAsia" w:ascii="宋体" w:hAnsi="宋体" w:cs="宋体"/>
          <w:sz w:val="24"/>
          <w:lang w:eastAsia="zh-CN"/>
        </w:rPr>
        <w:t>8.</w:t>
      </w:r>
      <w:r>
        <w:rPr>
          <w:rFonts w:hint="eastAsia" w:ascii="宋体" w:hAnsi="宋体" w:cs="宋体"/>
          <w:sz w:val="24"/>
          <w:lang w:val="en-US" w:eastAsia="zh-CN"/>
        </w:rPr>
        <w:t>投标人认为需要递交的其他资料</w:t>
      </w:r>
    </w:p>
    <w:p w14:paraId="76920261">
      <w:pPr>
        <w:spacing w:line="360" w:lineRule="auto"/>
        <w:ind w:firstLine="480" w:firstLineChars="200"/>
        <w:rPr>
          <w:rFonts w:ascii="宋体" w:hAnsi="宋体" w:cs="宋体"/>
          <w:sz w:val="24"/>
        </w:rPr>
      </w:pPr>
      <w:r>
        <w:rPr>
          <w:rFonts w:hint="eastAsia" w:ascii="宋体" w:hAnsi="宋体" w:cs="宋体"/>
          <w:sz w:val="24"/>
        </w:rPr>
        <w:t>投标人可根据项目要求结合评分办法及本单位实际情况自行编制。</w:t>
      </w:r>
    </w:p>
    <w:p w14:paraId="14B35A3D">
      <w:pPr>
        <w:autoSpaceDE w:val="0"/>
        <w:autoSpaceDN w:val="0"/>
        <w:adjustRightInd w:val="0"/>
        <w:spacing w:line="360" w:lineRule="auto"/>
        <w:rPr>
          <w:rFonts w:hint="eastAsia" w:ascii="宋体" w:hAnsi="宋体" w:cs="宋体"/>
          <w:sz w:val="24"/>
          <w:lang w:val="zh-CN"/>
        </w:rPr>
      </w:pPr>
      <w:bookmarkStart w:id="42" w:name="_Toc22820703"/>
      <w:bookmarkStart w:id="43" w:name="_Toc436157757"/>
      <w:r>
        <w:rPr>
          <w:rFonts w:hint="eastAsia" w:ascii="宋体" w:hAnsi="宋体" w:cs="宋体"/>
          <w:sz w:val="24"/>
          <w:lang w:val="zh-CN"/>
        </w:rPr>
        <w:t>12.投标报价</w:t>
      </w:r>
      <w:bookmarkEnd w:id="42"/>
      <w:bookmarkEnd w:id="43"/>
    </w:p>
    <w:p w14:paraId="1DD02ED2">
      <w:pPr>
        <w:spacing w:line="360" w:lineRule="auto"/>
        <w:ind w:firstLine="480" w:firstLineChars="200"/>
        <w:rPr>
          <w:rFonts w:ascii="宋体" w:hAnsi="宋体" w:cs="宋体"/>
          <w:sz w:val="24"/>
        </w:rPr>
      </w:pPr>
      <w:r>
        <w:rPr>
          <w:rFonts w:hint="eastAsia" w:ascii="宋体" w:hAnsi="宋体" w:cs="宋体"/>
          <w:sz w:val="24"/>
        </w:rPr>
        <w:t>12.1</w:t>
      </w:r>
      <w:bookmarkStart w:id="44" w:name="_Toc178690723"/>
      <w:bookmarkStart w:id="45" w:name="_Toc305060600"/>
      <w:bookmarkStart w:id="46" w:name="_Toc176773531"/>
      <w:r>
        <w:rPr>
          <w:rFonts w:hint="eastAsia" w:ascii="宋体" w:hAnsi="宋体" w:cs="宋体"/>
          <w:sz w:val="24"/>
        </w:rPr>
        <w:t>报价依据</w:t>
      </w:r>
      <w:bookmarkEnd w:id="44"/>
      <w:bookmarkEnd w:id="45"/>
      <w:bookmarkEnd w:id="46"/>
    </w:p>
    <w:p w14:paraId="6727282D">
      <w:pPr>
        <w:spacing w:line="360" w:lineRule="auto"/>
        <w:ind w:firstLine="480" w:firstLineChars="200"/>
        <w:rPr>
          <w:rFonts w:ascii="宋体" w:hAnsi="宋体" w:cs="宋体"/>
          <w:sz w:val="24"/>
        </w:rPr>
      </w:pPr>
      <w:r>
        <w:rPr>
          <w:rFonts w:hint="eastAsia" w:ascii="宋体" w:hAnsi="宋体" w:cs="宋体"/>
          <w:sz w:val="24"/>
        </w:rPr>
        <w:t>12.1.1投标报价的范围：见投标人须知前附表。</w:t>
      </w:r>
    </w:p>
    <w:p w14:paraId="50E01738">
      <w:pPr>
        <w:spacing w:line="360" w:lineRule="auto"/>
        <w:ind w:firstLine="480" w:firstLineChars="200"/>
        <w:rPr>
          <w:rFonts w:ascii="宋体" w:hAnsi="宋体" w:cs="宋体"/>
          <w:sz w:val="24"/>
        </w:rPr>
      </w:pPr>
      <w:r>
        <w:rPr>
          <w:rFonts w:hint="eastAsia" w:ascii="宋体" w:hAnsi="宋体" w:cs="宋体"/>
          <w:sz w:val="24"/>
        </w:rPr>
        <w:t>12.1.2投标报价还应充分考虑招标文件、合同中所明示或暗示的一切费用与价格。</w:t>
      </w:r>
    </w:p>
    <w:p w14:paraId="7AFBCAD2">
      <w:pPr>
        <w:spacing w:line="360" w:lineRule="auto"/>
        <w:ind w:firstLine="480" w:firstLineChars="200"/>
        <w:rPr>
          <w:rFonts w:ascii="宋体" w:hAnsi="宋体" w:cs="宋体"/>
          <w:sz w:val="24"/>
        </w:rPr>
      </w:pPr>
      <w:r>
        <w:rPr>
          <w:rFonts w:hint="eastAsia" w:ascii="宋体" w:hAnsi="宋体" w:cs="宋体"/>
          <w:sz w:val="24"/>
        </w:rPr>
        <w:t>12.1.3投标人应按照招标人提供的招标文件、服务方案、技术资料等，根据实施现场实际情况，结合投标人自身技术、管理水平、经营状况、机械配备，按照企业情况和市场价格信息及有关规定进行报价。</w:t>
      </w:r>
    </w:p>
    <w:p w14:paraId="6D710D49">
      <w:pPr>
        <w:spacing w:line="360" w:lineRule="auto"/>
        <w:ind w:firstLine="480" w:firstLineChars="200"/>
        <w:rPr>
          <w:rFonts w:ascii="宋体" w:hAnsi="宋体" w:cs="宋体"/>
          <w:sz w:val="24"/>
        </w:rPr>
      </w:pPr>
      <w:bookmarkStart w:id="47" w:name="_Toc305060601"/>
      <w:r>
        <w:rPr>
          <w:rFonts w:hint="eastAsia" w:ascii="宋体" w:hAnsi="宋体" w:cs="宋体"/>
          <w:sz w:val="24"/>
        </w:rPr>
        <w:t>12.2投标报价</w:t>
      </w:r>
      <w:bookmarkEnd w:id="47"/>
      <w:r>
        <w:rPr>
          <w:rFonts w:hint="eastAsia" w:ascii="宋体" w:hAnsi="宋体" w:cs="宋体"/>
          <w:sz w:val="24"/>
        </w:rPr>
        <w:t>说明</w:t>
      </w:r>
    </w:p>
    <w:p w14:paraId="636FAD48">
      <w:pPr>
        <w:spacing w:line="360" w:lineRule="auto"/>
        <w:ind w:firstLine="480" w:firstLineChars="200"/>
        <w:rPr>
          <w:rFonts w:ascii="宋体" w:hAnsi="宋体" w:cs="宋体"/>
          <w:sz w:val="24"/>
        </w:rPr>
      </w:pPr>
      <w:r>
        <w:rPr>
          <w:rFonts w:hint="eastAsia" w:ascii="宋体" w:hAnsi="宋体" w:cs="宋体"/>
          <w:sz w:val="24"/>
        </w:rPr>
        <w:t xml:space="preserve">12.2.1报价不得有选择性报价和附有条件的报价，且必须低于项目预算价，否则其报价无效。 </w:t>
      </w:r>
    </w:p>
    <w:p w14:paraId="594A8B5A">
      <w:pPr>
        <w:spacing w:line="360" w:lineRule="auto"/>
        <w:ind w:firstLine="480" w:firstLineChars="200"/>
        <w:rPr>
          <w:rFonts w:hint="eastAsia" w:ascii="宋体" w:hAnsi="宋体" w:cs="宋体"/>
          <w:color w:val="auto"/>
          <w:sz w:val="24"/>
          <w:lang w:eastAsia="zh-CN"/>
        </w:rPr>
      </w:pPr>
      <w:r>
        <w:rPr>
          <w:rFonts w:hint="eastAsia" w:ascii="宋体" w:hAnsi="宋体" w:cs="宋体"/>
          <w:color w:val="auto"/>
          <w:sz w:val="24"/>
        </w:rPr>
        <w:t>12.2.2</w:t>
      </w:r>
      <w:r>
        <w:rPr>
          <w:rFonts w:hint="eastAsia" w:ascii="宋体" w:hAnsi="宋体" w:cs="宋体"/>
          <w:color w:val="auto"/>
          <w:sz w:val="24"/>
          <w:lang w:eastAsia="zh-CN"/>
        </w:rPr>
        <w:t>本项目为交钥匙项目。采用全费用报价方式（人民币完税报价），投标人在报价时应充分考虑市场环境和生产要素价格变化对合同价的影响，考虑一定的风险系数；所填报价格在合同实施间不因市场变化（或政策性）因素而变动。</w:t>
      </w:r>
    </w:p>
    <w:p w14:paraId="5329FA4E">
      <w:pPr>
        <w:spacing w:line="360" w:lineRule="auto"/>
        <w:ind w:firstLine="480" w:firstLineChars="200"/>
        <w:rPr>
          <w:rFonts w:hint="eastAsia" w:ascii="宋体" w:hAnsi="宋体" w:cs="宋体"/>
          <w:color w:val="auto"/>
          <w:sz w:val="24"/>
          <w:lang w:eastAsia="zh-CN"/>
        </w:rPr>
      </w:pPr>
      <w:r>
        <w:rPr>
          <w:rFonts w:hint="eastAsia" w:ascii="宋体" w:hAnsi="宋体" w:cs="宋体"/>
          <w:color w:val="auto"/>
          <w:sz w:val="24"/>
          <w:lang w:eastAsia="zh-CN"/>
        </w:rPr>
        <w:t>投标人填报的全费用报价包括为完成本项目要求而发生的全部费用，包括但不限于：标准配件、辅助材料、检测检验、专用工具、审计费、监理所需的各种费用及必要的保险（含货物保险和人身保险）、利润、税费、</w:t>
      </w:r>
      <w:r>
        <w:rPr>
          <w:rFonts w:hint="eastAsia" w:ascii="宋体" w:hAnsi="宋体" w:cs="宋体"/>
          <w:color w:val="auto"/>
          <w:sz w:val="24"/>
          <w:lang w:val="en-US" w:eastAsia="zh-CN"/>
        </w:rPr>
        <w:t>招标代理</w:t>
      </w:r>
      <w:r>
        <w:rPr>
          <w:rFonts w:hint="eastAsia" w:ascii="宋体" w:hAnsi="宋体" w:cs="宋体"/>
          <w:color w:val="auto"/>
          <w:sz w:val="24"/>
          <w:lang w:eastAsia="zh-CN"/>
        </w:rPr>
        <w:t>费等费用及合同明示或暗示的所有责任、义务、风险等所有费用的总和。上述费用均摊在各子项单价中，不单独结算。采购人不支付除投标人报价外的任何附加费用。</w:t>
      </w:r>
    </w:p>
    <w:p w14:paraId="6ABA4DCE">
      <w:pPr>
        <w:spacing w:line="360" w:lineRule="auto"/>
        <w:ind w:firstLine="480" w:firstLineChars="200"/>
        <w:rPr>
          <w:rFonts w:hint="eastAsia" w:ascii="宋体" w:hAnsi="宋体" w:cs="宋体"/>
          <w:color w:val="auto"/>
          <w:sz w:val="24"/>
          <w:lang w:eastAsia="zh-CN"/>
        </w:rPr>
      </w:pPr>
      <w:r>
        <w:rPr>
          <w:rFonts w:hint="eastAsia" w:ascii="宋体" w:hAnsi="宋体" w:cs="宋体"/>
          <w:color w:val="auto"/>
          <w:sz w:val="24"/>
          <w:lang w:eastAsia="zh-CN"/>
        </w:rPr>
        <w:t xml:space="preserve">凡投标人在报价中未列的项目或遗漏项目，采购人将一律视为已包括在其报价中。投标人应根据现场实际情况复核服务需求，服务需求调整视为投标人风险自担，采购人将不在采购报价外追加费用。 </w:t>
      </w:r>
    </w:p>
    <w:p w14:paraId="22ED129D">
      <w:pPr>
        <w:spacing w:line="360" w:lineRule="auto"/>
        <w:ind w:firstLine="480" w:firstLineChars="200"/>
        <w:rPr>
          <w:rFonts w:ascii="宋体" w:hAnsi="宋体" w:cs="宋体"/>
          <w:sz w:val="24"/>
        </w:rPr>
      </w:pPr>
      <w:r>
        <w:rPr>
          <w:rFonts w:hint="eastAsia" w:ascii="宋体" w:hAnsi="宋体" w:cs="宋体"/>
          <w:color w:val="auto"/>
          <w:sz w:val="24"/>
        </w:rPr>
        <w:t>12.2.3本次投标报价为一次性报价，一次性包死。投标人应充分考虑</w:t>
      </w:r>
      <w:r>
        <w:rPr>
          <w:rFonts w:hint="eastAsia" w:ascii="宋体" w:hAnsi="宋体" w:cs="宋体"/>
          <w:color w:val="auto"/>
          <w:sz w:val="24"/>
          <w:lang w:val="en-US" w:eastAsia="zh-CN"/>
        </w:rPr>
        <w:t>供货</w:t>
      </w:r>
      <w:r>
        <w:rPr>
          <w:rFonts w:hint="eastAsia" w:ascii="宋体" w:hAnsi="宋体" w:cs="宋体"/>
          <w:color w:val="auto"/>
          <w:sz w:val="24"/>
        </w:rPr>
        <w:t>期内的市场因素和成本变化状况的风险，一旦中标，所报价格即为合同期范围</w:t>
      </w:r>
      <w:r>
        <w:rPr>
          <w:rFonts w:hint="eastAsia" w:ascii="宋体" w:hAnsi="宋体" w:cs="宋体"/>
          <w:sz w:val="24"/>
        </w:rPr>
        <w:t>内一次性包干价。投标人应保质保量按时完成主管部门安排的指令性任务，包括节假日、大型活动延长时间，灾害性天气、突发自然和社会事件的应急保障等各种非常态工作的内容，招标人不再额外支付费用。</w:t>
      </w:r>
    </w:p>
    <w:p w14:paraId="3C78748B">
      <w:pPr>
        <w:spacing w:line="360" w:lineRule="auto"/>
        <w:ind w:firstLine="480" w:firstLineChars="200"/>
        <w:rPr>
          <w:rFonts w:ascii="宋体" w:hAnsi="宋体" w:cs="宋体"/>
          <w:sz w:val="24"/>
        </w:rPr>
      </w:pPr>
      <w:r>
        <w:rPr>
          <w:rFonts w:hint="eastAsia" w:ascii="宋体" w:hAnsi="宋体" w:cs="宋体"/>
          <w:sz w:val="24"/>
        </w:rPr>
        <w:t>12.2.4投标人应仔细分析、理解本招标文件，结合招标服务方案、技术规范、验收标准、市场现状和市场价格波动等因素确定报价，并且不得违反有关法律、法规的规定。</w:t>
      </w:r>
    </w:p>
    <w:p w14:paraId="351D3DD8">
      <w:pPr>
        <w:spacing w:line="360" w:lineRule="auto"/>
        <w:ind w:firstLine="480" w:firstLineChars="200"/>
        <w:rPr>
          <w:rFonts w:ascii="宋体" w:hAnsi="宋体" w:cs="宋体"/>
          <w:sz w:val="24"/>
        </w:rPr>
      </w:pPr>
      <w:r>
        <w:rPr>
          <w:rFonts w:hint="eastAsia" w:ascii="宋体" w:hAnsi="宋体" w:cs="宋体"/>
          <w:sz w:val="24"/>
        </w:rPr>
        <w:t>12.2.5招标文件工程量清单中所提供的</w:t>
      </w:r>
      <w:r>
        <w:rPr>
          <w:rFonts w:hint="eastAsia" w:ascii="宋体" w:hAnsi="宋体" w:cs="宋体"/>
          <w:sz w:val="24"/>
          <w:lang w:val="en-US" w:eastAsia="zh-CN"/>
        </w:rPr>
        <w:t>供货</w:t>
      </w:r>
      <w:r>
        <w:rPr>
          <w:rFonts w:hint="eastAsia" w:ascii="宋体" w:hAnsi="宋体" w:cs="宋体"/>
          <w:sz w:val="24"/>
        </w:rPr>
        <w:t>内容及</w:t>
      </w:r>
      <w:r>
        <w:rPr>
          <w:rFonts w:hint="eastAsia" w:ascii="宋体" w:hAnsi="宋体" w:cs="宋体"/>
          <w:sz w:val="24"/>
          <w:lang w:val="en-US" w:eastAsia="zh-CN"/>
        </w:rPr>
        <w:t>供货</w:t>
      </w:r>
      <w:r>
        <w:rPr>
          <w:rFonts w:hint="eastAsia" w:ascii="宋体" w:hAnsi="宋体" w:cs="宋体"/>
          <w:sz w:val="24"/>
        </w:rPr>
        <w:t>量，投标人未经招标人书面同意不得擅自更改，否则，招标人有权拒绝其投标文件。</w:t>
      </w:r>
    </w:p>
    <w:p w14:paraId="2752CD5A">
      <w:pPr>
        <w:spacing w:line="360" w:lineRule="auto"/>
        <w:ind w:firstLine="480" w:firstLineChars="200"/>
        <w:rPr>
          <w:rFonts w:ascii="宋体" w:hAnsi="宋体" w:cs="宋体"/>
          <w:sz w:val="24"/>
        </w:rPr>
      </w:pPr>
      <w:r>
        <w:rPr>
          <w:rFonts w:hint="eastAsia" w:ascii="宋体" w:hAnsi="宋体" w:cs="宋体"/>
          <w:sz w:val="24"/>
        </w:rPr>
        <w:t>12.2.8投标人应在对报价的各项因素进行了充分了解和考虑后报价，并对此报价负责。在合同履行过程中，投标人不得以任何理由对所报价进行调整。</w:t>
      </w:r>
    </w:p>
    <w:p w14:paraId="62005DAA">
      <w:pPr>
        <w:spacing w:line="360" w:lineRule="auto"/>
        <w:ind w:firstLine="480" w:firstLineChars="200"/>
        <w:rPr>
          <w:rFonts w:ascii="宋体" w:hAnsi="宋体" w:cs="宋体"/>
          <w:sz w:val="24"/>
        </w:rPr>
      </w:pPr>
      <w:r>
        <w:rPr>
          <w:rFonts w:hint="eastAsia" w:ascii="宋体" w:hAnsi="宋体" w:cs="宋体"/>
          <w:sz w:val="24"/>
        </w:rPr>
        <w:t>12.2.9本项目设有招标控制价（预算价），若投标报价超过招标人的招标控制价为无效报价，低于招标控制价的为有效报价，但是经专家评审认为投标人投标报价明显低于成本价投标人又无法给出合理解释的其投标无效。投标应包括招标范围内的全部内容，投标单位应充分考虑本项目合同实施期间可能发生的一切费用，并承担由此而带来的风险。凡投标单位在报价中未列明但又为本次招标所必备的项目或遗漏项目，招标人将一律视为已包括在其报价中，在合同执行中将不予考虑。</w:t>
      </w:r>
    </w:p>
    <w:p w14:paraId="63DB8144">
      <w:pPr>
        <w:autoSpaceDE w:val="0"/>
        <w:autoSpaceDN w:val="0"/>
        <w:adjustRightInd w:val="0"/>
        <w:spacing w:line="360" w:lineRule="auto"/>
        <w:rPr>
          <w:rFonts w:hint="eastAsia" w:ascii="宋体" w:hAnsi="宋体" w:cs="宋体"/>
          <w:sz w:val="24"/>
          <w:lang w:val="zh-CN"/>
        </w:rPr>
      </w:pPr>
      <w:bookmarkStart w:id="48" w:name="_Toc436157758"/>
      <w:bookmarkStart w:id="49" w:name="_Toc22820704"/>
      <w:r>
        <w:rPr>
          <w:rFonts w:hint="eastAsia" w:ascii="宋体" w:hAnsi="宋体" w:cs="宋体"/>
          <w:sz w:val="24"/>
          <w:lang w:val="zh-CN"/>
        </w:rPr>
        <w:t>13.投标文件格式以及编制要求</w:t>
      </w:r>
      <w:bookmarkEnd w:id="48"/>
      <w:bookmarkEnd w:id="49"/>
    </w:p>
    <w:p w14:paraId="24203265">
      <w:pPr>
        <w:spacing w:line="360" w:lineRule="auto"/>
        <w:ind w:firstLine="480" w:firstLineChars="200"/>
        <w:rPr>
          <w:rFonts w:ascii="宋体" w:hAnsi="宋体" w:cs="宋体"/>
          <w:sz w:val="24"/>
        </w:rPr>
      </w:pPr>
      <w:r>
        <w:rPr>
          <w:rFonts w:hint="eastAsia" w:ascii="宋体" w:hAnsi="宋体" w:cs="宋体"/>
          <w:sz w:val="24"/>
        </w:rPr>
        <w:t>13.1投标文件应按招标文件要求进行编制。</w:t>
      </w:r>
    </w:p>
    <w:p w14:paraId="74596C97">
      <w:pPr>
        <w:spacing w:line="360" w:lineRule="auto"/>
        <w:ind w:firstLine="480" w:firstLineChars="200"/>
        <w:rPr>
          <w:rFonts w:ascii="宋体" w:hAnsi="宋体" w:cs="宋体"/>
          <w:sz w:val="24"/>
        </w:rPr>
      </w:pPr>
      <w:r>
        <w:rPr>
          <w:rFonts w:hint="eastAsia" w:ascii="宋体" w:hAnsi="宋体" w:cs="宋体"/>
          <w:sz w:val="24"/>
        </w:rPr>
        <w:t>13.2投标文件编制：本项目采用电子化招投标系统，采用计算机辅助评标。</w:t>
      </w:r>
    </w:p>
    <w:p w14:paraId="56B74865">
      <w:pPr>
        <w:spacing w:line="360" w:lineRule="auto"/>
        <w:ind w:firstLine="480" w:firstLineChars="200"/>
        <w:rPr>
          <w:rFonts w:ascii="宋体" w:hAnsi="宋体" w:cs="宋体"/>
          <w:sz w:val="24"/>
        </w:rPr>
      </w:pPr>
      <w:r>
        <w:rPr>
          <w:rFonts w:hint="eastAsia" w:ascii="宋体" w:hAnsi="宋体" w:cs="宋体"/>
          <w:sz w:val="24"/>
        </w:rPr>
        <w:t>13.3投标文件签章：招标文件应当使用投标文件制作软件按照招标文件规定的内容和格式编制、签章、加密、上传递交投标文件，签章和加密必须使用枣庄市公共资源交易平台系统可接受的数字证书。</w:t>
      </w:r>
    </w:p>
    <w:p w14:paraId="23B66322">
      <w:pPr>
        <w:spacing w:line="360" w:lineRule="auto"/>
        <w:ind w:firstLine="480" w:firstLineChars="200"/>
        <w:rPr>
          <w:rFonts w:ascii="宋体" w:hAnsi="宋体" w:cs="宋体"/>
          <w:sz w:val="24"/>
        </w:rPr>
      </w:pPr>
      <w:r>
        <w:rPr>
          <w:rFonts w:hint="eastAsia" w:ascii="宋体" w:hAnsi="宋体" w:cs="宋体"/>
          <w:sz w:val="24"/>
        </w:rPr>
        <w:t>13.4投标人可对现场以及其范围环境进行考察，以获取有关编制投标文件和签署实施合同所需的各项资料，投标人应承担现场考察的费用、责任和风险。</w:t>
      </w:r>
    </w:p>
    <w:p w14:paraId="5BCABC6D">
      <w:pPr>
        <w:spacing w:line="360" w:lineRule="auto"/>
        <w:ind w:firstLine="480" w:firstLineChars="200"/>
        <w:rPr>
          <w:rFonts w:ascii="宋体" w:hAnsi="宋体" w:cs="宋体"/>
          <w:sz w:val="24"/>
        </w:rPr>
      </w:pPr>
      <w:r>
        <w:rPr>
          <w:rFonts w:hint="eastAsia" w:ascii="宋体" w:hAnsi="宋体" w:cs="宋体"/>
          <w:sz w:val="24"/>
        </w:rPr>
        <w:t>13.5投标人编制投标文件时，应当如实在技术响应表和商务响应表中填写响应情况。</w:t>
      </w:r>
    </w:p>
    <w:p w14:paraId="0EFEBB42">
      <w:pPr>
        <w:spacing w:line="360" w:lineRule="auto"/>
        <w:ind w:firstLine="480" w:firstLineChars="200"/>
        <w:rPr>
          <w:rFonts w:ascii="宋体" w:hAnsi="宋体" w:cs="宋体"/>
          <w:sz w:val="24"/>
        </w:rPr>
      </w:pPr>
      <w:r>
        <w:rPr>
          <w:rFonts w:hint="eastAsia" w:ascii="宋体" w:hAnsi="宋体" w:cs="宋体"/>
          <w:sz w:val="24"/>
        </w:rPr>
        <w:t>13.6投标文件份数及要求：见投标人须知前附表。</w:t>
      </w:r>
    </w:p>
    <w:p w14:paraId="04C9542B">
      <w:pPr>
        <w:spacing w:line="360" w:lineRule="auto"/>
        <w:ind w:firstLine="480" w:firstLineChars="200"/>
        <w:rPr>
          <w:rFonts w:ascii="宋体" w:hAnsi="宋体" w:cs="宋体"/>
          <w:sz w:val="24"/>
        </w:rPr>
      </w:pPr>
      <w:r>
        <w:rPr>
          <w:rFonts w:hint="eastAsia" w:ascii="宋体" w:hAnsi="宋体" w:cs="宋体"/>
          <w:sz w:val="24"/>
        </w:rPr>
        <w:t>13.7 投标文件递交、签到及解密操作要求：见投标人须知前附表。</w:t>
      </w:r>
    </w:p>
    <w:p w14:paraId="4744FBEA">
      <w:pPr>
        <w:spacing w:line="360" w:lineRule="auto"/>
        <w:ind w:firstLine="480" w:firstLineChars="200"/>
        <w:rPr>
          <w:rFonts w:ascii="宋体" w:hAnsi="宋体" w:cs="宋体"/>
          <w:sz w:val="24"/>
        </w:rPr>
      </w:pPr>
      <w:r>
        <w:rPr>
          <w:rFonts w:hint="eastAsia" w:ascii="宋体" w:hAnsi="宋体" w:cs="宋体"/>
          <w:sz w:val="24"/>
        </w:rPr>
        <w:t>13.8投标文件应用不褪色的材料书写或打印，并由投标单位的法定代表人或其委托代理人签字或盖单位章。委托代理人签字的，投标文件应附法定代表人签署的授权委托书。投标文件应尽量避免涂改、行间插字或删除。如果出现上述情况，改动之处应加盖单位章或由投标单位的法定代表人或其授权的代理人签字确认。签字或盖章的具体要 求见投标单位须知前附表。</w:t>
      </w:r>
    </w:p>
    <w:p w14:paraId="5155A44B">
      <w:pPr>
        <w:autoSpaceDE w:val="0"/>
        <w:autoSpaceDN w:val="0"/>
        <w:adjustRightInd w:val="0"/>
        <w:spacing w:line="360" w:lineRule="auto"/>
        <w:rPr>
          <w:rFonts w:hint="eastAsia" w:ascii="宋体" w:hAnsi="宋体" w:cs="宋体"/>
          <w:sz w:val="24"/>
          <w:lang w:val="zh-CN"/>
        </w:rPr>
      </w:pPr>
      <w:bookmarkStart w:id="50" w:name="_Toc22820705"/>
      <w:r>
        <w:rPr>
          <w:rFonts w:hint="eastAsia" w:ascii="宋体" w:hAnsi="宋体" w:cs="宋体"/>
          <w:sz w:val="24"/>
          <w:lang w:val="zh-CN"/>
        </w:rPr>
        <w:t>14.投标文件的修改、撤回与撤销</w:t>
      </w:r>
      <w:bookmarkEnd w:id="50"/>
    </w:p>
    <w:p w14:paraId="2AD495D7">
      <w:pPr>
        <w:spacing w:line="360" w:lineRule="auto"/>
        <w:ind w:firstLine="480" w:firstLineChars="200"/>
        <w:rPr>
          <w:rFonts w:ascii="宋体" w:hAnsi="宋体" w:cs="宋体"/>
          <w:sz w:val="24"/>
        </w:rPr>
      </w:pPr>
      <w:r>
        <w:rPr>
          <w:rFonts w:hint="eastAsia" w:ascii="宋体" w:hAnsi="宋体" w:cs="宋体"/>
          <w:sz w:val="24"/>
        </w:rPr>
        <w:t xml:space="preserve">14.1 投标人在招标文件要求提交投标文件截止时间前，可以修改或者撤回已上传的投标文件。 </w:t>
      </w:r>
    </w:p>
    <w:p w14:paraId="2D6CFF63">
      <w:pPr>
        <w:spacing w:line="360" w:lineRule="auto"/>
        <w:ind w:firstLine="480" w:firstLineChars="200"/>
        <w:rPr>
          <w:rFonts w:hint="eastAsia" w:ascii="宋体" w:hAnsi="宋体" w:eastAsia="宋体" w:cs="宋体"/>
        </w:rPr>
      </w:pPr>
      <w:r>
        <w:rPr>
          <w:rFonts w:hint="eastAsia" w:ascii="宋体" w:hAnsi="宋体" w:cs="宋体"/>
          <w:sz w:val="24"/>
        </w:rPr>
        <w:t>14.2 在提交投标文件截止时间后到招标文件规定的投标有效期终止之前，投标人不得补充、修改或者撤销其投标文件。投标人撤销投标文件的，给招标人造成损失的，后果自行承担。</w:t>
      </w:r>
      <w:bookmarkStart w:id="51" w:name="_Toc22820706"/>
    </w:p>
    <w:p w14:paraId="605D6324">
      <w:pPr>
        <w:pStyle w:val="4"/>
        <w:pageBreakBefore w:val="0"/>
        <w:widowControl w:val="0"/>
        <w:kinsoku/>
        <w:wordWrap/>
        <w:overflowPunct/>
        <w:topLinePunct w:val="0"/>
        <w:autoSpaceDE/>
        <w:autoSpaceDN/>
        <w:bidi w:val="0"/>
        <w:adjustRightInd/>
        <w:snapToGrid/>
        <w:spacing w:before="0" w:after="0" w:line="360" w:lineRule="auto"/>
        <w:textAlignment w:val="auto"/>
        <w:rPr>
          <w:rFonts w:hint="eastAsia" w:ascii="宋体" w:hAnsi="宋体" w:eastAsia="宋体" w:cs="宋体"/>
        </w:rPr>
      </w:pPr>
      <w:r>
        <w:rPr>
          <w:rFonts w:hint="eastAsia" w:ascii="宋体" w:hAnsi="宋体" w:eastAsia="宋体" w:cs="宋体"/>
        </w:rPr>
        <w:t>15. 投标文件的密封和标记</w:t>
      </w:r>
    </w:p>
    <w:p w14:paraId="79A25925">
      <w:pPr>
        <w:pStyle w:val="4"/>
        <w:pageBreakBefore w:val="0"/>
        <w:widowControl w:val="0"/>
        <w:kinsoku/>
        <w:wordWrap/>
        <w:overflowPunct/>
        <w:topLinePunct w:val="0"/>
        <w:autoSpaceDE/>
        <w:autoSpaceDN/>
        <w:bidi w:val="0"/>
        <w:adjustRightInd/>
        <w:snapToGrid/>
        <w:spacing w:before="0" w:after="0" w:line="360" w:lineRule="auto"/>
        <w:textAlignment w:val="auto"/>
        <w:rPr>
          <w:rFonts w:hint="eastAsia" w:ascii="宋体" w:hAnsi="宋体" w:eastAsia="宋体" w:cs="宋体"/>
          <w:bCs w:val="0"/>
          <w:kern w:val="2"/>
          <w:sz w:val="24"/>
          <w:szCs w:val="24"/>
          <w:lang w:val="en-US" w:eastAsia="zh-CN" w:bidi="ar-SA"/>
        </w:rPr>
      </w:pPr>
      <w:r>
        <w:rPr>
          <w:rFonts w:hint="eastAsia" w:ascii="宋体" w:hAnsi="宋体" w:eastAsia="宋体" w:cs="宋体"/>
          <w:bCs w:val="0"/>
          <w:kern w:val="2"/>
          <w:sz w:val="24"/>
          <w:szCs w:val="24"/>
          <w:lang w:val="en-US" w:eastAsia="zh-CN" w:bidi="ar-SA"/>
        </w:rPr>
        <w:t>投标文件加密、上传见投标人须知前附表。</w:t>
      </w:r>
      <w:bookmarkEnd w:id="51"/>
    </w:p>
    <w:p w14:paraId="6FA338A9">
      <w:pPr>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rPr>
      </w:pPr>
      <w:bookmarkStart w:id="52" w:name="_Toc22820707"/>
      <w:r>
        <w:rPr>
          <w:rFonts w:hint="eastAsia" w:ascii="宋体" w:hAnsi="宋体" w:cs="宋体"/>
          <w:sz w:val="24"/>
        </w:rPr>
        <w:t>16.投标文件的递交</w:t>
      </w:r>
      <w:bookmarkEnd w:id="52"/>
    </w:p>
    <w:p w14:paraId="28F07725">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16.1 投标人应在投标截止时间前递交投标文件。</w:t>
      </w:r>
    </w:p>
    <w:p w14:paraId="0C8DC468">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16.2 投标人递交投标文件的时间、地点：见投标人须知前附表。</w:t>
      </w:r>
    </w:p>
    <w:p w14:paraId="7B661F7D">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16.3 投标人递交投标文件的要求: 投标人完成电子投标文件制作后，通过枣庄市公共资源交易网（</w:t>
      </w:r>
      <w:r>
        <w:rPr>
          <w:rFonts w:hint="eastAsia" w:ascii="宋体" w:hAnsi="宋体" w:cs="宋体"/>
          <w:color w:val="000000"/>
          <w:spacing w:val="1"/>
          <w:sz w:val="24"/>
        </w:rPr>
        <w:t>http://ggzy.zaozhuang.gov.cn/</w:t>
      </w:r>
      <w:r>
        <w:rPr>
          <w:rFonts w:hint="eastAsia" w:ascii="宋体" w:hAnsi="宋体" w:cs="宋体"/>
          <w:sz w:val="24"/>
        </w:rPr>
        <w:t>）上传；逾期上传的投标文件，电子招标投标交易平台将予以拒收。</w:t>
      </w:r>
    </w:p>
    <w:p w14:paraId="035B3C22">
      <w:pPr>
        <w:autoSpaceDE w:val="0"/>
        <w:autoSpaceDN w:val="0"/>
        <w:adjustRightInd w:val="0"/>
        <w:spacing w:line="360" w:lineRule="auto"/>
        <w:rPr>
          <w:rFonts w:hint="eastAsia" w:ascii="宋体" w:hAnsi="宋体" w:cs="宋体"/>
          <w:sz w:val="24"/>
          <w:lang w:val="zh-CN"/>
        </w:rPr>
      </w:pPr>
      <w:bookmarkStart w:id="53" w:name="_Toc515531331"/>
      <w:bookmarkStart w:id="54" w:name="_Toc503888992"/>
      <w:bookmarkStart w:id="55" w:name="_Toc519067641"/>
      <w:bookmarkStart w:id="56" w:name="_Toc22820708"/>
      <w:bookmarkStart w:id="57" w:name="_Toc494457078"/>
      <w:r>
        <w:rPr>
          <w:rFonts w:hint="eastAsia" w:ascii="宋体" w:hAnsi="宋体" w:cs="宋体"/>
          <w:sz w:val="24"/>
          <w:lang w:val="zh-CN"/>
        </w:rPr>
        <w:t>17.质疑</w:t>
      </w:r>
      <w:bookmarkEnd w:id="53"/>
      <w:bookmarkEnd w:id="54"/>
      <w:bookmarkEnd w:id="55"/>
      <w:bookmarkEnd w:id="56"/>
      <w:bookmarkEnd w:id="57"/>
    </w:p>
    <w:p w14:paraId="472733F8">
      <w:pPr>
        <w:spacing w:line="360" w:lineRule="auto"/>
        <w:ind w:firstLine="456" w:firstLineChars="200"/>
        <w:rPr>
          <w:rFonts w:ascii="宋体" w:hAnsi="宋体" w:cs="宋体"/>
          <w:sz w:val="24"/>
        </w:rPr>
      </w:pPr>
      <w:bookmarkStart w:id="58" w:name="_Toc503791918"/>
      <w:bookmarkStart w:id="59" w:name="_Toc497667806"/>
      <w:bookmarkStart w:id="60" w:name="_Toc503888993"/>
      <w:r>
        <w:rPr>
          <w:rFonts w:hint="eastAsia" w:ascii="宋体" w:hAnsi="宋体" w:cs="宋体"/>
          <w:spacing w:val="-6"/>
          <w:sz w:val="24"/>
        </w:rPr>
        <w:t>17.1按照《中华人民共和国政府采购法》、《中华人民共和国政府采购法实施条例》等有关规定，参加本次政府采购活动的投标人认为招标文件、招标过程和中标结果使自己的权益受到损害的，可以在知道或者应知道其权益受到损害之日起7个工作日内，通过枣庄市公共资源交易网（</w:t>
      </w:r>
      <w:r>
        <w:rPr>
          <w:rFonts w:hint="eastAsia" w:ascii="宋体" w:hAnsi="宋体" w:cs="宋体"/>
          <w:color w:val="000000"/>
          <w:spacing w:val="-6"/>
          <w:sz w:val="24"/>
        </w:rPr>
        <w:t>http://ggzy.zaozhuang.gov.cn/</w:t>
      </w:r>
      <w:r>
        <w:rPr>
          <w:rFonts w:hint="eastAsia" w:ascii="宋体" w:hAnsi="宋体" w:cs="宋体"/>
          <w:spacing w:val="-6"/>
          <w:sz w:val="24"/>
        </w:rPr>
        <w:t>）及书面形式，向招标人或者招标代理机构提出质疑。</w:t>
      </w:r>
      <w:r>
        <w:rPr>
          <w:rFonts w:hint="eastAsia" w:ascii="宋体" w:hAnsi="宋体" w:cs="宋体"/>
          <w:sz w:val="24"/>
        </w:rPr>
        <w:t>潜在投标人已依法获取其可质疑的招标文件的，可以依法对该文件提出质疑。</w:t>
      </w:r>
    </w:p>
    <w:p w14:paraId="04FFDC64">
      <w:pPr>
        <w:spacing w:line="360" w:lineRule="auto"/>
        <w:ind w:firstLine="480" w:firstLineChars="200"/>
        <w:rPr>
          <w:rFonts w:ascii="宋体" w:hAnsi="宋体" w:cs="宋体"/>
          <w:sz w:val="24"/>
        </w:rPr>
      </w:pPr>
      <w:r>
        <w:rPr>
          <w:rFonts w:hint="eastAsia" w:ascii="宋体" w:hAnsi="宋体" w:cs="宋体"/>
          <w:sz w:val="24"/>
        </w:rPr>
        <w:t>17.2投标人应知其权益受到损害之日，是指：</w:t>
      </w:r>
    </w:p>
    <w:p w14:paraId="10B3554C">
      <w:pPr>
        <w:spacing w:line="360" w:lineRule="auto"/>
        <w:ind w:firstLine="480" w:firstLineChars="200"/>
        <w:rPr>
          <w:rFonts w:ascii="宋体" w:hAnsi="宋体" w:cs="宋体"/>
          <w:sz w:val="24"/>
        </w:rPr>
      </w:pPr>
      <w:r>
        <w:rPr>
          <w:rFonts w:hint="eastAsia" w:ascii="宋体" w:hAnsi="宋体" w:cs="宋体"/>
          <w:sz w:val="24"/>
        </w:rPr>
        <w:t>（一）对可以质疑的招标文件提出质疑的，为收到招标文件之日或者招标文件公告期限届满之日；</w:t>
      </w:r>
    </w:p>
    <w:p w14:paraId="2ECA30EB">
      <w:pPr>
        <w:spacing w:line="360" w:lineRule="auto"/>
        <w:ind w:firstLine="480" w:firstLineChars="200"/>
        <w:rPr>
          <w:rFonts w:ascii="宋体" w:hAnsi="宋体" w:cs="宋体"/>
          <w:sz w:val="24"/>
        </w:rPr>
      </w:pPr>
      <w:r>
        <w:rPr>
          <w:rFonts w:hint="eastAsia" w:ascii="宋体" w:hAnsi="宋体" w:cs="宋体"/>
          <w:sz w:val="24"/>
        </w:rPr>
        <w:t>（二）对采购过程提出质疑的，为各采购程序环节结束之日；</w:t>
      </w:r>
    </w:p>
    <w:p w14:paraId="6F6AB2EF">
      <w:pPr>
        <w:spacing w:line="360" w:lineRule="auto"/>
        <w:ind w:firstLine="480" w:firstLineChars="200"/>
        <w:rPr>
          <w:rFonts w:ascii="宋体" w:hAnsi="宋体" w:cs="宋体"/>
          <w:sz w:val="24"/>
        </w:rPr>
      </w:pPr>
      <w:r>
        <w:rPr>
          <w:rFonts w:hint="eastAsia" w:ascii="宋体" w:hAnsi="宋体" w:cs="宋体"/>
          <w:sz w:val="24"/>
        </w:rPr>
        <w:t>（三）对中标结果提出质疑的，为中标结果公告期限届满之日。</w:t>
      </w:r>
    </w:p>
    <w:p w14:paraId="566C00AB">
      <w:pPr>
        <w:spacing w:line="360" w:lineRule="auto"/>
        <w:ind w:firstLine="480" w:firstLineChars="200"/>
        <w:rPr>
          <w:rFonts w:ascii="宋体" w:hAnsi="宋体" w:cs="宋体"/>
          <w:sz w:val="24"/>
        </w:rPr>
      </w:pPr>
      <w:r>
        <w:rPr>
          <w:rFonts w:hint="eastAsia" w:ascii="宋体" w:hAnsi="宋体" w:cs="宋体"/>
          <w:sz w:val="24"/>
        </w:rPr>
        <w:t>17.3投标人应当在法定质疑期内一次性提出针对本项目同一采购程序环节的质疑。</w:t>
      </w:r>
    </w:p>
    <w:p w14:paraId="1B147BC5">
      <w:pPr>
        <w:spacing w:line="360" w:lineRule="auto"/>
        <w:ind w:firstLine="480" w:firstLineChars="200"/>
        <w:rPr>
          <w:rFonts w:ascii="宋体" w:hAnsi="宋体" w:cs="宋体"/>
          <w:sz w:val="24"/>
        </w:rPr>
      </w:pPr>
      <w:r>
        <w:rPr>
          <w:rFonts w:hint="eastAsia" w:ascii="宋体" w:hAnsi="宋体" w:cs="宋体"/>
          <w:sz w:val="24"/>
        </w:rPr>
        <w:t>17.4质疑函内容应包括以下主要内容：</w:t>
      </w:r>
    </w:p>
    <w:p w14:paraId="3CFA7E04">
      <w:pPr>
        <w:spacing w:line="360" w:lineRule="auto"/>
        <w:ind w:firstLine="480" w:firstLineChars="200"/>
        <w:rPr>
          <w:rFonts w:ascii="宋体" w:hAnsi="宋体" w:cs="宋体"/>
          <w:sz w:val="24"/>
        </w:rPr>
      </w:pPr>
      <w:r>
        <w:rPr>
          <w:rFonts w:hint="eastAsia" w:ascii="宋体" w:hAnsi="宋体" w:cs="宋体"/>
          <w:sz w:val="24"/>
        </w:rPr>
        <w:t>（一）投标人的姓名或者名称、地址、邮编、联系人及联系电话；</w:t>
      </w:r>
    </w:p>
    <w:p w14:paraId="7FC32ABC">
      <w:pPr>
        <w:spacing w:line="360" w:lineRule="auto"/>
        <w:ind w:firstLine="480" w:firstLineChars="200"/>
        <w:rPr>
          <w:rFonts w:ascii="宋体" w:hAnsi="宋体" w:cs="宋体"/>
          <w:sz w:val="24"/>
        </w:rPr>
      </w:pPr>
      <w:r>
        <w:rPr>
          <w:rFonts w:hint="eastAsia" w:ascii="宋体" w:hAnsi="宋体" w:cs="宋体"/>
          <w:sz w:val="24"/>
        </w:rPr>
        <w:t>（二）质疑项目的名称、编号；</w:t>
      </w:r>
    </w:p>
    <w:p w14:paraId="73551B1A">
      <w:pPr>
        <w:spacing w:line="360" w:lineRule="auto"/>
        <w:ind w:firstLine="480" w:firstLineChars="200"/>
        <w:rPr>
          <w:rFonts w:ascii="宋体" w:hAnsi="宋体" w:cs="宋体"/>
          <w:sz w:val="24"/>
        </w:rPr>
      </w:pPr>
      <w:r>
        <w:rPr>
          <w:rFonts w:hint="eastAsia" w:ascii="宋体" w:hAnsi="宋体" w:cs="宋体"/>
          <w:sz w:val="24"/>
        </w:rPr>
        <w:t>（三）具体、明确的质疑事项和与质疑事项相关的请求；</w:t>
      </w:r>
    </w:p>
    <w:p w14:paraId="7105E64C">
      <w:pPr>
        <w:spacing w:line="360" w:lineRule="auto"/>
        <w:ind w:firstLine="480" w:firstLineChars="200"/>
        <w:rPr>
          <w:rFonts w:ascii="宋体" w:hAnsi="宋体" w:cs="宋体"/>
          <w:sz w:val="24"/>
        </w:rPr>
      </w:pPr>
      <w:r>
        <w:rPr>
          <w:rFonts w:hint="eastAsia" w:ascii="宋体" w:hAnsi="宋体" w:cs="宋体"/>
          <w:sz w:val="24"/>
        </w:rPr>
        <w:t>（四）事实依据；</w:t>
      </w:r>
    </w:p>
    <w:p w14:paraId="13172CC0">
      <w:pPr>
        <w:spacing w:line="360" w:lineRule="auto"/>
        <w:ind w:firstLine="480" w:firstLineChars="200"/>
        <w:rPr>
          <w:rFonts w:ascii="宋体" w:hAnsi="宋体" w:cs="宋体"/>
          <w:sz w:val="24"/>
        </w:rPr>
      </w:pPr>
      <w:r>
        <w:rPr>
          <w:rFonts w:hint="eastAsia" w:ascii="宋体" w:hAnsi="宋体" w:cs="宋体"/>
          <w:sz w:val="24"/>
        </w:rPr>
        <w:t>（五）必要的法律依据；</w:t>
      </w:r>
    </w:p>
    <w:p w14:paraId="044CF5A3">
      <w:pPr>
        <w:spacing w:line="360" w:lineRule="auto"/>
        <w:ind w:firstLine="480" w:firstLineChars="200"/>
        <w:rPr>
          <w:rFonts w:ascii="宋体" w:hAnsi="宋体" w:cs="宋体"/>
          <w:sz w:val="24"/>
        </w:rPr>
      </w:pPr>
      <w:r>
        <w:rPr>
          <w:rFonts w:hint="eastAsia" w:ascii="宋体" w:hAnsi="宋体" w:cs="宋体"/>
          <w:sz w:val="24"/>
        </w:rPr>
        <w:t>（六）提出质疑的日期。</w:t>
      </w:r>
    </w:p>
    <w:p w14:paraId="48417640">
      <w:pPr>
        <w:spacing w:line="360" w:lineRule="auto"/>
        <w:ind w:firstLine="480" w:firstLineChars="200"/>
        <w:rPr>
          <w:rFonts w:ascii="宋体" w:hAnsi="宋体" w:cs="宋体"/>
          <w:sz w:val="24"/>
        </w:rPr>
      </w:pPr>
      <w:r>
        <w:rPr>
          <w:rFonts w:hint="eastAsia" w:ascii="宋体" w:hAnsi="宋体" w:cs="宋体"/>
          <w:sz w:val="24"/>
        </w:rPr>
        <w:t>投标人为自然人的，应当由本人签字；投标人为法人或者其他组织的，应当由法定代表人、主要负责人，或者其授权代表签字或者盖章，并加盖公章。否则招标人或者招标代理机构不予受理。</w:t>
      </w:r>
    </w:p>
    <w:p w14:paraId="084B5F19">
      <w:pPr>
        <w:spacing w:line="360" w:lineRule="auto"/>
        <w:ind w:firstLine="480" w:firstLineChars="200"/>
        <w:rPr>
          <w:rFonts w:ascii="宋体" w:hAnsi="宋体" w:cs="宋体"/>
          <w:sz w:val="24"/>
        </w:rPr>
      </w:pPr>
      <w:r>
        <w:rPr>
          <w:rFonts w:hint="eastAsia" w:ascii="宋体" w:hAnsi="宋体" w:cs="宋体"/>
          <w:sz w:val="24"/>
        </w:rPr>
        <w:t>17.5代理人提出质疑的，应当提交投标人签署的授权委托书。其授权委托书应当载明代理人的姓名或者名称、代理事项、具体权限、期限和相关事项。投标人为自然人的，应当由本人签字；投标人为法人或者其他组织的，应当由法定代表人、主要负责人签字或者盖章，并加盖公章。</w:t>
      </w:r>
    </w:p>
    <w:p w14:paraId="59224835">
      <w:pPr>
        <w:spacing w:line="360" w:lineRule="auto"/>
        <w:ind w:firstLine="480" w:firstLineChars="200"/>
        <w:rPr>
          <w:rFonts w:ascii="宋体" w:hAnsi="宋体" w:cs="宋体"/>
          <w:sz w:val="24"/>
        </w:rPr>
      </w:pPr>
      <w:r>
        <w:rPr>
          <w:rFonts w:hint="eastAsia" w:ascii="宋体" w:hAnsi="宋体" w:cs="宋体"/>
          <w:sz w:val="24"/>
        </w:rPr>
        <w:t>17.6招标人或者招标代理机构在收到质疑函后7个工作日内做出答复，并通过系统以电子文档形式通知质疑投标人和其他有关投标人，但答复不得涉及商业秘密。</w:t>
      </w:r>
    </w:p>
    <w:p w14:paraId="0A10728E">
      <w:pPr>
        <w:pStyle w:val="39"/>
        <w:keepNext w:val="0"/>
        <w:keepLines w:val="0"/>
        <w:pageBreakBefore w:val="0"/>
        <w:widowControl w:val="0"/>
        <w:kinsoku/>
        <w:wordWrap/>
        <w:overflowPunct/>
        <w:topLinePunct w:val="0"/>
        <w:bidi w:val="0"/>
        <w:snapToGrid/>
        <w:spacing w:after="0" w:line="360" w:lineRule="auto"/>
        <w:ind w:left="0" w:leftChars="0" w:firstLine="0" w:firstLineChars="0"/>
        <w:textAlignment w:val="auto"/>
        <w:rPr>
          <w:rFonts w:ascii="宋体" w:hAnsi="宋体" w:cs="宋体"/>
        </w:rPr>
      </w:pPr>
      <w:r>
        <w:rPr>
          <w:rFonts w:hint="eastAsia" w:ascii="宋体" w:hAnsi="宋体" w:cs="宋体"/>
          <w:sz w:val="24"/>
        </w:rPr>
        <w:t xml:space="preserve">    17.7投标人需在法定质疑期内一次性提出针对同一采购程序环节的质疑（联系电话及通讯地址详见招标公告）。</w:t>
      </w:r>
    </w:p>
    <w:p w14:paraId="695351D0">
      <w:pPr>
        <w:keepNext w:val="0"/>
        <w:keepLines w:val="0"/>
        <w:pageBreakBefore w:val="0"/>
        <w:widowControl w:val="0"/>
        <w:kinsoku/>
        <w:wordWrap/>
        <w:overflowPunct/>
        <w:topLinePunct w:val="0"/>
        <w:autoSpaceDE w:val="0"/>
        <w:autoSpaceDN w:val="0"/>
        <w:bidi w:val="0"/>
        <w:adjustRightInd w:val="0"/>
        <w:snapToGrid/>
        <w:spacing w:line="360" w:lineRule="auto"/>
        <w:textAlignment w:val="auto"/>
        <w:rPr>
          <w:rFonts w:hint="eastAsia" w:ascii="宋体" w:hAnsi="宋体" w:cs="宋体"/>
          <w:sz w:val="24"/>
          <w:lang w:val="zh-CN"/>
        </w:rPr>
      </w:pPr>
      <w:bookmarkStart w:id="61" w:name="_Toc22820709"/>
      <w:bookmarkStart w:id="62" w:name="_Toc519067642"/>
      <w:bookmarkStart w:id="63" w:name="_Toc515531332"/>
      <w:r>
        <w:rPr>
          <w:rFonts w:hint="eastAsia" w:ascii="宋体" w:hAnsi="宋体" w:cs="宋体"/>
          <w:sz w:val="24"/>
          <w:lang w:val="zh-CN"/>
        </w:rPr>
        <w:t>18.投诉</w:t>
      </w:r>
      <w:bookmarkEnd w:id="58"/>
      <w:bookmarkEnd w:id="59"/>
      <w:bookmarkEnd w:id="60"/>
      <w:bookmarkEnd w:id="61"/>
      <w:bookmarkEnd w:id="62"/>
      <w:bookmarkEnd w:id="63"/>
    </w:p>
    <w:p w14:paraId="2FED19BE">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cs="宋体"/>
          <w:sz w:val="24"/>
        </w:rPr>
      </w:pPr>
      <w:r>
        <w:rPr>
          <w:rFonts w:hint="eastAsia" w:ascii="宋体" w:hAnsi="宋体" w:cs="宋体"/>
          <w:sz w:val="24"/>
        </w:rPr>
        <w:t>18.1按照《中华人民共和国政府采购法》、财政部《政府采购质疑和投诉办法》（第94号令）以及相关的法律、法规及规定，质疑人对招标人、招标代理机构的答复不满意或者招标人、招标代理机构未在规定的时间内做出答复的，可以在答复期满后15个工作日内向同级监管部门提起投诉。投标人投诉按照招标人所属预算级次，由本级财政部门处理。</w:t>
      </w:r>
    </w:p>
    <w:p w14:paraId="519AA131">
      <w:pPr>
        <w:spacing w:line="360" w:lineRule="auto"/>
        <w:ind w:firstLine="480" w:firstLineChars="200"/>
        <w:rPr>
          <w:rFonts w:ascii="宋体" w:hAnsi="宋体" w:cs="宋体"/>
          <w:sz w:val="24"/>
        </w:rPr>
      </w:pPr>
      <w:r>
        <w:rPr>
          <w:rFonts w:hint="eastAsia" w:ascii="宋体" w:hAnsi="宋体" w:cs="宋体"/>
          <w:sz w:val="24"/>
        </w:rPr>
        <w:t>18.2投诉人提起投诉应符合下列条件：</w:t>
      </w:r>
    </w:p>
    <w:p w14:paraId="3350161E">
      <w:pPr>
        <w:spacing w:line="360" w:lineRule="auto"/>
        <w:ind w:firstLine="480" w:firstLineChars="200"/>
        <w:rPr>
          <w:rFonts w:ascii="宋体" w:hAnsi="宋体" w:cs="宋体"/>
          <w:sz w:val="24"/>
        </w:rPr>
      </w:pPr>
      <w:r>
        <w:rPr>
          <w:rFonts w:hint="eastAsia" w:ascii="宋体" w:hAnsi="宋体" w:cs="宋体"/>
          <w:sz w:val="24"/>
        </w:rPr>
        <w:t>（一）提起投诉前已依法进行质疑；</w:t>
      </w:r>
    </w:p>
    <w:p w14:paraId="1D143CE5">
      <w:pPr>
        <w:spacing w:line="360" w:lineRule="auto"/>
        <w:ind w:firstLine="480" w:firstLineChars="200"/>
        <w:rPr>
          <w:rFonts w:ascii="宋体" w:hAnsi="宋体" w:cs="宋体"/>
          <w:sz w:val="24"/>
        </w:rPr>
      </w:pPr>
      <w:r>
        <w:rPr>
          <w:rFonts w:hint="eastAsia" w:ascii="宋体" w:hAnsi="宋体" w:cs="宋体"/>
          <w:sz w:val="24"/>
        </w:rPr>
        <w:t>（二）投诉书内容符合本办法的规定；</w:t>
      </w:r>
    </w:p>
    <w:p w14:paraId="5CB410D5">
      <w:pPr>
        <w:spacing w:line="360" w:lineRule="auto"/>
        <w:ind w:firstLine="480" w:firstLineChars="200"/>
        <w:rPr>
          <w:rFonts w:ascii="宋体" w:hAnsi="宋体" w:cs="宋体"/>
          <w:sz w:val="24"/>
        </w:rPr>
      </w:pPr>
      <w:r>
        <w:rPr>
          <w:rFonts w:hint="eastAsia" w:ascii="宋体" w:hAnsi="宋体" w:cs="宋体"/>
          <w:sz w:val="24"/>
        </w:rPr>
        <w:t>（三）在投诉有效期限内提起投诉；</w:t>
      </w:r>
    </w:p>
    <w:p w14:paraId="3D8BFB55">
      <w:pPr>
        <w:spacing w:line="360" w:lineRule="auto"/>
        <w:ind w:firstLine="480" w:firstLineChars="200"/>
        <w:rPr>
          <w:rFonts w:ascii="宋体" w:hAnsi="宋体" w:cs="宋体"/>
          <w:sz w:val="24"/>
        </w:rPr>
      </w:pPr>
      <w:r>
        <w:rPr>
          <w:rFonts w:hint="eastAsia" w:ascii="宋体" w:hAnsi="宋体" w:cs="宋体"/>
          <w:sz w:val="24"/>
        </w:rPr>
        <w:t>（四）同一投诉事项未经财政部门投诉处理；</w:t>
      </w:r>
    </w:p>
    <w:p w14:paraId="3BDC2382">
      <w:pPr>
        <w:spacing w:line="360" w:lineRule="auto"/>
        <w:ind w:firstLine="480" w:firstLineChars="200"/>
        <w:rPr>
          <w:rFonts w:ascii="宋体" w:hAnsi="宋体" w:cs="宋体"/>
          <w:sz w:val="24"/>
        </w:rPr>
      </w:pPr>
      <w:r>
        <w:rPr>
          <w:rFonts w:hint="eastAsia" w:ascii="宋体" w:hAnsi="宋体" w:cs="宋体"/>
          <w:sz w:val="24"/>
        </w:rPr>
        <w:t>（五）财政部规定的其他条件。</w:t>
      </w:r>
    </w:p>
    <w:p w14:paraId="61FEF0B9">
      <w:pPr>
        <w:spacing w:line="360" w:lineRule="auto"/>
        <w:ind w:firstLine="480" w:firstLineChars="200"/>
        <w:rPr>
          <w:rFonts w:ascii="宋体" w:hAnsi="宋体" w:cs="宋体"/>
          <w:sz w:val="24"/>
        </w:rPr>
      </w:pPr>
      <w:r>
        <w:rPr>
          <w:rFonts w:hint="eastAsia" w:ascii="宋体" w:hAnsi="宋体" w:cs="宋体"/>
          <w:sz w:val="24"/>
        </w:rPr>
        <w:t>投标人投诉的事项不得超出已质疑事项的范围，但基于质疑答复内容提出的投诉事项除外。以联合体形式参加政府采购活动的，其投诉应当由组成联合体的所有投标人共同提出。</w:t>
      </w:r>
    </w:p>
    <w:p w14:paraId="5C7FC45F">
      <w:pPr>
        <w:spacing w:line="360" w:lineRule="auto"/>
        <w:ind w:firstLine="480" w:firstLineChars="200"/>
        <w:rPr>
          <w:rFonts w:ascii="宋体" w:hAnsi="宋体" w:cs="宋体"/>
          <w:sz w:val="24"/>
        </w:rPr>
      </w:pPr>
      <w:r>
        <w:rPr>
          <w:rFonts w:hint="eastAsia" w:ascii="宋体" w:hAnsi="宋体" w:cs="宋体"/>
          <w:sz w:val="24"/>
        </w:rPr>
        <w:t>18.3投诉人投诉时,应当提交投诉书和必要的证明材料，并按照被投诉招标人、招标代理机构和与投诉事项有关的投标人数量提供投诉书的副本。</w:t>
      </w:r>
    </w:p>
    <w:p w14:paraId="482EE733">
      <w:pPr>
        <w:spacing w:line="360" w:lineRule="auto"/>
        <w:ind w:firstLine="480" w:firstLineChars="200"/>
        <w:rPr>
          <w:rFonts w:ascii="宋体" w:hAnsi="宋体" w:cs="宋体"/>
          <w:sz w:val="24"/>
        </w:rPr>
      </w:pPr>
      <w:r>
        <w:rPr>
          <w:rFonts w:hint="eastAsia" w:ascii="宋体" w:hAnsi="宋体" w:cs="宋体"/>
          <w:sz w:val="24"/>
        </w:rPr>
        <w:t>18.4投诉书应当包括以下主要内容：</w:t>
      </w:r>
    </w:p>
    <w:p w14:paraId="420C3DDF">
      <w:pPr>
        <w:spacing w:line="360" w:lineRule="auto"/>
        <w:ind w:firstLine="480" w:firstLineChars="200"/>
        <w:rPr>
          <w:rFonts w:ascii="宋体" w:hAnsi="宋体" w:cs="宋体"/>
          <w:sz w:val="24"/>
        </w:rPr>
      </w:pPr>
      <w:r>
        <w:rPr>
          <w:rFonts w:hint="eastAsia" w:ascii="宋体" w:hAnsi="宋体" w:cs="宋体"/>
          <w:sz w:val="24"/>
        </w:rPr>
        <w:t>（一）投诉人和被投诉人的姓名或者名称、通讯地址、邮编、联系人及联系电话；</w:t>
      </w:r>
    </w:p>
    <w:p w14:paraId="45890C6A">
      <w:pPr>
        <w:spacing w:line="360" w:lineRule="auto"/>
        <w:ind w:firstLine="480" w:firstLineChars="200"/>
        <w:rPr>
          <w:rFonts w:ascii="宋体" w:hAnsi="宋体" w:cs="宋体"/>
          <w:sz w:val="24"/>
        </w:rPr>
      </w:pPr>
      <w:r>
        <w:rPr>
          <w:rFonts w:hint="eastAsia" w:ascii="宋体" w:hAnsi="宋体" w:cs="宋体"/>
          <w:sz w:val="24"/>
        </w:rPr>
        <w:t>（二）质疑和质疑答复情况说明及相关证明材料；</w:t>
      </w:r>
    </w:p>
    <w:p w14:paraId="083903AD">
      <w:pPr>
        <w:spacing w:line="360" w:lineRule="auto"/>
        <w:ind w:firstLine="480" w:firstLineChars="200"/>
        <w:rPr>
          <w:rFonts w:ascii="宋体" w:hAnsi="宋体" w:cs="宋体"/>
          <w:sz w:val="24"/>
        </w:rPr>
      </w:pPr>
      <w:r>
        <w:rPr>
          <w:rFonts w:hint="eastAsia" w:ascii="宋体" w:hAnsi="宋体" w:cs="宋体"/>
          <w:sz w:val="24"/>
        </w:rPr>
        <w:t>（三）具体、明确的投诉事项和与投诉事项相关的投诉请求；</w:t>
      </w:r>
    </w:p>
    <w:p w14:paraId="67CF250D">
      <w:pPr>
        <w:spacing w:line="360" w:lineRule="auto"/>
        <w:ind w:firstLine="480" w:firstLineChars="200"/>
        <w:rPr>
          <w:rFonts w:ascii="宋体" w:hAnsi="宋体" w:cs="宋体"/>
          <w:sz w:val="24"/>
        </w:rPr>
      </w:pPr>
      <w:r>
        <w:rPr>
          <w:rFonts w:hint="eastAsia" w:ascii="宋体" w:hAnsi="宋体" w:cs="宋体"/>
          <w:sz w:val="24"/>
        </w:rPr>
        <w:t>（四）事实依据；</w:t>
      </w:r>
    </w:p>
    <w:p w14:paraId="742A13EB">
      <w:pPr>
        <w:spacing w:line="360" w:lineRule="auto"/>
        <w:ind w:firstLine="480" w:firstLineChars="200"/>
        <w:rPr>
          <w:rFonts w:ascii="宋体" w:hAnsi="宋体" w:cs="宋体"/>
          <w:sz w:val="24"/>
        </w:rPr>
      </w:pPr>
      <w:r>
        <w:rPr>
          <w:rFonts w:hint="eastAsia" w:ascii="宋体" w:hAnsi="宋体" w:cs="宋体"/>
          <w:sz w:val="24"/>
        </w:rPr>
        <w:t>（五）法律依据；</w:t>
      </w:r>
    </w:p>
    <w:p w14:paraId="1D59554E">
      <w:pPr>
        <w:spacing w:line="360" w:lineRule="auto"/>
        <w:ind w:firstLine="480" w:firstLineChars="200"/>
        <w:rPr>
          <w:rFonts w:ascii="宋体" w:hAnsi="宋体" w:cs="宋体"/>
          <w:sz w:val="24"/>
        </w:rPr>
      </w:pPr>
      <w:r>
        <w:rPr>
          <w:rFonts w:hint="eastAsia" w:ascii="宋体" w:hAnsi="宋体" w:cs="宋体"/>
          <w:sz w:val="24"/>
        </w:rPr>
        <w:t>（六）提起投诉的日期。</w:t>
      </w:r>
    </w:p>
    <w:p w14:paraId="50EB714F">
      <w:pPr>
        <w:spacing w:line="360" w:lineRule="auto"/>
        <w:ind w:firstLine="480" w:firstLineChars="200"/>
        <w:rPr>
          <w:rFonts w:ascii="宋体" w:hAnsi="宋体" w:cs="宋体"/>
          <w:sz w:val="24"/>
        </w:rPr>
      </w:pPr>
      <w:r>
        <w:rPr>
          <w:rFonts w:hint="eastAsia" w:ascii="宋体" w:hAnsi="宋体" w:cs="宋体"/>
          <w:sz w:val="24"/>
        </w:rPr>
        <w:t>投诉人为自然人的，应当由本人签字；投诉人为法人或者其他组织的，应当由法定代表人、主要负责人，或者其授权代表签字或者盖章，并加盖公章。</w:t>
      </w:r>
    </w:p>
    <w:p w14:paraId="1073ED09">
      <w:pPr>
        <w:spacing w:line="360" w:lineRule="auto"/>
        <w:ind w:firstLine="480" w:firstLineChars="200"/>
        <w:rPr>
          <w:rFonts w:ascii="宋体" w:hAnsi="宋体" w:cs="宋体"/>
          <w:sz w:val="24"/>
        </w:rPr>
      </w:pPr>
      <w:r>
        <w:rPr>
          <w:rFonts w:hint="eastAsia" w:ascii="宋体" w:hAnsi="宋体" w:cs="宋体"/>
          <w:sz w:val="24"/>
        </w:rPr>
        <w:t xml:space="preserve"> 18.5代理人提出投诉的，应当提交投标人签署的授权委托书。其授权委托书应当载明代理人的姓名或者名称、代理事项、具体权限、期限和相关事项。投标人为自然人的，应当由本人签字；投标人为法人或者其他组织的，应当由法定代表人、主要负责人签字或者盖章，并加盖公章。</w:t>
      </w:r>
    </w:p>
    <w:p w14:paraId="0ECCCC0B">
      <w:pPr>
        <w:spacing w:line="360" w:lineRule="auto"/>
        <w:ind w:firstLine="480" w:firstLineChars="200"/>
        <w:rPr>
          <w:rFonts w:ascii="宋体" w:hAnsi="宋体" w:cs="宋体"/>
          <w:sz w:val="24"/>
        </w:rPr>
      </w:pPr>
      <w:r>
        <w:rPr>
          <w:rFonts w:hint="eastAsia" w:ascii="宋体" w:hAnsi="宋体" w:cs="宋体"/>
          <w:sz w:val="24"/>
        </w:rPr>
        <w:t>18.6投诉人在全国范围12个月内三次以上投诉查无实据的，由财政部门列入不良行为记录名单。</w:t>
      </w:r>
    </w:p>
    <w:p w14:paraId="31A1219C">
      <w:pPr>
        <w:spacing w:line="360" w:lineRule="auto"/>
        <w:ind w:firstLine="480" w:firstLineChars="200"/>
        <w:rPr>
          <w:rFonts w:ascii="宋体" w:hAnsi="宋体" w:cs="宋体"/>
          <w:sz w:val="24"/>
        </w:rPr>
      </w:pPr>
      <w:r>
        <w:rPr>
          <w:rFonts w:hint="eastAsia" w:ascii="宋体" w:hAnsi="宋体" w:cs="宋体"/>
          <w:sz w:val="24"/>
        </w:rPr>
        <w:t>投诉人有下列行为之一的，属于虚假、恶意投诉，由财政部门列入不良行为记录名单，禁止其1至3年内参加政府采购活动：</w:t>
      </w:r>
    </w:p>
    <w:p w14:paraId="66C47BC1">
      <w:pPr>
        <w:spacing w:line="360" w:lineRule="auto"/>
        <w:ind w:firstLine="480" w:firstLineChars="200"/>
        <w:rPr>
          <w:rFonts w:ascii="宋体" w:hAnsi="宋体" w:cs="宋体"/>
          <w:sz w:val="24"/>
        </w:rPr>
      </w:pPr>
      <w:r>
        <w:rPr>
          <w:rFonts w:hint="eastAsia" w:ascii="宋体" w:hAnsi="宋体" w:cs="宋体"/>
          <w:sz w:val="24"/>
        </w:rPr>
        <w:t>（一）捏造事实;</w:t>
      </w:r>
    </w:p>
    <w:p w14:paraId="1BF548DB">
      <w:pPr>
        <w:spacing w:line="360" w:lineRule="auto"/>
        <w:ind w:firstLine="480" w:firstLineChars="200"/>
        <w:rPr>
          <w:rFonts w:ascii="宋体" w:hAnsi="宋体" w:cs="宋体"/>
          <w:sz w:val="24"/>
        </w:rPr>
      </w:pPr>
      <w:r>
        <w:rPr>
          <w:rFonts w:hint="eastAsia" w:ascii="宋体" w:hAnsi="宋体" w:cs="宋体"/>
          <w:sz w:val="24"/>
        </w:rPr>
        <w:t>（二）提供虚假材料;</w:t>
      </w:r>
    </w:p>
    <w:p w14:paraId="1638A88C">
      <w:pPr>
        <w:spacing w:line="360" w:lineRule="auto"/>
        <w:ind w:firstLine="480" w:firstLineChars="200"/>
        <w:rPr>
          <w:rFonts w:ascii="宋体" w:hAnsi="宋体" w:cs="宋体"/>
          <w:sz w:val="24"/>
        </w:rPr>
      </w:pPr>
      <w:r>
        <w:rPr>
          <w:rFonts w:hint="eastAsia" w:ascii="宋体" w:hAnsi="宋体" w:cs="宋体"/>
          <w:sz w:val="24"/>
        </w:rPr>
        <w:t>（三）以非法手段取得证明材料。证据来源的合法性存在明显疑问，投诉人无法证明其取得方式合法的，视为以非法手段取得证明材料。</w:t>
      </w:r>
    </w:p>
    <w:p w14:paraId="4B93EA90">
      <w:pPr>
        <w:autoSpaceDE w:val="0"/>
        <w:autoSpaceDN w:val="0"/>
        <w:adjustRightInd w:val="0"/>
        <w:spacing w:line="360" w:lineRule="auto"/>
        <w:rPr>
          <w:rFonts w:hint="eastAsia" w:ascii="宋体" w:hAnsi="宋体" w:cs="宋体"/>
          <w:sz w:val="24"/>
          <w:lang w:val="zh-CN"/>
        </w:rPr>
      </w:pPr>
      <w:bookmarkStart w:id="64" w:name="_Toc436157765"/>
      <w:bookmarkStart w:id="65" w:name="_Toc22820710"/>
      <w:r>
        <w:rPr>
          <w:rFonts w:hint="eastAsia" w:ascii="宋体" w:hAnsi="宋体" w:cs="宋体"/>
          <w:sz w:val="24"/>
          <w:lang w:val="zh-CN"/>
        </w:rPr>
        <w:t>19.其他需补充的内容</w:t>
      </w:r>
      <w:bookmarkEnd w:id="64"/>
      <w:bookmarkEnd w:id="65"/>
    </w:p>
    <w:p w14:paraId="7F80421D">
      <w:pPr>
        <w:spacing w:line="360" w:lineRule="auto"/>
        <w:ind w:firstLine="480" w:firstLineChars="200"/>
        <w:rPr>
          <w:rFonts w:ascii="宋体" w:hAnsi="宋体" w:cs="宋体"/>
          <w:sz w:val="24"/>
        </w:rPr>
      </w:pPr>
      <w:r>
        <w:rPr>
          <w:rFonts w:hint="eastAsia" w:ascii="宋体" w:hAnsi="宋体" w:cs="宋体"/>
          <w:sz w:val="24"/>
        </w:rPr>
        <w:t>其他需补充的内容：见投标人须知前附表。</w:t>
      </w:r>
    </w:p>
    <w:p w14:paraId="0AA9670B">
      <w:pPr>
        <w:pStyle w:val="3"/>
        <w:keepNext/>
        <w:keepLines/>
        <w:pageBreakBefore w:val="0"/>
        <w:widowControl w:val="0"/>
        <w:kinsoku/>
        <w:wordWrap/>
        <w:overflowPunct/>
        <w:topLinePunct w:val="0"/>
        <w:autoSpaceDE/>
        <w:autoSpaceDN/>
        <w:bidi w:val="0"/>
        <w:adjustRightInd/>
        <w:snapToGrid/>
        <w:textAlignment w:val="auto"/>
        <w:rPr>
          <w:highlight w:val="yellow"/>
        </w:rPr>
      </w:pPr>
      <w:bookmarkStart w:id="66" w:name="_Toc1669"/>
      <w:r>
        <w:rPr>
          <w:rFonts w:hint="eastAsia"/>
        </w:rPr>
        <w:br w:type="page"/>
      </w:r>
      <w:bookmarkStart w:id="67" w:name="_Toc5696"/>
      <w:r>
        <w:rPr>
          <w:rFonts w:hint="eastAsia"/>
        </w:rPr>
        <w:t>第三章 投标人应当提交的资格证明文件</w:t>
      </w:r>
      <w:bookmarkEnd w:id="21"/>
      <w:bookmarkEnd w:id="66"/>
      <w:bookmarkEnd w:id="67"/>
    </w:p>
    <w:p w14:paraId="4DFB4B6D">
      <w:pPr>
        <w:pStyle w:val="4"/>
        <w:keepNext/>
        <w:keepLines/>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68" w:name="_Toc22820683"/>
      <w:r>
        <w:rPr>
          <w:rFonts w:hint="eastAsia" w:ascii="宋体" w:hAnsi="宋体" w:eastAsia="宋体" w:cs="宋体"/>
        </w:rPr>
        <w:t>1.资格证明文件目录</w:t>
      </w:r>
      <w:bookmarkEnd w:id="68"/>
    </w:p>
    <w:tbl>
      <w:tblPr>
        <w:tblStyle w:val="40"/>
        <w:tblW w:w="9302" w:type="dxa"/>
        <w:jc w:val="center"/>
        <w:tblLayout w:type="fixed"/>
        <w:tblCellMar>
          <w:top w:w="0" w:type="dxa"/>
          <w:left w:w="108" w:type="dxa"/>
          <w:bottom w:w="0" w:type="dxa"/>
          <w:right w:w="108" w:type="dxa"/>
        </w:tblCellMar>
      </w:tblPr>
      <w:tblGrid>
        <w:gridCol w:w="728"/>
        <w:gridCol w:w="5672"/>
        <w:gridCol w:w="2902"/>
      </w:tblGrid>
      <w:tr w14:paraId="642BC63A">
        <w:tblPrEx>
          <w:tblCellMar>
            <w:top w:w="0" w:type="dxa"/>
            <w:left w:w="108" w:type="dxa"/>
            <w:bottom w:w="0" w:type="dxa"/>
            <w:right w:w="108" w:type="dxa"/>
          </w:tblCellMar>
        </w:tblPrEx>
        <w:trPr>
          <w:trHeight w:val="468"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514F0F68">
            <w:pPr>
              <w:pStyle w:val="71"/>
              <w:ind w:firstLine="0" w:firstLineChars="0"/>
              <w:jc w:val="center"/>
              <w:rPr>
                <w:rFonts w:hint="eastAsia" w:ascii="宋体" w:hAnsi="宋体" w:eastAsia="宋体" w:cs="宋体"/>
                <w:b w:val="0"/>
                <w:bCs/>
                <w:kern w:val="2"/>
                <w:sz w:val="24"/>
                <w:szCs w:val="24"/>
                <w:highlight w:val="none"/>
                <w:lang w:val="zh-CN" w:eastAsia="zh-CN" w:bidi="ar-SA"/>
              </w:rPr>
            </w:pPr>
            <w:r>
              <w:rPr>
                <w:rFonts w:hint="eastAsia" w:ascii="宋体" w:hAnsi="宋体" w:eastAsia="宋体" w:cs="宋体"/>
                <w:b w:val="0"/>
                <w:bCs/>
                <w:kern w:val="2"/>
                <w:sz w:val="24"/>
                <w:szCs w:val="24"/>
                <w:highlight w:val="none"/>
                <w:lang w:val="zh-CN" w:eastAsia="zh-CN" w:bidi="ar-SA"/>
              </w:rPr>
              <w:t>序号</w:t>
            </w:r>
          </w:p>
        </w:tc>
        <w:tc>
          <w:tcPr>
            <w:tcW w:w="5672" w:type="dxa"/>
            <w:tcBorders>
              <w:top w:val="single" w:color="auto" w:sz="6" w:space="0"/>
              <w:left w:val="single" w:color="auto" w:sz="6" w:space="0"/>
              <w:bottom w:val="single" w:color="auto" w:sz="6" w:space="0"/>
              <w:right w:val="single" w:color="auto" w:sz="6" w:space="0"/>
            </w:tcBorders>
            <w:vAlign w:val="center"/>
          </w:tcPr>
          <w:p w14:paraId="1D850770">
            <w:pPr>
              <w:pStyle w:val="71"/>
              <w:ind w:firstLine="0" w:firstLineChars="0"/>
              <w:jc w:val="center"/>
              <w:rPr>
                <w:rFonts w:hint="eastAsia" w:ascii="宋体" w:hAnsi="宋体" w:eastAsia="宋体" w:cs="宋体"/>
                <w:b w:val="0"/>
                <w:bCs/>
                <w:kern w:val="2"/>
                <w:sz w:val="24"/>
                <w:szCs w:val="24"/>
                <w:highlight w:val="none"/>
                <w:lang w:val="zh-CN" w:eastAsia="zh-CN" w:bidi="ar-SA"/>
              </w:rPr>
            </w:pPr>
            <w:r>
              <w:rPr>
                <w:rFonts w:hint="eastAsia" w:ascii="宋体" w:hAnsi="宋体" w:eastAsia="宋体" w:cs="宋体"/>
                <w:b w:val="0"/>
                <w:bCs/>
                <w:kern w:val="2"/>
                <w:sz w:val="24"/>
                <w:szCs w:val="24"/>
                <w:highlight w:val="none"/>
                <w:lang w:val="zh-CN" w:eastAsia="zh-CN" w:bidi="ar-SA"/>
              </w:rPr>
              <w:t>证明材料名称</w:t>
            </w:r>
          </w:p>
        </w:tc>
        <w:tc>
          <w:tcPr>
            <w:tcW w:w="2902" w:type="dxa"/>
            <w:tcBorders>
              <w:top w:val="single" w:color="auto" w:sz="6" w:space="0"/>
              <w:left w:val="single" w:color="auto" w:sz="6" w:space="0"/>
              <w:bottom w:val="single" w:color="auto" w:sz="6" w:space="0"/>
              <w:right w:val="single" w:color="auto" w:sz="6" w:space="0"/>
            </w:tcBorders>
            <w:vAlign w:val="center"/>
          </w:tcPr>
          <w:p w14:paraId="33766865">
            <w:pPr>
              <w:pStyle w:val="71"/>
              <w:ind w:firstLine="0" w:firstLineChars="0"/>
              <w:jc w:val="center"/>
              <w:rPr>
                <w:rFonts w:hint="eastAsia" w:ascii="宋体" w:hAnsi="宋体" w:eastAsia="宋体" w:cs="宋体"/>
                <w:b w:val="0"/>
                <w:bCs/>
                <w:kern w:val="2"/>
                <w:sz w:val="24"/>
                <w:szCs w:val="24"/>
                <w:highlight w:val="none"/>
                <w:lang w:val="zh-CN" w:eastAsia="zh-CN" w:bidi="ar-SA"/>
              </w:rPr>
            </w:pPr>
            <w:r>
              <w:rPr>
                <w:rFonts w:hint="eastAsia" w:ascii="宋体" w:hAnsi="宋体" w:eastAsia="宋体" w:cs="宋体"/>
                <w:b w:val="0"/>
                <w:bCs/>
                <w:kern w:val="2"/>
                <w:sz w:val="24"/>
                <w:szCs w:val="24"/>
                <w:highlight w:val="none"/>
                <w:lang w:val="zh-CN" w:eastAsia="zh-CN" w:bidi="ar-SA"/>
              </w:rPr>
              <w:t>备注</w:t>
            </w:r>
          </w:p>
        </w:tc>
      </w:tr>
      <w:tr w14:paraId="6DB20E15">
        <w:tblPrEx>
          <w:tblCellMar>
            <w:top w:w="0" w:type="dxa"/>
            <w:left w:w="108" w:type="dxa"/>
            <w:bottom w:w="0" w:type="dxa"/>
            <w:right w:w="108" w:type="dxa"/>
          </w:tblCellMar>
        </w:tblPrEx>
        <w:trPr>
          <w:trHeight w:val="633"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5C0DC1F0">
            <w:pPr>
              <w:pStyle w:val="71"/>
              <w:ind w:firstLine="0" w:firstLineChars="0"/>
              <w:jc w:val="center"/>
              <w:rPr>
                <w:rFonts w:hint="eastAsia" w:ascii="宋体" w:hAnsi="宋体" w:eastAsia="宋体" w:cs="宋体"/>
                <w:b w:val="0"/>
                <w:bCs/>
                <w:kern w:val="2"/>
                <w:sz w:val="24"/>
                <w:szCs w:val="24"/>
                <w:highlight w:val="none"/>
                <w:lang w:val="zh-CN" w:eastAsia="zh-CN" w:bidi="ar-SA"/>
              </w:rPr>
            </w:pPr>
            <w:r>
              <w:rPr>
                <w:rFonts w:hint="eastAsia" w:ascii="宋体" w:hAnsi="宋体" w:eastAsia="宋体" w:cs="宋体"/>
                <w:b w:val="0"/>
                <w:bCs/>
                <w:kern w:val="2"/>
                <w:sz w:val="24"/>
                <w:szCs w:val="24"/>
                <w:highlight w:val="none"/>
                <w:lang w:val="zh-CN" w:eastAsia="zh-CN" w:bidi="ar-SA"/>
              </w:rPr>
              <w:t>1</w:t>
            </w:r>
          </w:p>
        </w:tc>
        <w:tc>
          <w:tcPr>
            <w:tcW w:w="5672" w:type="dxa"/>
            <w:tcBorders>
              <w:top w:val="single" w:color="auto" w:sz="6" w:space="0"/>
              <w:left w:val="single" w:color="auto" w:sz="6" w:space="0"/>
              <w:bottom w:val="single" w:color="auto" w:sz="6" w:space="0"/>
              <w:right w:val="single" w:color="auto" w:sz="6" w:space="0"/>
            </w:tcBorders>
            <w:vAlign w:val="center"/>
          </w:tcPr>
          <w:p w14:paraId="3ABD8069">
            <w:pPr>
              <w:pStyle w:val="71"/>
              <w:keepNext w:val="0"/>
              <w:keepLines w:val="0"/>
              <w:pageBreakBefore w:val="0"/>
              <w:widowControl w:val="0"/>
              <w:kinsoku/>
              <w:overflowPunct/>
              <w:topLinePunct w:val="0"/>
              <w:bidi w:val="0"/>
              <w:adjustRightInd/>
              <w:snapToGrid/>
              <w:spacing w:line="360" w:lineRule="auto"/>
              <w:ind w:firstLine="0" w:firstLineChars="0"/>
              <w:jc w:val="center"/>
              <w:textAlignment w:val="auto"/>
              <w:rPr>
                <w:rFonts w:ascii="宋体" w:hAnsi="宋体" w:eastAsia="宋体" w:cs="宋体"/>
                <w:b w:val="0"/>
                <w:bCs/>
                <w:szCs w:val="24"/>
                <w:highlight w:val="none"/>
                <w:lang w:val="zh-CN"/>
              </w:rPr>
            </w:pPr>
            <w:r>
              <w:rPr>
                <w:rFonts w:hint="eastAsia" w:ascii="宋体" w:hAnsi="宋体" w:eastAsia="宋体" w:cs="宋体"/>
                <w:b w:val="0"/>
                <w:bCs/>
                <w:kern w:val="2"/>
                <w:sz w:val="24"/>
                <w:szCs w:val="24"/>
                <w:highlight w:val="none"/>
                <w:lang w:val="zh-CN" w:eastAsia="zh-CN" w:bidi="ar-SA"/>
              </w:rPr>
              <w:t>营业执照</w:t>
            </w:r>
          </w:p>
        </w:tc>
        <w:tc>
          <w:tcPr>
            <w:tcW w:w="2902" w:type="dxa"/>
            <w:tcBorders>
              <w:top w:val="single" w:color="auto" w:sz="6" w:space="0"/>
              <w:left w:val="single" w:color="auto" w:sz="6" w:space="0"/>
              <w:bottom w:val="single" w:color="auto" w:sz="6" w:space="0"/>
              <w:right w:val="single" w:color="auto" w:sz="6" w:space="0"/>
            </w:tcBorders>
            <w:vAlign w:val="center"/>
          </w:tcPr>
          <w:p w14:paraId="507E21C3">
            <w:pPr>
              <w:autoSpaceDE w:val="0"/>
              <w:autoSpaceDN w:val="0"/>
              <w:spacing w:line="240" w:lineRule="auto"/>
              <w:jc w:val="center"/>
              <w:rPr>
                <w:rFonts w:hint="default" w:ascii="宋体" w:hAnsi="宋体" w:cs="宋体"/>
                <w:b w:val="0"/>
                <w:bCs/>
                <w:sz w:val="24"/>
                <w:szCs w:val="24"/>
                <w:highlight w:val="none"/>
              </w:rPr>
            </w:pPr>
            <w:r>
              <w:rPr>
                <w:rFonts w:ascii="宋体" w:hAnsi="宋体" w:cs="宋体"/>
                <w:b w:val="0"/>
                <w:bCs/>
                <w:sz w:val="24"/>
                <w:szCs w:val="24"/>
                <w:highlight w:val="none"/>
              </w:rPr>
              <w:t>原件扫描件加盖公章</w:t>
            </w:r>
          </w:p>
        </w:tc>
      </w:tr>
      <w:tr w14:paraId="43017E5F">
        <w:tblPrEx>
          <w:tblCellMar>
            <w:top w:w="0" w:type="dxa"/>
            <w:left w:w="108" w:type="dxa"/>
            <w:bottom w:w="0" w:type="dxa"/>
            <w:right w:w="108" w:type="dxa"/>
          </w:tblCellMar>
        </w:tblPrEx>
        <w:trPr>
          <w:trHeight w:val="1019"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3E0F81D9">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2</w:t>
            </w:r>
          </w:p>
        </w:tc>
        <w:tc>
          <w:tcPr>
            <w:tcW w:w="5672" w:type="dxa"/>
            <w:tcBorders>
              <w:top w:val="single" w:color="auto" w:sz="6" w:space="0"/>
              <w:left w:val="single" w:color="auto" w:sz="6" w:space="0"/>
              <w:bottom w:val="single" w:color="auto" w:sz="6" w:space="0"/>
              <w:right w:val="single" w:color="auto" w:sz="6" w:space="0"/>
            </w:tcBorders>
            <w:vAlign w:val="center"/>
          </w:tcPr>
          <w:p w14:paraId="1892DC82">
            <w:pPr>
              <w:keepNext w:val="0"/>
              <w:keepLines w:val="0"/>
              <w:pageBreakBefore w:val="0"/>
              <w:widowControl w:val="0"/>
              <w:tabs>
                <w:tab w:val="left" w:pos="3300"/>
              </w:tabs>
              <w:kinsoku/>
              <w:wordWrap w:val="0"/>
              <w:overflowPunct/>
              <w:topLinePunct w:val="0"/>
              <w:bidi w:val="0"/>
              <w:adjustRightInd/>
              <w:snapToGrid/>
              <w:spacing w:line="360" w:lineRule="auto"/>
              <w:jc w:val="left"/>
              <w:textAlignment w:val="auto"/>
              <w:rPr>
                <w:rFonts w:ascii="宋体" w:hAnsi="宋体" w:eastAsia="宋体" w:cs="宋体"/>
                <w:b w:val="0"/>
                <w:bCs/>
                <w:szCs w:val="24"/>
                <w:highlight w:val="none"/>
              </w:rPr>
            </w:pPr>
            <w:r>
              <w:rPr>
                <w:rFonts w:hint="eastAsia" w:ascii="宋体" w:hAnsi="宋体" w:eastAsia="宋体" w:cs="宋体"/>
                <w:b w:val="0"/>
                <w:bCs/>
                <w:kern w:val="2"/>
                <w:sz w:val="24"/>
                <w:szCs w:val="24"/>
                <w:highlight w:val="none"/>
                <w:lang w:val="zh-CN" w:eastAsia="zh-CN" w:bidi="ar-SA"/>
              </w:rPr>
              <w:t>制造商的《医疗器械生产许可证》或《医疗器械生产备案凭证》；</w:t>
            </w:r>
            <w:r>
              <w:rPr>
                <w:rFonts w:hint="eastAsia" w:ascii="宋体" w:hAnsi="宋体" w:eastAsia="宋体" w:cs="宋体"/>
                <w:b w:val="0"/>
                <w:bCs/>
                <w:kern w:val="2"/>
                <w:sz w:val="24"/>
                <w:szCs w:val="24"/>
                <w:highlight w:val="none"/>
                <w:lang w:val="en-US" w:eastAsia="zh-CN" w:bidi="ar-SA"/>
              </w:rPr>
              <w:t>或</w:t>
            </w:r>
            <w:r>
              <w:rPr>
                <w:rFonts w:hint="eastAsia" w:ascii="宋体" w:hAnsi="宋体" w:eastAsia="宋体" w:cs="宋体"/>
                <w:b w:val="0"/>
                <w:bCs/>
                <w:kern w:val="2"/>
                <w:sz w:val="24"/>
                <w:szCs w:val="24"/>
                <w:highlight w:val="none"/>
                <w:lang w:val="zh-CN" w:eastAsia="zh-CN" w:bidi="ar-SA"/>
              </w:rPr>
              <w:t>代理商</w:t>
            </w:r>
            <w:r>
              <w:rPr>
                <w:rFonts w:hint="eastAsia" w:ascii="宋体" w:hAnsi="宋体" w:eastAsia="宋体" w:cs="宋体"/>
                <w:b w:val="0"/>
                <w:bCs/>
                <w:kern w:val="2"/>
                <w:sz w:val="24"/>
                <w:szCs w:val="24"/>
                <w:highlight w:val="none"/>
                <w:lang w:val="en-US" w:eastAsia="zh-CN" w:bidi="ar-SA"/>
              </w:rPr>
              <w:t>的</w:t>
            </w:r>
            <w:r>
              <w:rPr>
                <w:rFonts w:hint="eastAsia" w:ascii="宋体" w:hAnsi="宋体" w:eastAsia="宋体" w:cs="宋体"/>
                <w:b w:val="0"/>
                <w:bCs/>
                <w:kern w:val="2"/>
                <w:sz w:val="24"/>
                <w:szCs w:val="24"/>
                <w:highlight w:val="none"/>
                <w:lang w:val="zh-CN" w:eastAsia="zh-CN" w:bidi="ar-SA"/>
              </w:rPr>
              <w:t>《医疗器械经营许可证》；</w:t>
            </w:r>
          </w:p>
        </w:tc>
        <w:tc>
          <w:tcPr>
            <w:tcW w:w="2902" w:type="dxa"/>
            <w:tcBorders>
              <w:top w:val="single" w:color="auto" w:sz="6" w:space="0"/>
              <w:left w:val="single" w:color="auto" w:sz="6" w:space="0"/>
              <w:bottom w:val="single" w:color="auto" w:sz="6" w:space="0"/>
              <w:right w:val="single" w:color="auto" w:sz="6" w:space="0"/>
            </w:tcBorders>
            <w:vAlign w:val="center"/>
          </w:tcPr>
          <w:p w14:paraId="4B0069A3">
            <w:pPr>
              <w:autoSpaceDE w:val="0"/>
              <w:autoSpaceDN w:val="0"/>
              <w:spacing w:line="240" w:lineRule="auto"/>
              <w:jc w:val="center"/>
              <w:rPr>
                <w:rFonts w:hint="default" w:ascii="宋体" w:hAnsi="宋体" w:cs="宋体"/>
                <w:b w:val="0"/>
                <w:bCs/>
                <w:sz w:val="24"/>
                <w:szCs w:val="24"/>
                <w:highlight w:val="none"/>
              </w:rPr>
            </w:pPr>
            <w:r>
              <w:rPr>
                <w:rFonts w:ascii="宋体" w:hAnsi="宋体" w:cs="宋体"/>
                <w:b w:val="0"/>
                <w:bCs/>
                <w:sz w:val="24"/>
                <w:szCs w:val="24"/>
                <w:highlight w:val="none"/>
              </w:rPr>
              <w:t>原件扫描件加盖公章</w:t>
            </w:r>
          </w:p>
        </w:tc>
      </w:tr>
      <w:tr w14:paraId="2DF16A6A">
        <w:tblPrEx>
          <w:tblCellMar>
            <w:top w:w="0" w:type="dxa"/>
            <w:left w:w="108" w:type="dxa"/>
            <w:bottom w:w="0" w:type="dxa"/>
            <w:right w:w="108" w:type="dxa"/>
          </w:tblCellMar>
        </w:tblPrEx>
        <w:trPr>
          <w:trHeight w:val="907"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65CF74E7">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3</w:t>
            </w:r>
          </w:p>
        </w:tc>
        <w:tc>
          <w:tcPr>
            <w:tcW w:w="5672" w:type="dxa"/>
            <w:tcBorders>
              <w:top w:val="single" w:color="auto" w:sz="6" w:space="0"/>
              <w:left w:val="single" w:color="auto" w:sz="6" w:space="0"/>
              <w:bottom w:val="single" w:color="auto" w:sz="6" w:space="0"/>
              <w:right w:val="single" w:color="auto" w:sz="6" w:space="0"/>
            </w:tcBorders>
            <w:vAlign w:val="center"/>
          </w:tcPr>
          <w:p w14:paraId="0547C86E">
            <w:pPr>
              <w:pStyle w:val="71"/>
              <w:keepNext w:val="0"/>
              <w:keepLines w:val="0"/>
              <w:pageBreakBefore w:val="0"/>
              <w:widowControl w:val="0"/>
              <w:kinsoku/>
              <w:overflowPunct/>
              <w:topLinePunct w:val="0"/>
              <w:bidi w:val="0"/>
              <w:adjustRightInd/>
              <w:snapToGrid/>
              <w:spacing w:line="360" w:lineRule="auto"/>
              <w:ind w:firstLine="0" w:firstLineChars="0"/>
              <w:jc w:val="left"/>
              <w:textAlignment w:val="auto"/>
              <w:rPr>
                <w:rFonts w:ascii="宋体" w:hAnsi="宋体" w:eastAsia="宋体" w:cs="宋体"/>
                <w:b w:val="0"/>
                <w:bCs/>
                <w:szCs w:val="24"/>
                <w:highlight w:val="none"/>
              </w:rPr>
            </w:pPr>
            <w:r>
              <w:rPr>
                <w:rFonts w:hint="eastAsia" w:ascii="宋体" w:hAnsi="宋体" w:eastAsia="宋体" w:cs="宋体"/>
                <w:b w:val="0"/>
                <w:bCs/>
                <w:kern w:val="2"/>
                <w:sz w:val="24"/>
                <w:szCs w:val="24"/>
                <w:highlight w:val="none"/>
                <w:lang w:val="zh-CN" w:eastAsia="zh-CN" w:bidi="ar-SA"/>
              </w:rPr>
              <w:t>《中华人民共和国医疗器械注册证》（如有附表，需提供附表）或产品备案表（如有附表，需提供附表）</w:t>
            </w:r>
          </w:p>
        </w:tc>
        <w:tc>
          <w:tcPr>
            <w:tcW w:w="2902" w:type="dxa"/>
            <w:tcBorders>
              <w:top w:val="single" w:color="auto" w:sz="6" w:space="0"/>
              <w:left w:val="single" w:color="auto" w:sz="6" w:space="0"/>
              <w:bottom w:val="single" w:color="auto" w:sz="6" w:space="0"/>
              <w:right w:val="single" w:color="auto" w:sz="6" w:space="0"/>
            </w:tcBorders>
            <w:vAlign w:val="center"/>
          </w:tcPr>
          <w:p w14:paraId="3A08C029">
            <w:pPr>
              <w:autoSpaceDE w:val="0"/>
              <w:autoSpaceDN w:val="0"/>
              <w:spacing w:line="240" w:lineRule="auto"/>
              <w:jc w:val="center"/>
              <w:rPr>
                <w:rFonts w:hint="default" w:ascii="宋体" w:hAnsi="宋体" w:cs="宋体"/>
                <w:b w:val="0"/>
                <w:bCs/>
                <w:sz w:val="24"/>
                <w:szCs w:val="24"/>
                <w:highlight w:val="none"/>
              </w:rPr>
            </w:pPr>
            <w:r>
              <w:rPr>
                <w:rFonts w:ascii="宋体" w:hAnsi="宋体" w:cs="宋体"/>
                <w:b w:val="0"/>
                <w:bCs/>
                <w:sz w:val="24"/>
                <w:szCs w:val="24"/>
                <w:highlight w:val="none"/>
              </w:rPr>
              <w:t>原件扫描件加盖公章</w:t>
            </w:r>
          </w:p>
        </w:tc>
      </w:tr>
      <w:tr w14:paraId="755B4796">
        <w:tblPrEx>
          <w:tblCellMar>
            <w:top w:w="0" w:type="dxa"/>
            <w:left w:w="108" w:type="dxa"/>
            <w:bottom w:w="0" w:type="dxa"/>
            <w:right w:w="108" w:type="dxa"/>
          </w:tblCellMar>
        </w:tblPrEx>
        <w:trPr>
          <w:trHeight w:val="1546"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2A89D9A9">
            <w:pPr>
              <w:pStyle w:val="71"/>
              <w:ind w:firstLine="0" w:firstLineChars="0"/>
              <w:jc w:val="center"/>
              <w:rPr>
                <w:rFonts w:hint="eastAsia" w:ascii="宋体" w:hAnsi="宋体" w:cs="宋体"/>
                <w:b w:val="0"/>
                <w:bCs/>
                <w:kern w:val="2"/>
                <w:sz w:val="24"/>
                <w:szCs w:val="24"/>
                <w:highlight w:val="none"/>
                <w:lang w:val="en-US" w:eastAsia="zh-CN" w:bidi="ar-SA"/>
              </w:rPr>
            </w:pPr>
            <w:r>
              <w:rPr>
                <w:rFonts w:hint="eastAsia" w:ascii="宋体" w:hAnsi="宋体" w:cs="宋体"/>
                <w:b w:val="0"/>
                <w:bCs/>
                <w:kern w:val="2"/>
                <w:sz w:val="24"/>
                <w:szCs w:val="24"/>
                <w:highlight w:val="none"/>
                <w:lang w:val="en-US" w:eastAsia="zh-CN" w:bidi="ar-SA"/>
              </w:rPr>
              <w:t>4</w:t>
            </w:r>
          </w:p>
        </w:tc>
        <w:tc>
          <w:tcPr>
            <w:tcW w:w="5672" w:type="dxa"/>
            <w:tcBorders>
              <w:top w:val="single" w:color="auto" w:sz="6" w:space="0"/>
              <w:left w:val="single" w:color="auto" w:sz="6" w:space="0"/>
              <w:bottom w:val="single" w:color="auto" w:sz="6" w:space="0"/>
              <w:right w:val="single" w:color="auto" w:sz="6" w:space="0"/>
            </w:tcBorders>
            <w:vAlign w:val="center"/>
          </w:tcPr>
          <w:p w14:paraId="41097FBA">
            <w:pPr>
              <w:keepNext w:val="0"/>
              <w:keepLines w:val="0"/>
              <w:pageBreakBefore w:val="0"/>
              <w:widowControl w:val="0"/>
              <w:kinsoku/>
              <w:wordWrap w:val="0"/>
              <w:overflowPunct/>
              <w:topLinePunct w:val="0"/>
              <w:bidi w:val="0"/>
              <w:adjustRightInd/>
              <w:snapToGrid/>
              <w:spacing w:line="360" w:lineRule="auto"/>
              <w:jc w:val="center"/>
              <w:textAlignment w:val="auto"/>
              <w:rPr>
                <w:rFonts w:hint="eastAsia" w:ascii="宋体" w:hAnsi="宋体" w:eastAsia="宋体" w:cs="宋体"/>
                <w:b w:val="0"/>
                <w:bCs/>
                <w:kern w:val="2"/>
                <w:sz w:val="24"/>
                <w:szCs w:val="24"/>
                <w:highlight w:val="none"/>
                <w:lang w:val="zh-CN" w:eastAsia="zh-CN" w:bidi="ar-SA"/>
              </w:rPr>
            </w:pPr>
            <w:r>
              <w:rPr>
                <w:rFonts w:hint="eastAsia" w:ascii="宋体" w:hAnsi="宋体" w:cs="宋体"/>
                <w:b w:val="0"/>
                <w:bCs/>
                <w:color w:val="auto"/>
                <w:kern w:val="2"/>
                <w:sz w:val="24"/>
                <w:szCs w:val="24"/>
                <w:highlight w:val="none"/>
                <w:lang w:val="zh-CN" w:eastAsia="zh-CN" w:bidi="ar-SA"/>
              </w:rPr>
              <w:t>如</w:t>
            </w:r>
            <w:r>
              <w:rPr>
                <w:rFonts w:hint="eastAsia" w:ascii="宋体" w:hAnsi="宋体" w:eastAsia="宋体" w:cs="宋体"/>
                <w:b w:val="0"/>
                <w:bCs/>
                <w:color w:val="auto"/>
                <w:kern w:val="2"/>
                <w:sz w:val="24"/>
                <w:szCs w:val="24"/>
                <w:highlight w:val="none"/>
                <w:lang w:val="zh-CN" w:eastAsia="zh-CN" w:bidi="ar-SA"/>
              </w:rPr>
              <w:t>是进口产品代理商，应具有制造商或国内总代理出具的不少于半年的固定授权文件（提供的固定授权如为国内总代给代理商出具的，还应提供制造商给国内总代出具的不少于半年固定授权）；</w:t>
            </w:r>
          </w:p>
        </w:tc>
        <w:tc>
          <w:tcPr>
            <w:tcW w:w="2902" w:type="dxa"/>
            <w:tcBorders>
              <w:top w:val="single" w:color="auto" w:sz="6" w:space="0"/>
              <w:left w:val="single" w:color="auto" w:sz="6" w:space="0"/>
              <w:bottom w:val="single" w:color="auto" w:sz="6" w:space="0"/>
              <w:right w:val="single" w:color="auto" w:sz="6" w:space="0"/>
            </w:tcBorders>
            <w:vAlign w:val="center"/>
          </w:tcPr>
          <w:p w14:paraId="2B158BAA">
            <w:pPr>
              <w:autoSpaceDE w:val="0"/>
              <w:autoSpaceDN w:val="0"/>
              <w:spacing w:line="240" w:lineRule="auto"/>
              <w:jc w:val="center"/>
              <w:rPr>
                <w:rFonts w:ascii="宋体" w:hAnsi="宋体" w:cs="宋体"/>
                <w:b w:val="0"/>
                <w:bCs/>
                <w:sz w:val="24"/>
                <w:szCs w:val="24"/>
                <w:highlight w:val="none"/>
              </w:rPr>
            </w:pPr>
            <w:r>
              <w:rPr>
                <w:rFonts w:ascii="宋体" w:hAnsi="宋体" w:cs="宋体"/>
                <w:b w:val="0"/>
                <w:bCs/>
                <w:color w:val="auto"/>
                <w:sz w:val="24"/>
                <w:szCs w:val="24"/>
                <w:highlight w:val="none"/>
              </w:rPr>
              <w:t>原件扫描件加盖公章</w:t>
            </w:r>
          </w:p>
        </w:tc>
      </w:tr>
      <w:tr w14:paraId="1F575A19">
        <w:tblPrEx>
          <w:tblCellMar>
            <w:top w:w="0" w:type="dxa"/>
            <w:left w:w="108" w:type="dxa"/>
            <w:bottom w:w="0" w:type="dxa"/>
            <w:right w:w="108" w:type="dxa"/>
          </w:tblCellMar>
        </w:tblPrEx>
        <w:trPr>
          <w:trHeight w:val="463"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26165FEE">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cs="宋体"/>
                <w:b w:val="0"/>
                <w:bCs/>
                <w:kern w:val="2"/>
                <w:sz w:val="24"/>
                <w:szCs w:val="24"/>
                <w:highlight w:val="none"/>
                <w:lang w:val="en-US" w:eastAsia="zh-CN" w:bidi="ar-SA"/>
              </w:rPr>
              <w:t>5</w:t>
            </w:r>
          </w:p>
        </w:tc>
        <w:tc>
          <w:tcPr>
            <w:tcW w:w="5672" w:type="dxa"/>
            <w:tcBorders>
              <w:top w:val="single" w:color="auto" w:sz="6" w:space="0"/>
              <w:left w:val="single" w:color="auto" w:sz="6" w:space="0"/>
              <w:bottom w:val="single" w:color="auto" w:sz="6" w:space="0"/>
              <w:right w:val="single" w:color="auto" w:sz="6" w:space="0"/>
            </w:tcBorders>
            <w:vAlign w:val="center"/>
          </w:tcPr>
          <w:p w14:paraId="459D1768">
            <w:pPr>
              <w:pStyle w:val="71"/>
              <w:keepNext w:val="0"/>
              <w:keepLines w:val="0"/>
              <w:pageBreakBefore w:val="0"/>
              <w:widowControl w:val="0"/>
              <w:kinsoku/>
              <w:overflowPunct/>
              <w:topLinePunct w:val="0"/>
              <w:bidi w:val="0"/>
              <w:adjustRightInd/>
              <w:snapToGrid/>
              <w:spacing w:line="360" w:lineRule="auto"/>
              <w:ind w:firstLine="0" w:firstLineChars="0"/>
              <w:jc w:val="center"/>
              <w:textAlignment w:val="auto"/>
              <w:rPr>
                <w:rFonts w:ascii="宋体" w:hAnsi="宋体" w:eastAsia="宋体" w:cs="宋体"/>
                <w:b w:val="0"/>
                <w:bCs/>
                <w:szCs w:val="24"/>
                <w:highlight w:val="none"/>
                <w:lang w:val="zh-CN"/>
              </w:rPr>
            </w:pPr>
            <w:r>
              <w:rPr>
                <w:rFonts w:hint="eastAsia" w:ascii="宋体" w:hAnsi="宋体" w:eastAsia="宋体" w:cs="宋体"/>
                <w:b w:val="0"/>
                <w:bCs/>
                <w:kern w:val="2"/>
                <w:sz w:val="24"/>
                <w:szCs w:val="24"/>
                <w:highlight w:val="none"/>
                <w:lang w:val="zh-CN" w:eastAsia="zh-CN" w:bidi="ar-SA"/>
              </w:rPr>
              <w:t>法人身份证明或法定授权委托书及相应身份证</w:t>
            </w:r>
          </w:p>
        </w:tc>
        <w:tc>
          <w:tcPr>
            <w:tcW w:w="2902" w:type="dxa"/>
            <w:tcBorders>
              <w:top w:val="single" w:color="auto" w:sz="6" w:space="0"/>
              <w:left w:val="single" w:color="auto" w:sz="6" w:space="0"/>
              <w:bottom w:val="single" w:color="auto" w:sz="6" w:space="0"/>
              <w:right w:val="single" w:color="auto" w:sz="6" w:space="0"/>
            </w:tcBorders>
            <w:vAlign w:val="center"/>
          </w:tcPr>
          <w:p w14:paraId="39AA0925">
            <w:pPr>
              <w:jc w:val="center"/>
              <w:rPr>
                <w:rFonts w:hint="default" w:ascii="宋体" w:hAnsi="宋体" w:cs="宋体"/>
                <w:b w:val="0"/>
                <w:bCs/>
                <w:sz w:val="24"/>
                <w:szCs w:val="24"/>
                <w:highlight w:val="none"/>
              </w:rPr>
            </w:pPr>
            <w:r>
              <w:rPr>
                <w:rFonts w:ascii="宋体" w:hAnsi="宋体" w:cs="宋体"/>
                <w:b w:val="0"/>
                <w:bCs/>
                <w:sz w:val="24"/>
                <w:szCs w:val="24"/>
                <w:highlight w:val="none"/>
              </w:rPr>
              <w:t>原件扫描件加盖公章</w:t>
            </w:r>
          </w:p>
        </w:tc>
      </w:tr>
      <w:tr w14:paraId="42863597">
        <w:tblPrEx>
          <w:tblCellMar>
            <w:top w:w="0" w:type="dxa"/>
            <w:left w:w="108" w:type="dxa"/>
            <w:bottom w:w="0" w:type="dxa"/>
            <w:right w:w="108" w:type="dxa"/>
          </w:tblCellMar>
        </w:tblPrEx>
        <w:trPr>
          <w:trHeight w:val="459"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76A3AC8D">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cs="宋体"/>
                <w:b w:val="0"/>
                <w:bCs/>
                <w:kern w:val="2"/>
                <w:sz w:val="24"/>
                <w:szCs w:val="24"/>
                <w:highlight w:val="none"/>
                <w:lang w:val="en-US" w:eastAsia="zh-CN" w:bidi="ar-SA"/>
              </w:rPr>
              <w:t>6</w:t>
            </w:r>
          </w:p>
        </w:tc>
        <w:tc>
          <w:tcPr>
            <w:tcW w:w="5672" w:type="dxa"/>
            <w:tcBorders>
              <w:top w:val="single" w:color="auto" w:sz="6" w:space="0"/>
              <w:left w:val="single" w:color="auto" w:sz="6" w:space="0"/>
              <w:bottom w:val="single" w:color="auto" w:sz="6" w:space="0"/>
              <w:right w:val="single" w:color="auto" w:sz="6" w:space="0"/>
            </w:tcBorders>
            <w:vAlign w:val="center"/>
          </w:tcPr>
          <w:p w14:paraId="1542A0AB">
            <w:pPr>
              <w:keepNext w:val="0"/>
              <w:keepLines w:val="0"/>
              <w:pageBreakBefore w:val="0"/>
              <w:widowControl w:val="0"/>
              <w:kinsoku/>
              <w:overflowPunct/>
              <w:topLinePunct w:val="0"/>
              <w:bidi w:val="0"/>
              <w:adjustRightInd/>
              <w:snapToGrid/>
              <w:spacing w:line="360" w:lineRule="auto"/>
              <w:jc w:val="center"/>
              <w:textAlignment w:val="auto"/>
              <w:rPr>
                <w:rFonts w:hint="default" w:ascii="宋体" w:hAnsi="宋体" w:cs="宋体"/>
                <w:b w:val="0"/>
                <w:bCs/>
                <w:sz w:val="24"/>
                <w:szCs w:val="24"/>
                <w:highlight w:val="none"/>
              </w:rPr>
            </w:pPr>
            <w:r>
              <w:rPr>
                <w:rFonts w:ascii="宋体" w:hAnsi="宋体" w:cs="宋体"/>
                <w:b w:val="0"/>
                <w:bCs/>
                <w:sz w:val="24"/>
                <w:szCs w:val="24"/>
                <w:highlight w:val="none"/>
                <w:lang w:val="zh-CN"/>
              </w:rPr>
              <w:t>信用中国</w:t>
            </w:r>
            <w:r>
              <w:rPr>
                <w:rFonts w:hint="eastAsia" w:ascii="宋体" w:hAnsi="宋体" w:cs="宋体"/>
                <w:b w:val="0"/>
                <w:bCs/>
                <w:sz w:val="24"/>
                <w:szCs w:val="24"/>
                <w:highlight w:val="none"/>
                <w:lang w:val="zh-CN"/>
              </w:rPr>
              <w:t>、中国政府采购网</w:t>
            </w:r>
            <w:r>
              <w:rPr>
                <w:rFonts w:ascii="宋体" w:hAnsi="宋体" w:cs="宋体"/>
                <w:b w:val="0"/>
                <w:bCs/>
                <w:sz w:val="24"/>
                <w:szCs w:val="24"/>
                <w:highlight w:val="none"/>
                <w:lang w:val="zh-CN"/>
              </w:rPr>
              <w:t>网站查询</w:t>
            </w:r>
          </w:p>
        </w:tc>
        <w:tc>
          <w:tcPr>
            <w:tcW w:w="2902" w:type="dxa"/>
            <w:tcBorders>
              <w:top w:val="single" w:color="auto" w:sz="6" w:space="0"/>
              <w:left w:val="single" w:color="auto" w:sz="6" w:space="0"/>
              <w:bottom w:val="single" w:color="auto" w:sz="6" w:space="0"/>
              <w:right w:val="single" w:color="auto" w:sz="6" w:space="0"/>
            </w:tcBorders>
            <w:vAlign w:val="center"/>
          </w:tcPr>
          <w:p w14:paraId="641C2C27">
            <w:pPr>
              <w:pStyle w:val="71"/>
              <w:ind w:firstLine="0" w:firstLineChars="0"/>
              <w:jc w:val="center"/>
              <w:rPr>
                <w:rFonts w:hint="default" w:ascii="宋体" w:hAnsi="宋体" w:eastAsia="宋体" w:cs="宋体"/>
                <w:b w:val="0"/>
                <w:bCs/>
                <w:kern w:val="2"/>
                <w:sz w:val="21"/>
                <w:szCs w:val="24"/>
                <w:highlight w:val="none"/>
                <w:lang w:val="en-US" w:eastAsia="zh-CN" w:bidi="ar-SA"/>
              </w:rPr>
            </w:pPr>
            <w:r>
              <w:rPr>
                <w:rFonts w:hint="eastAsia" w:ascii="宋体" w:hAnsi="宋体" w:eastAsia="宋体" w:cs="宋体"/>
                <w:b w:val="0"/>
                <w:bCs/>
                <w:kern w:val="2"/>
                <w:sz w:val="24"/>
                <w:szCs w:val="24"/>
                <w:highlight w:val="none"/>
                <w:lang w:val="zh-CN" w:eastAsia="zh-CN" w:bidi="ar-SA"/>
              </w:rPr>
              <w:t>以开评标现场查询为准</w:t>
            </w:r>
          </w:p>
        </w:tc>
      </w:tr>
      <w:tr w14:paraId="1343ABDA">
        <w:tblPrEx>
          <w:tblCellMar>
            <w:top w:w="0" w:type="dxa"/>
            <w:left w:w="108" w:type="dxa"/>
            <w:bottom w:w="0" w:type="dxa"/>
            <w:right w:w="108" w:type="dxa"/>
          </w:tblCellMar>
        </w:tblPrEx>
        <w:trPr>
          <w:trHeight w:val="466"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62B8A5B8">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cs="宋体"/>
                <w:b w:val="0"/>
                <w:bCs/>
                <w:kern w:val="2"/>
                <w:sz w:val="24"/>
                <w:szCs w:val="24"/>
                <w:highlight w:val="none"/>
                <w:lang w:val="en-US" w:eastAsia="zh-CN" w:bidi="ar-SA"/>
              </w:rPr>
              <w:t>7</w:t>
            </w:r>
          </w:p>
        </w:tc>
        <w:tc>
          <w:tcPr>
            <w:tcW w:w="5672" w:type="dxa"/>
            <w:tcBorders>
              <w:top w:val="single" w:color="auto" w:sz="6" w:space="0"/>
              <w:left w:val="single" w:color="auto" w:sz="6" w:space="0"/>
              <w:bottom w:val="single" w:color="auto" w:sz="6" w:space="0"/>
              <w:right w:val="single" w:color="auto" w:sz="6" w:space="0"/>
            </w:tcBorders>
            <w:vAlign w:val="center"/>
          </w:tcPr>
          <w:p w14:paraId="06C5CDB3">
            <w:pPr>
              <w:keepNext w:val="0"/>
              <w:keepLines w:val="0"/>
              <w:pageBreakBefore w:val="0"/>
              <w:widowControl w:val="0"/>
              <w:kinsoku/>
              <w:overflowPunct/>
              <w:topLinePunct w:val="0"/>
              <w:bidi w:val="0"/>
              <w:adjustRightInd/>
              <w:snapToGrid/>
              <w:spacing w:line="360" w:lineRule="auto"/>
              <w:jc w:val="center"/>
              <w:textAlignment w:val="auto"/>
              <w:rPr>
                <w:rFonts w:hint="default" w:ascii="宋体" w:hAnsi="宋体" w:cs="宋体"/>
                <w:b w:val="0"/>
                <w:bCs/>
                <w:sz w:val="24"/>
                <w:szCs w:val="24"/>
                <w:highlight w:val="none"/>
              </w:rPr>
            </w:pPr>
            <w:r>
              <w:rPr>
                <w:rFonts w:ascii="宋体" w:hAnsi="宋体" w:cs="宋体"/>
                <w:b w:val="0"/>
                <w:bCs/>
                <w:sz w:val="24"/>
                <w:szCs w:val="24"/>
                <w:highlight w:val="none"/>
              </w:rPr>
              <w:t>参加政府采购近三年内无违规违法声明</w:t>
            </w:r>
          </w:p>
        </w:tc>
        <w:tc>
          <w:tcPr>
            <w:tcW w:w="2902" w:type="dxa"/>
            <w:tcBorders>
              <w:top w:val="single" w:color="auto" w:sz="6" w:space="0"/>
              <w:left w:val="single" w:color="auto" w:sz="6" w:space="0"/>
              <w:bottom w:val="single" w:color="auto" w:sz="6" w:space="0"/>
              <w:right w:val="single" w:color="auto" w:sz="6" w:space="0"/>
            </w:tcBorders>
            <w:vAlign w:val="center"/>
          </w:tcPr>
          <w:p w14:paraId="0C43534A">
            <w:pPr>
              <w:jc w:val="center"/>
              <w:rPr>
                <w:rFonts w:hint="default" w:ascii="宋体" w:hAnsi="宋体" w:cs="宋体"/>
                <w:b w:val="0"/>
                <w:bCs/>
                <w:sz w:val="24"/>
                <w:szCs w:val="24"/>
                <w:highlight w:val="none"/>
              </w:rPr>
            </w:pPr>
            <w:r>
              <w:rPr>
                <w:rFonts w:hint="eastAsia" w:ascii="宋体" w:hAnsi="宋体" w:eastAsia="宋体" w:cs="宋体"/>
                <w:b w:val="0"/>
                <w:bCs/>
                <w:szCs w:val="24"/>
                <w:highlight w:val="none"/>
                <w:lang w:val="zh-CN"/>
              </w:rPr>
              <w:t>按格式要求盖章或签字</w:t>
            </w:r>
          </w:p>
        </w:tc>
      </w:tr>
      <w:tr w14:paraId="4B8DE036">
        <w:tblPrEx>
          <w:tblCellMar>
            <w:top w:w="0" w:type="dxa"/>
            <w:left w:w="108" w:type="dxa"/>
            <w:bottom w:w="0" w:type="dxa"/>
            <w:right w:w="108" w:type="dxa"/>
          </w:tblCellMar>
        </w:tblPrEx>
        <w:trPr>
          <w:trHeight w:val="466"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6BA5947F">
            <w:pPr>
              <w:pStyle w:val="71"/>
              <w:ind w:firstLine="0" w:firstLineChars="0"/>
              <w:jc w:val="center"/>
              <w:rPr>
                <w:rFonts w:hint="eastAsia" w:ascii="宋体" w:hAnsi="宋体" w:eastAsia="宋体" w:cs="宋体"/>
                <w:b w:val="0"/>
                <w:bCs/>
                <w:kern w:val="2"/>
                <w:sz w:val="24"/>
                <w:szCs w:val="24"/>
                <w:highlight w:val="none"/>
                <w:lang w:val="en-US" w:eastAsia="zh-CN" w:bidi="ar-SA"/>
              </w:rPr>
            </w:pPr>
            <w:r>
              <w:rPr>
                <w:rFonts w:hint="eastAsia" w:ascii="宋体" w:hAnsi="宋体" w:cs="宋体"/>
                <w:b w:val="0"/>
                <w:bCs/>
                <w:kern w:val="2"/>
                <w:sz w:val="24"/>
                <w:szCs w:val="24"/>
                <w:highlight w:val="none"/>
                <w:lang w:val="en-US" w:eastAsia="zh-CN" w:bidi="ar-SA"/>
              </w:rPr>
              <w:t>8</w:t>
            </w:r>
          </w:p>
        </w:tc>
        <w:tc>
          <w:tcPr>
            <w:tcW w:w="5672" w:type="dxa"/>
            <w:tcBorders>
              <w:top w:val="single" w:color="auto" w:sz="6" w:space="0"/>
              <w:left w:val="single" w:color="auto" w:sz="6" w:space="0"/>
              <w:bottom w:val="single" w:color="auto" w:sz="6" w:space="0"/>
              <w:right w:val="single" w:color="auto" w:sz="6" w:space="0"/>
            </w:tcBorders>
            <w:vAlign w:val="center"/>
          </w:tcPr>
          <w:p w14:paraId="6549C4F0">
            <w:pPr>
              <w:keepNext w:val="0"/>
              <w:keepLines w:val="0"/>
              <w:pageBreakBefore w:val="0"/>
              <w:widowControl w:val="0"/>
              <w:kinsoku/>
              <w:overflowPunct/>
              <w:topLinePunct w:val="0"/>
              <w:bidi w:val="0"/>
              <w:adjustRightInd/>
              <w:snapToGrid/>
              <w:spacing w:line="360" w:lineRule="auto"/>
              <w:jc w:val="center"/>
              <w:textAlignment w:val="auto"/>
              <w:rPr>
                <w:rFonts w:hint="default" w:ascii="宋体" w:hAnsi="宋体" w:cs="宋体"/>
                <w:b w:val="0"/>
                <w:bCs/>
                <w:sz w:val="24"/>
                <w:szCs w:val="24"/>
                <w:highlight w:val="none"/>
                <w:lang w:val="zh-CN"/>
              </w:rPr>
            </w:pPr>
            <w:r>
              <w:rPr>
                <w:rFonts w:ascii="宋体" w:hAnsi="宋体" w:cs="宋体"/>
                <w:b w:val="0"/>
                <w:bCs/>
                <w:sz w:val="24"/>
                <w:szCs w:val="24"/>
                <w:highlight w:val="none"/>
                <w:lang w:val="zh-CN"/>
              </w:rPr>
              <w:t>具备履行合同所必需的设备和专业能力</w:t>
            </w:r>
            <w:r>
              <w:rPr>
                <w:rFonts w:ascii="宋体" w:hAnsi="宋体" w:cs="宋体"/>
                <w:b w:val="0"/>
                <w:bCs/>
                <w:sz w:val="24"/>
                <w:szCs w:val="24"/>
                <w:highlight w:val="none"/>
              </w:rPr>
              <w:t>的声明</w:t>
            </w:r>
          </w:p>
        </w:tc>
        <w:tc>
          <w:tcPr>
            <w:tcW w:w="2902" w:type="dxa"/>
            <w:tcBorders>
              <w:top w:val="single" w:color="auto" w:sz="6" w:space="0"/>
              <w:left w:val="single" w:color="auto" w:sz="6" w:space="0"/>
              <w:bottom w:val="single" w:color="auto" w:sz="6" w:space="0"/>
              <w:right w:val="single" w:color="auto" w:sz="6" w:space="0"/>
            </w:tcBorders>
            <w:vAlign w:val="center"/>
          </w:tcPr>
          <w:p w14:paraId="3973E546">
            <w:pPr>
              <w:jc w:val="center"/>
              <w:rPr>
                <w:rFonts w:hint="default" w:ascii="宋体" w:hAnsi="宋体" w:cs="宋体"/>
                <w:b w:val="0"/>
                <w:bCs/>
                <w:sz w:val="24"/>
                <w:szCs w:val="24"/>
                <w:highlight w:val="none"/>
                <w:lang w:val="zh-CN"/>
              </w:rPr>
            </w:pPr>
            <w:r>
              <w:rPr>
                <w:rFonts w:hint="eastAsia" w:ascii="宋体" w:hAnsi="宋体" w:eastAsia="宋体" w:cs="宋体"/>
                <w:b w:val="0"/>
                <w:bCs/>
                <w:szCs w:val="24"/>
                <w:highlight w:val="none"/>
                <w:lang w:val="zh-CN"/>
              </w:rPr>
              <w:t>按格式要求盖章或签字</w:t>
            </w:r>
          </w:p>
        </w:tc>
      </w:tr>
      <w:tr w14:paraId="13E95CF0">
        <w:tblPrEx>
          <w:tblCellMar>
            <w:top w:w="0" w:type="dxa"/>
            <w:left w:w="108" w:type="dxa"/>
            <w:bottom w:w="0" w:type="dxa"/>
            <w:right w:w="108" w:type="dxa"/>
          </w:tblCellMar>
        </w:tblPrEx>
        <w:trPr>
          <w:trHeight w:val="688"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3351B06B">
            <w:pPr>
              <w:spacing w:line="240" w:lineRule="auto"/>
              <w:jc w:val="center"/>
              <w:rPr>
                <w:rFonts w:hint="eastAsia" w:ascii="宋体" w:hAnsi="宋体" w:eastAsia="宋体" w:cs="宋体"/>
                <w:b w:val="0"/>
                <w:bCs/>
                <w:kern w:val="2"/>
                <w:sz w:val="24"/>
                <w:szCs w:val="24"/>
                <w:highlight w:val="none"/>
                <w:lang w:val="en-US" w:eastAsia="zh-CN" w:bidi="ar-SA"/>
              </w:rPr>
            </w:pPr>
            <w:r>
              <w:rPr>
                <w:rFonts w:hint="eastAsia" w:ascii="宋体" w:hAnsi="宋体" w:cs="宋体"/>
                <w:b w:val="0"/>
                <w:bCs/>
                <w:sz w:val="24"/>
                <w:szCs w:val="24"/>
                <w:highlight w:val="none"/>
                <w:lang w:val="en-US" w:eastAsia="zh-CN"/>
              </w:rPr>
              <w:t>9</w:t>
            </w:r>
          </w:p>
        </w:tc>
        <w:tc>
          <w:tcPr>
            <w:tcW w:w="5672" w:type="dxa"/>
            <w:tcBorders>
              <w:top w:val="single" w:color="auto" w:sz="6" w:space="0"/>
              <w:left w:val="single" w:color="auto" w:sz="6" w:space="0"/>
              <w:bottom w:val="single" w:color="auto" w:sz="6" w:space="0"/>
              <w:right w:val="single" w:color="auto" w:sz="6" w:space="0"/>
            </w:tcBorders>
            <w:vAlign w:val="center"/>
          </w:tcPr>
          <w:p w14:paraId="3B536B7C">
            <w:pPr>
              <w:keepNext w:val="0"/>
              <w:keepLines w:val="0"/>
              <w:pageBreakBefore w:val="0"/>
              <w:widowControl w:val="0"/>
              <w:kinsoku/>
              <w:overflowPunct/>
              <w:topLinePunct w:val="0"/>
              <w:bidi w:val="0"/>
              <w:adjustRightInd/>
              <w:snapToGrid/>
              <w:spacing w:line="360" w:lineRule="auto"/>
              <w:jc w:val="center"/>
              <w:textAlignment w:val="auto"/>
              <w:rPr>
                <w:rFonts w:hint="default" w:ascii="宋体" w:hAnsi="宋体" w:cs="宋体"/>
                <w:b w:val="0"/>
                <w:bCs/>
                <w:sz w:val="24"/>
                <w:szCs w:val="24"/>
                <w:highlight w:val="none"/>
              </w:rPr>
            </w:pPr>
            <w:r>
              <w:rPr>
                <w:rFonts w:ascii="宋体" w:hAnsi="宋体" w:cs="宋体"/>
                <w:b w:val="0"/>
                <w:bCs/>
                <w:sz w:val="24"/>
                <w:szCs w:val="24"/>
                <w:highlight w:val="none"/>
                <w:lang w:val="zh-CN"/>
              </w:rPr>
              <w:t>经会计师事务所或审计部门出具的近一年度财务审计报告</w:t>
            </w:r>
            <w:r>
              <w:rPr>
                <w:rFonts w:ascii="宋体" w:hAnsi="宋体" w:cs="宋体"/>
                <w:b w:val="0"/>
                <w:bCs/>
                <w:sz w:val="24"/>
                <w:szCs w:val="24"/>
                <w:highlight w:val="none"/>
              </w:rPr>
              <w:t>或基本银行出具的银行资信证明</w:t>
            </w:r>
          </w:p>
        </w:tc>
        <w:tc>
          <w:tcPr>
            <w:tcW w:w="2902" w:type="dxa"/>
            <w:tcBorders>
              <w:top w:val="single" w:color="auto" w:sz="6" w:space="0"/>
              <w:left w:val="single" w:color="auto" w:sz="6" w:space="0"/>
              <w:bottom w:val="single" w:color="auto" w:sz="6" w:space="0"/>
              <w:right w:val="single" w:color="auto" w:sz="6" w:space="0"/>
            </w:tcBorders>
            <w:vAlign w:val="center"/>
          </w:tcPr>
          <w:p w14:paraId="47F41D3C">
            <w:pPr>
              <w:jc w:val="center"/>
              <w:rPr>
                <w:rFonts w:hint="default" w:ascii="宋体" w:hAnsi="宋体" w:cs="宋体"/>
                <w:b w:val="0"/>
                <w:bCs/>
                <w:sz w:val="24"/>
                <w:szCs w:val="24"/>
                <w:highlight w:val="none"/>
                <w:lang w:val="zh-CN"/>
              </w:rPr>
            </w:pPr>
            <w:r>
              <w:rPr>
                <w:rFonts w:ascii="宋体" w:hAnsi="宋体" w:cs="宋体"/>
                <w:b w:val="0"/>
                <w:bCs/>
                <w:sz w:val="24"/>
                <w:szCs w:val="24"/>
                <w:highlight w:val="none"/>
              </w:rPr>
              <w:t>原件扫描件加盖公章</w:t>
            </w:r>
          </w:p>
        </w:tc>
      </w:tr>
      <w:tr w14:paraId="25E39E5E">
        <w:tblPrEx>
          <w:tblCellMar>
            <w:top w:w="0" w:type="dxa"/>
            <w:left w:w="108" w:type="dxa"/>
            <w:bottom w:w="0" w:type="dxa"/>
            <w:right w:w="108" w:type="dxa"/>
          </w:tblCellMar>
        </w:tblPrEx>
        <w:trPr>
          <w:trHeight w:val="459" w:hRule="atLeast"/>
          <w:jc w:val="center"/>
        </w:trPr>
        <w:tc>
          <w:tcPr>
            <w:tcW w:w="728" w:type="dxa"/>
            <w:tcBorders>
              <w:top w:val="single" w:color="auto" w:sz="6" w:space="0"/>
              <w:left w:val="single" w:color="auto" w:sz="6" w:space="0"/>
              <w:bottom w:val="single" w:color="auto" w:sz="6" w:space="0"/>
              <w:right w:val="single" w:color="auto" w:sz="6" w:space="0"/>
            </w:tcBorders>
            <w:vAlign w:val="center"/>
          </w:tcPr>
          <w:p w14:paraId="7E3082DC">
            <w:pPr>
              <w:spacing w:line="240" w:lineRule="auto"/>
              <w:jc w:val="center"/>
              <w:rPr>
                <w:rFonts w:hint="default" w:ascii="宋体" w:hAnsi="宋体" w:eastAsia="宋体" w:cs="宋体"/>
                <w:b w:val="0"/>
                <w:bCs/>
                <w:sz w:val="24"/>
                <w:szCs w:val="24"/>
                <w:highlight w:val="none"/>
                <w:lang w:val="en-US" w:eastAsia="zh-CN"/>
              </w:rPr>
            </w:pPr>
            <w:r>
              <w:rPr>
                <w:rFonts w:hint="eastAsia" w:ascii="宋体" w:hAnsi="宋体" w:cs="宋体"/>
                <w:b w:val="0"/>
                <w:bCs/>
                <w:sz w:val="24"/>
                <w:szCs w:val="24"/>
                <w:highlight w:val="none"/>
                <w:lang w:val="en-US" w:eastAsia="zh-CN"/>
              </w:rPr>
              <w:t>10</w:t>
            </w:r>
          </w:p>
        </w:tc>
        <w:tc>
          <w:tcPr>
            <w:tcW w:w="5672" w:type="dxa"/>
            <w:tcBorders>
              <w:top w:val="single" w:color="auto" w:sz="6" w:space="0"/>
              <w:left w:val="single" w:color="auto" w:sz="6" w:space="0"/>
              <w:bottom w:val="single" w:color="auto" w:sz="6" w:space="0"/>
              <w:right w:val="single" w:color="auto" w:sz="6" w:space="0"/>
            </w:tcBorders>
            <w:vAlign w:val="center"/>
          </w:tcPr>
          <w:p w14:paraId="0A19B55C">
            <w:pPr>
              <w:keepNext w:val="0"/>
              <w:keepLines w:val="0"/>
              <w:pageBreakBefore w:val="0"/>
              <w:widowControl w:val="0"/>
              <w:kinsoku/>
              <w:overflowPunct/>
              <w:topLinePunct w:val="0"/>
              <w:bidi w:val="0"/>
              <w:adjustRightInd/>
              <w:snapToGrid/>
              <w:spacing w:line="360" w:lineRule="auto"/>
              <w:jc w:val="center"/>
              <w:textAlignment w:val="auto"/>
              <w:rPr>
                <w:rFonts w:hint="default" w:ascii="宋体" w:hAnsi="宋体" w:cs="宋体"/>
                <w:b w:val="0"/>
                <w:bCs/>
                <w:sz w:val="24"/>
                <w:szCs w:val="24"/>
                <w:highlight w:val="none"/>
                <w:lang w:val="zh-CN"/>
              </w:rPr>
            </w:pPr>
            <w:r>
              <w:rPr>
                <w:rFonts w:ascii="宋体" w:hAnsi="宋体" w:cs="宋体"/>
                <w:b w:val="0"/>
                <w:bCs/>
                <w:sz w:val="24"/>
                <w:szCs w:val="24"/>
                <w:highlight w:val="none"/>
                <w:lang w:val="zh-CN"/>
              </w:rPr>
              <w:t>依法缴纳税收和社会保障资金</w:t>
            </w:r>
            <w:r>
              <w:rPr>
                <w:rFonts w:ascii="宋体" w:hAnsi="宋体" w:cs="宋体"/>
                <w:b w:val="0"/>
                <w:bCs/>
                <w:sz w:val="24"/>
                <w:szCs w:val="24"/>
                <w:highlight w:val="none"/>
              </w:rPr>
              <w:t>承诺书</w:t>
            </w:r>
          </w:p>
        </w:tc>
        <w:tc>
          <w:tcPr>
            <w:tcW w:w="2902" w:type="dxa"/>
            <w:tcBorders>
              <w:top w:val="single" w:color="auto" w:sz="6" w:space="0"/>
              <w:left w:val="single" w:color="auto" w:sz="6" w:space="0"/>
              <w:bottom w:val="single" w:color="auto" w:sz="6" w:space="0"/>
              <w:right w:val="single" w:color="auto" w:sz="6" w:space="0"/>
            </w:tcBorders>
            <w:vAlign w:val="center"/>
          </w:tcPr>
          <w:p w14:paraId="31ACA315">
            <w:pPr>
              <w:spacing w:line="240" w:lineRule="auto"/>
              <w:jc w:val="center"/>
              <w:rPr>
                <w:rFonts w:hint="default" w:ascii="宋体" w:hAnsi="宋体" w:cs="宋体"/>
                <w:b w:val="0"/>
                <w:bCs/>
                <w:sz w:val="24"/>
                <w:szCs w:val="24"/>
                <w:highlight w:val="none"/>
                <w:lang w:val="zh-CN"/>
              </w:rPr>
            </w:pPr>
            <w:r>
              <w:rPr>
                <w:rFonts w:hint="eastAsia" w:ascii="宋体" w:hAnsi="宋体" w:eastAsia="宋体" w:cs="宋体"/>
                <w:b w:val="0"/>
                <w:bCs/>
                <w:szCs w:val="24"/>
                <w:highlight w:val="none"/>
                <w:lang w:val="zh-CN"/>
              </w:rPr>
              <w:t>按格式要求盖章或签字</w:t>
            </w:r>
          </w:p>
        </w:tc>
      </w:tr>
    </w:tbl>
    <w:p w14:paraId="522CB640">
      <w:pPr>
        <w:spacing w:line="360" w:lineRule="auto"/>
        <w:ind w:firstLine="480" w:firstLineChars="200"/>
        <w:rPr>
          <w:rFonts w:ascii="宋体" w:hAnsi="宋体" w:cs="宋体"/>
          <w:sz w:val="24"/>
        </w:rPr>
      </w:pPr>
      <w:r>
        <w:rPr>
          <w:rFonts w:hint="eastAsia" w:ascii="宋体" w:hAnsi="宋体" w:cs="宋体"/>
          <w:sz w:val="24"/>
        </w:rPr>
        <w:t>资格证明文件备注：</w:t>
      </w:r>
    </w:p>
    <w:p w14:paraId="720ECE95">
      <w:pPr>
        <w:numPr>
          <w:ilvl w:val="0"/>
          <w:numId w:val="3"/>
        </w:numPr>
        <w:autoSpaceDE w:val="0"/>
        <w:autoSpaceDN w:val="0"/>
        <w:adjustRightInd w:val="0"/>
        <w:spacing w:line="360" w:lineRule="auto"/>
        <w:ind w:firstLine="480" w:firstLineChars="200"/>
        <w:rPr>
          <w:rFonts w:ascii="宋体" w:hAnsi="宋体" w:cs="宋体"/>
          <w:sz w:val="24"/>
          <w:lang w:val="zh-CN"/>
        </w:rPr>
      </w:pPr>
      <w:r>
        <w:rPr>
          <w:rFonts w:hint="eastAsia" w:ascii="宋体" w:hAnsi="宋体" w:cs="宋体"/>
          <w:sz w:val="24"/>
          <w:lang w:val="zh-CN"/>
        </w:rPr>
        <w:t>上述证明材料扫描件是投标人开标时必须提供的资格审查材料，届时未提供或者提供不全的，其投标无效。</w:t>
      </w:r>
    </w:p>
    <w:p w14:paraId="20764CCA">
      <w:pPr>
        <w:autoSpaceDE w:val="0"/>
        <w:autoSpaceDN w:val="0"/>
        <w:adjustRightInd w:val="0"/>
        <w:spacing w:line="360" w:lineRule="auto"/>
        <w:ind w:firstLine="480" w:firstLineChars="200"/>
        <w:rPr>
          <w:rFonts w:ascii="宋体" w:hAnsi="宋体" w:cs="宋体"/>
          <w:sz w:val="24"/>
          <w:lang w:val="zh-CN"/>
        </w:rPr>
      </w:pPr>
      <w:r>
        <w:rPr>
          <w:rFonts w:hint="eastAsia" w:ascii="宋体" w:hAnsi="宋体" w:cs="宋体"/>
          <w:sz w:val="24"/>
          <w:lang w:val="zh-CN"/>
        </w:rPr>
        <w:t>②投标人的资格证明材料必须真实、有效、完整，且以中文为准，其中的字体、印章要清晰，否则其投标无效。</w:t>
      </w:r>
    </w:p>
    <w:p w14:paraId="0020A5C6">
      <w:pPr>
        <w:autoSpaceDE w:val="0"/>
        <w:autoSpaceDN w:val="0"/>
        <w:adjustRightInd w:val="0"/>
        <w:spacing w:line="360" w:lineRule="auto"/>
        <w:ind w:firstLine="480" w:firstLineChars="200"/>
        <w:rPr>
          <w:rFonts w:ascii="宋体" w:hAnsi="宋体" w:cs="宋体"/>
          <w:bCs/>
          <w:sz w:val="24"/>
          <w:lang w:val="zh-CN"/>
        </w:rPr>
      </w:pPr>
      <w:r>
        <w:rPr>
          <w:rFonts w:hint="eastAsia" w:ascii="宋体" w:hAnsi="宋体" w:cs="宋体"/>
          <w:sz w:val="24"/>
          <w:lang w:val="zh-CN"/>
        </w:rPr>
        <w:t>③</w:t>
      </w:r>
      <w:r>
        <w:rPr>
          <w:rFonts w:hint="eastAsia" w:ascii="宋体" w:hAnsi="宋体" w:cs="宋体"/>
          <w:bCs/>
          <w:sz w:val="24"/>
          <w:lang w:val="zh-CN"/>
        </w:rPr>
        <w:t>评审证明材料在递交投标文件截止时间前上传至电子交易系统，逾期无效。</w:t>
      </w:r>
    </w:p>
    <w:p w14:paraId="6B612174">
      <w:pPr>
        <w:autoSpaceDE w:val="0"/>
        <w:autoSpaceDN w:val="0"/>
        <w:adjustRightInd w:val="0"/>
        <w:spacing w:line="360" w:lineRule="auto"/>
        <w:ind w:firstLine="480" w:firstLineChars="200"/>
        <w:rPr>
          <w:rFonts w:ascii="宋体" w:hAnsi="宋体" w:cs="宋体"/>
          <w:sz w:val="24"/>
          <w:lang w:val="zh-CN"/>
        </w:rPr>
      </w:pPr>
      <w:r>
        <w:rPr>
          <w:rFonts w:hint="eastAsia" w:ascii="宋体" w:hAnsi="宋体" w:cs="宋体"/>
          <w:sz w:val="24"/>
          <w:lang w:val="zh-CN"/>
        </w:rPr>
        <w:t>④营业执照副本等证明材料原件因年检期间或其他原因无法提供的，可提供由发证机关出具的证明材料扫描件或者企业所在地上级主管部门出具的证明材料扫描件或由公证机关出具的公证件扫描件，否则其投标无效。</w:t>
      </w:r>
    </w:p>
    <w:p w14:paraId="68FCA29D">
      <w:pPr>
        <w:pStyle w:val="3"/>
        <w:numPr>
          <w:ilvl w:val="0"/>
          <w:numId w:val="0"/>
        </w:numPr>
        <w:spacing w:line="360" w:lineRule="auto"/>
        <w:rPr>
          <w:rFonts w:hint="eastAsia"/>
          <w:color w:val="FF0000"/>
          <w:highlight w:val="none"/>
        </w:rPr>
      </w:pPr>
      <w:bookmarkStart w:id="69" w:name="_Toc22820684"/>
      <w:bookmarkStart w:id="70" w:name="_Toc30371"/>
      <w:r>
        <w:rPr>
          <w:rFonts w:hint="eastAsia" w:ascii="Times New Roman" w:hAnsi="Times New Roman" w:eastAsia="宋体" w:cs="Times New Roman"/>
          <w:b/>
          <w:bCs/>
          <w:color w:val="auto"/>
          <w:kern w:val="44"/>
          <w:sz w:val="36"/>
          <w:szCs w:val="44"/>
          <w:lang w:val="en-US" w:eastAsia="zh-CN" w:bidi="ar-SA"/>
        </w:rPr>
        <w:t>第四章</w:t>
      </w:r>
      <w:r>
        <w:rPr>
          <w:rFonts w:hint="eastAsia"/>
          <w:color w:val="auto"/>
          <w:highlight w:val="none"/>
        </w:rPr>
        <w:t xml:space="preserve"> </w:t>
      </w:r>
      <w:bookmarkStart w:id="71" w:name="_Toc24980"/>
      <w:r>
        <w:rPr>
          <w:rFonts w:hint="eastAsia"/>
          <w:color w:val="auto"/>
          <w:highlight w:val="none"/>
        </w:rPr>
        <w:t>项目</w:t>
      </w:r>
      <w:bookmarkEnd w:id="69"/>
      <w:r>
        <w:rPr>
          <w:rFonts w:hint="eastAsia"/>
          <w:color w:val="auto"/>
          <w:highlight w:val="none"/>
        </w:rPr>
        <w:t>说明</w:t>
      </w:r>
      <w:bookmarkEnd w:id="70"/>
      <w:r>
        <w:rPr>
          <w:rFonts w:hint="eastAsia" w:ascii="宋体" w:hAnsi="宋体" w:eastAsia="宋体" w:cs="宋体"/>
          <w:color w:val="auto"/>
          <w:spacing w:val="0"/>
          <w:highlight w:val="none"/>
          <w:lang w:eastAsia="zh-CN"/>
        </w:rPr>
        <w:t>项目说明及采购清单</w:t>
      </w:r>
      <w:bookmarkEnd w:id="71"/>
      <w:r>
        <w:rPr>
          <w:rFonts w:hint="eastAsia" w:ascii="宋体" w:hAnsi="宋体" w:eastAsia="宋体" w:cs="宋体"/>
          <w:color w:val="FF0000"/>
          <w:spacing w:val="0"/>
          <w:highlight w:val="none"/>
          <w:lang w:eastAsia="zh-CN"/>
        </w:rPr>
        <w:t xml:space="preserve"> </w:t>
      </w:r>
    </w:p>
    <w:p w14:paraId="6295D99D">
      <w:pPr>
        <w:pStyle w:val="18"/>
        <w:keepNext w:val="0"/>
        <w:keepLines w:val="0"/>
        <w:pageBreakBefore w:val="0"/>
        <w:widowControl w:val="0"/>
        <w:kinsoku/>
        <w:wordWrap/>
        <w:overflowPunct/>
        <w:topLinePunct w:val="0"/>
        <w:autoSpaceDE/>
        <w:autoSpaceDN/>
        <w:bidi w:val="0"/>
        <w:adjustRightInd/>
        <w:snapToGrid/>
        <w:spacing w:before="0" w:after="0" w:line="360" w:lineRule="auto"/>
        <w:ind w:left="0"/>
        <w:jc w:val="left"/>
        <w:textAlignment w:val="auto"/>
        <w:rPr>
          <w:rFonts w:hint="eastAsia" w:ascii="宋体" w:hAnsi="宋体" w:eastAsia="宋体" w:cs="宋体"/>
          <w:b/>
          <w:bCs/>
          <w:spacing w:val="0"/>
          <w:kern w:val="0"/>
          <w:sz w:val="24"/>
          <w:highlight w:val="none"/>
          <w:lang w:eastAsia="zh-CN"/>
        </w:rPr>
      </w:pPr>
      <w:bookmarkStart w:id="72" w:name="_Toc9945"/>
      <w:bookmarkStart w:id="73" w:name="_Toc22820688"/>
      <w:r>
        <w:rPr>
          <w:rFonts w:hint="eastAsia" w:ascii="宋体" w:hAnsi="宋体" w:eastAsia="宋体" w:cs="宋体"/>
          <w:b/>
          <w:bCs/>
          <w:spacing w:val="0"/>
          <w:kern w:val="0"/>
          <w:sz w:val="24"/>
          <w:highlight w:val="none"/>
          <w:lang w:eastAsia="zh-CN"/>
        </w:rPr>
        <w:t>一、项目说明：</w:t>
      </w:r>
    </w:p>
    <w:p w14:paraId="745ED86F">
      <w:pPr>
        <w:keepNext w:val="0"/>
        <w:keepLines w:val="0"/>
        <w:pageBreakBefore w:val="0"/>
        <w:widowControl w:val="0"/>
        <w:kinsoku/>
        <w:wordWrap/>
        <w:overflowPunct/>
        <w:topLinePunct w:val="0"/>
        <w:autoSpaceDE/>
        <w:autoSpaceDN/>
        <w:bidi w:val="0"/>
        <w:adjustRightInd/>
        <w:snapToGrid/>
        <w:spacing w:before="0" w:line="360" w:lineRule="auto"/>
        <w:ind w:left="0"/>
        <w:textAlignment w:val="auto"/>
        <w:rPr>
          <w:rFonts w:hint="eastAsia" w:ascii="宋体" w:hAnsi="宋体" w:eastAsia="宋体" w:cs="宋体"/>
          <w:b w:val="0"/>
          <w:bCs w:val="0"/>
          <w:spacing w:val="0"/>
          <w:sz w:val="24"/>
          <w:szCs w:val="24"/>
          <w:highlight w:val="none"/>
          <w:lang w:val="en-US" w:eastAsia="zh-CN" w:bidi="ar-SA"/>
        </w:rPr>
      </w:pPr>
      <w:r>
        <w:rPr>
          <w:rFonts w:hint="eastAsia" w:ascii="宋体" w:hAnsi="宋体" w:eastAsia="宋体" w:cs="宋体"/>
          <w:b w:val="0"/>
          <w:bCs w:val="0"/>
          <w:color w:val="auto"/>
          <w:spacing w:val="0"/>
          <w:sz w:val="24"/>
          <w:szCs w:val="24"/>
          <w:highlight w:val="none"/>
          <w:lang w:val="en-US" w:eastAsia="zh-CN" w:bidi="ar-SA"/>
        </w:rPr>
        <w:t xml:space="preserve">1、项目编号：ZFCG01202512001      </w:t>
      </w:r>
      <w:r>
        <w:rPr>
          <w:rFonts w:hint="eastAsia" w:ascii="宋体" w:hAnsi="宋体" w:eastAsia="宋体" w:cs="宋体"/>
          <w:b w:val="0"/>
          <w:bCs w:val="0"/>
          <w:spacing w:val="0"/>
          <w:sz w:val="24"/>
          <w:szCs w:val="24"/>
          <w:highlight w:val="none"/>
          <w:lang w:val="en-US" w:eastAsia="zh-CN" w:bidi="ar-SA"/>
        </w:rPr>
        <w:t xml:space="preserve">     </w:t>
      </w:r>
    </w:p>
    <w:p w14:paraId="4FA5B605">
      <w:pPr>
        <w:keepNext w:val="0"/>
        <w:keepLines w:val="0"/>
        <w:pageBreakBefore w:val="0"/>
        <w:widowControl w:val="0"/>
        <w:kinsoku/>
        <w:wordWrap/>
        <w:overflowPunct/>
        <w:topLinePunct w:val="0"/>
        <w:autoSpaceDE/>
        <w:autoSpaceDN/>
        <w:bidi w:val="0"/>
        <w:adjustRightInd/>
        <w:snapToGrid/>
        <w:spacing w:before="0" w:line="360" w:lineRule="auto"/>
        <w:ind w:left="0"/>
        <w:textAlignment w:val="auto"/>
        <w:rPr>
          <w:rFonts w:hint="eastAsia" w:ascii="宋体" w:hAnsi="宋体" w:cs="宋体"/>
          <w:b w:val="0"/>
          <w:bCs w:val="0"/>
          <w:spacing w:val="0"/>
          <w:sz w:val="24"/>
          <w:szCs w:val="24"/>
          <w:highlight w:val="none"/>
          <w:lang w:val="en-US" w:eastAsia="zh-CN" w:bidi="ar-SA"/>
        </w:rPr>
      </w:pPr>
      <w:r>
        <w:rPr>
          <w:rFonts w:hint="eastAsia" w:ascii="宋体" w:hAnsi="宋体" w:eastAsia="宋体" w:cs="宋体"/>
          <w:b w:val="0"/>
          <w:bCs w:val="0"/>
          <w:spacing w:val="0"/>
          <w:sz w:val="24"/>
          <w:szCs w:val="24"/>
          <w:highlight w:val="none"/>
          <w:lang w:val="en-US" w:eastAsia="zh-CN" w:bidi="ar-SA"/>
        </w:rPr>
        <w:t>2、项目名称：</w:t>
      </w:r>
      <w:r>
        <w:rPr>
          <w:rFonts w:hint="eastAsia" w:ascii="宋体" w:hAnsi="宋体" w:cs="宋体"/>
          <w:b w:val="0"/>
          <w:bCs w:val="0"/>
          <w:spacing w:val="0"/>
          <w:sz w:val="24"/>
          <w:szCs w:val="24"/>
          <w:highlight w:val="none"/>
          <w:lang w:val="en-US" w:eastAsia="zh-CN" w:bidi="ar-SA"/>
        </w:rPr>
        <w:t>滕州市中心人民医院2025年医学装备购置项目</w:t>
      </w:r>
    </w:p>
    <w:p w14:paraId="36CA0BED">
      <w:pPr>
        <w:pStyle w:val="39"/>
        <w:pageBreakBefore w:val="0"/>
        <w:widowControl w:val="0"/>
        <w:kinsoku/>
        <w:wordWrap/>
        <w:overflowPunct/>
        <w:topLinePunct w:val="0"/>
        <w:autoSpaceDE/>
        <w:autoSpaceDN/>
        <w:bidi w:val="0"/>
        <w:adjustRightInd/>
        <w:snapToGrid/>
        <w:spacing w:after="0"/>
        <w:ind w:left="0" w:leftChars="0" w:firstLine="0" w:firstLineChars="0"/>
        <w:textAlignment w:val="auto"/>
        <w:rPr>
          <w:rFonts w:hint="eastAsia" w:ascii="宋体" w:hAnsi="宋体" w:eastAsia="宋体" w:cs="宋体"/>
          <w:b/>
          <w:bCs/>
          <w:spacing w:val="0"/>
          <w:sz w:val="24"/>
          <w:szCs w:val="24"/>
          <w:highlight w:val="none"/>
          <w:lang w:val="en-US" w:eastAsia="zh-CN" w:bidi="ar-SA"/>
        </w:rPr>
      </w:pPr>
      <w:r>
        <w:rPr>
          <w:rFonts w:hint="eastAsia" w:ascii="宋体" w:hAnsi="宋体" w:eastAsia="宋体" w:cs="宋体"/>
          <w:b/>
          <w:bCs/>
          <w:spacing w:val="0"/>
          <w:sz w:val="24"/>
          <w:szCs w:val="24"/>
          <w:highlight w:val="none"/>
          <w:lang w:val="en-US" w:eastAsia="zh-CN" w:bidi="ar-SA"/>
        </w:rPr>
        <w:t>二、采购清单</w:t>
      </w:r>
      <w:r>
        <w:rPr>
          <w:rFonts w:hint="eastAsia" w:ascii="宋体" w:hAnsi="宋体" w:cs="宋体"/>
          <w:b/>
          <w:bCs/>
          <w:spacing w:val="0"/>
          <w:sz w:val="24"/>
          <w:szCs w:val="24"/>
          <w:highlight w:val="none"/>
          <w:lang w:val="en-US" w:eastAsia="zh-CN" w:bidi="ar-SA"/>
        </w:rPr>
        <w:t>及技术参数</w:t>
      </w:r>
    </w:p>
    <w:p w14:paraId="28F4AD73">
      <w:pPr>
        <w:pStyle w:val="39"/>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default"/>
          <w:b/>
          <w:bCs/>
          <w:sz w:val="24"/>
          <w:szCs w:val="24"/>
          <w:lang w:val="en-US" w:eastAsia="zh-CN"/>
        </w:rPr>
      </w:pPr>
      <w:r>
        <w:rPr>
          <w:rFonts w:hint="eastAsia" w:ascii="宋体" w:hAnsi="宋体" w:cs="宋体"/>
          <w:b/>
          <w:bCs/>
          <w:spacing w:val="0"/>
          <w:sz w:val="24"/>
          <w:szCs w:val="24"/>
          <w:highlight w:val="none"/>
          <w:lang w:val="en-US" w:eastAsia="zh-CN" w:bidi="ar-SA"/>
        </w:rPr>
        <w:t>A包：高清电子肠镜、电子十二指肠镜等一宗（可采进口）</w:t>
      </w:r>
    </w:p>
    <w:p w14:paraId="498915CA">
      <w:pPr>
        <w:keepNext/>
        <w:keepLines/>
        <w:pageBreakBefore w:val="0"/>
        <w:widowControl w:val="0"/>
        <w:kinsoku/>
        <w:wordWrap/>
        <w:overflowPunct/>
        <w:topLinePunct w:val="0"/>
        <w:autoSpaceDE/>
        <w:autoSpaceDN/>
        <w:bidi w:val="0"/>
        <w:adjustRightInd/>
        <w:snapToGrid/>
        <w:spacing w:before="0" w:beforeLines="0" w:beforeAutospacing="0" w:after="0" w:afterLines="0" w:afterAutospacing="0" w:line="360" w:lineRule="auto"/>
        <w:ind w:firstLine="482" w:firstLineChars="200"/>
        <w:jc w:val="both"/>
        <w:textAlignment w:val="auto"/>
        <w:outlineLvl w:val="0"/>
        <w:rPr>
          <w:rFonts w:hint="eastAsia" w:ascii="宋体" w:hAnsi="宋体" w:eastAsia="宋体" w:cs="宋体"/>
          <w:b/>
          <w:kern w:val="44"/>
          <w:sz w:val="24"/>
          <w:szCs w:val="24"/>
          <w:vertAlign w:val="baseline"/>
          <w:lang w:val="en-US" w:eastAsia="zh-CN" w:bidi="ar-SA"/>
        </w:rPr>
      </w:pPr>
      <w:r>
        <w:rPr>
          <w:rFonts w:hint="eastAsia" w:ascii="宋体" w:hAnsi="宋体" w:eastAsia="宋体" w:cs="宋体"/>
          <w:b/>
          <w:kern w:val="44"/>
          <w:sz w:val="24"/>
          <w:szCs w:val="24"/>
          <w:lang w:val="en-US" w:eastAsia="zh-CN" w:bidi="ar-SA"/>
        </w:rPr>
        <w:t>配置</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62"/>
        <w:gridCol w:w="3197"/>
      </w:tblGrid>
      <w:tr w14:paraId="3E956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55D70826">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产品名称</w:t>
            </w:r>
          </w:p>
        </w:tc>
        <w:tc>
          <w:tcPr>
            <w:tcW w:w="3197" w:type="dxa"/>
          </w:tcPr>
          <w:p w14:paraId="5B427810">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数量</w:t>
            </w:r>
          </w:p>
        </w:tc>
      </w:tr>
      <w:tr w14:paraId="0B679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2653D268">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图像处理装置</w:t>
            </w:r>
          </w:p>
        </w:tc>
        <w:tc>
          <w:tcPr>
            <w:tcW w:w="3197" w:type="dxa"/>
          </w:tcPr>
          <w:p w14:paraId="43FA22D7">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6B80A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14229A62">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高清晰度医用液晶监视器</w:t>
            </w:r>
          </w:p>
        </w:tc>
        <w:tc>
          <w:tcPr>
            <w:tcW w:w="3197" w:type="dxa"/>
          </w:tcPr>
          <w:p w14:paraId="53CFC4B9">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5300F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659D37C7">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医用台车</w:t>
            </w:r>
          </w:p>
        </w:tc>
        <w:tc>
          <w:tcPr>
            <w:tcW w:w="3197" w:type="dxa"/>
          </w:tcPr>
          <w:p w14:paraId="1335F736">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61585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1E3F8355">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自动送水装置</w:t>
            </w:r>
          </w:p>
        </w:tc>
        <w:tc>
          <w:tcPr>
            <w:tcW w:w="3197" w:type="dxa"/>
          </w:tcPr>
          <w:p w14:paraId="75A39F90">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3CA60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5BC5378C">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二氧化碳送气装置</w:t>
            </w:r>
          </w:p>
        </w:tc>
        <w:tc>
          <w:tcPr>
            <w:tcW w:w="3197" w:type="dxa"/>
          </w:tcPr>
          <w:p w14:paraId="2AA6017F">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38A22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2ADF7DCD">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图文工作站</w:t>
            </w:r>
          </w:p>
        </w:tc>
        <w:tc>
          <w:tcPr>
            <w:tcW w:w="3197" w:type="dxa"/>
          </w:tcPr>
          <w:p w14:paraId="1673C9BA">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462D3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77D35E9F">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高清电子肠镜</w:t>
            </w:r>
          </w:p>
        </w:tc>
        <w:tc>
          <w:tcPr>
            <w:tcW w:w="3197" w:type="dxa"/>
          </w:tcPr>
          <w:p w14:paraId="79B72A0A">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r>
      <w:tr w14:paraId="59F6B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1FA46071">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高清双焦距电子肠镜</w:t>
            </w:r>
          </w:p>
        </w:tc>
        <w:tc>
          <w:tcPr>
            <w:tcW w:w="3197" w:type="dxa"/>
          </w:tcPr>
          <w:p w14:paraId="49E0FF2A">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1A8A4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362" w:type="dxa"/>
          </w:tcPr>
          <w:p w14:paraId="48156560">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高清电子放大肠镜</w:t>
            </w:r>
          </w:p>
        </w:tc>
        <w:tc>
          <w:tcPr>
            <w:tcW w:w="3197" w:type="dxa"/>
          </w:tcPr>
          <w:p w14:paraId="0BB9A9C7">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r w14:paraId="4040D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5362" w:type="dxa"/>
          </w:tcPr>
          <w:p w14:paraId="1A0D72D3">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rPr>
            </w:pPr>
            <w:r>
              <w:rPr>
                <w:rFonts w:hint="eastAsia" w:ascii="宋体" w:hAnsi="宋体" w:eastAsia="宋体" w:cs="宋体"/>
                <w:sz w:val="24"/>
                <w:szCs w:val="24"/>
                <w:vertAlign w:val="baseline"/>
              </w:rPr>
              <w:t>治疗型电子十二指肠镜</w:t>
            </w:r>
          </w:p>
        </w:tc>
        <w:tc>
          <w:tcPr>
            <w:tcW w:w="3197" w:type="dxa"/>
          </w:tcPr>
          <w:p w14:paraId="4868534C">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r>
    </w:tbl>
    <w:p w14:paraId="1692CE0F">
      <w:pPr>
        <w:keepNext/>
        <w:keepLines/>
        <w:pageBreakBefore w:val="0"/>
        <w:widowControl w:val="0"/>
        <w:kinsoku/>
        <w:wordWrap/>
        <w:overflowPunct/>
        <w:topLinePunct w:val="0"/>
        <w:autoSpaceDE/>
        <w:autoSpaceDN/>
        <w:bidi w:val="0"/>
        <w:adjustRightInd/>
        <w:snapToGrid/>
        <w:spacing w:before="0" w:beforeAutospacing="0" w:after="0" w:afterAutospacing="0" w:line="336" w:lineRule="auto"/>
        <w:ind w:firstLine="241" w:firstLineChars="100"/>
        <w:jc w:val="both"/>
        <w:textAlignment w:val="auto"/>
        <w:outlineLvl w:val="0"/>
        <w:rPr>
          <w:rFonts w:hint="eastAsia" w:ascii="宋体" w:hAnsi="宋体" w:eastAsia="宋体" w:cs="宋体"/>
          <w:b/>
          <w:kern w:val="44"/>
          <w:sz w:val="24"/>
          <w:szCs w:val="24"/>
          <w:lang w:val="en-US" w:eastAsia="zh-CN" w:bidi="ar-SA"/>
        </w:rPr>
      </w:pPr>
      <w:r>
        <w:rPr>
          <w:rFonts w:hint="eastAsia" w:ascii="宋体" w:hAnsi="宋体" w:eastAsia="宋体" w:cs="宋体"/>
          <w:b/>
          <w:kern w:val="44"/>
          <w:sz w:val="24"/>
          <w:szCs w:val="24"/>
          <w:lang w:val="en-US" w:eastAsia="zh-CN" w:bidi="ar-SA"/>
        </w:rPr>
        <w:t>参数</w:t>
      </w:r>
    </w:p>
    <w:p w14:paraId="3D94E80B">
      <w:pPr>
        <w:pageBreakBefore w:val="0"/>
        <w:widowControl w:val="0"/>
        <w:kinsoku/>
        <w:wordWrap/>
        <w:overflowPunct/>
        <w:topLinePunct w:val="0"/>
        <w:autoSpaceDE/>
        <w:autoSpaceDN/>
        <w:bidi w:val="0"/>
        <w:adjustRightInd/>
        <w:snapToGrid/>
        <w:spacing w:line="336" w:lineRule="auto"/>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一、超高清内镜主机系统：一套</w:t>
      </w:r>
    </w:p>
    <w:p w14:paraId="403A9C1E">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lang w:eastAsia="zh-CN"/>
        </w:rPr>
        <w:t>1.图像处理装置</w:t>
      </w:r>
      <w:r>
        <w:rPr>
          <w:rFonts w:hint="eastAsia" w:ascii="宋体" w:hAnsi="宋体" w:eastAsia="宋体" w:cs="宋体"/>
          <w:b/>
          <w:bCs/>
          <w:sz w:val="24"/>
          <w:szCs w:val="24"/>
          <w:highlight w:val="none"/>
          <w:lang w:val="en-US" w:eastAsia="zh-CN"/>
        </w:rPr>
        <w:t>可采</w:t>
      </w:r>
      <w:r>
        <w:rPr>
          <w:rFonts w:hint="eastAsia" w:ascii="宋体" w:hAnsi="宋体" w:eastAsia="宋体" w:cs="宋体"/>
          <w:b/>
          <w:bCs/>
          <w:sz w:val="24"/>
          <w:szCs w:val="24"/>
          <w:highlight w:val="none"/>
          <w:lang w:eastAsia="zh-CN"/>
        </w:rPr>
        <w:t>进口</w:t>
      </w:r>
    </w:p>
    <w:p w14:paraId="15D7A8FF">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1.1超高清摄像系统，具备SD-SDI、HD-SDI、3G-SDI、12G-SDI高清输出；</w:t>
      </w:r>
    </w:p>
    <w:p w14:paraId="681FC9D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1.2具有特殊光成像功能，并兼容常规电子内镜且实现以上特殊光功能；</w:t>
      </w:r>
    </w:p>
    <w:p w14:paraId="36CF865C">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1.3具备≥5色LED光源或激光光源，连续使用寿命≥10000小时；</w:t>
      </w:r>
    </w:p>
    <w:p w14:paraId="7CE0819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1.4具备自体荧光成像观察功能；</w:t>
      </w:r>
    </w:p>
    <w:p w14:paraId="02D480A9">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1.5具备构造与色彩成像功能，联合强调了黏膜表面的结构、色调和亮度；</w:t>
      </w:r>
    </w:p>
    <w:p w14:paraId="4940C450">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1.6具备双红光成像功能，提高对深层血管和出血点的可视性；</w:t>
      </w:r>
    </w:p>
    <w:p w14:paraId="74FD2FFD">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1.7具备保持对比度的亮度调节成像功能，可以提高较暗部分的亮度；</w:t>
      </w:r>
    </w:p>
    <w:p w14:paraId="6C9B051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1.8色调调节：进行以下色调调节。红色调节：≥±8档，蓝色调节：≥±8档，色度调节：≥±8档；</w:t>
      </w:r>
    </w:p>
    <w:p w14:paraId="2146FC8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1.9具备≥3种特殊光模式下，进行色调调节，并提供证明资料；</w:t>
      </w:r>
    </w:p>
    <w:p w14:paraId="433225EE">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1.10具备自动增益控制功能；</w:t>
      </w:r>
    </w:p>
    <w:p w14:paraId="2A164B91">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1.11测光方式可选择：峰值、平均、自动三种测光方式；</w:t>
      </w:r>
    </w:p>
    <w:p w14:paraId="4CEFAABA">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1.12切换强调等级≥3级可选；</w:t>
      </w:r>
    </w:p>
    <w:p w14:paraId="0C02D6D7">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1.13图像大小≥2等级可以切换；</w:t>
      </w:r>
    </w:p>
    <w:p w14:paraId="59951092">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1.14电子放大≥3种模式可选；</w:t>
      </w:r>
    </w:p>
    <w:p w14:paraId="190A4795">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1.15具备≥5种光观察模式，提供证明资料；</w:t>
      </w:r>
    </w:p>
    <w:p w14:paraId="2BF8FAC9">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1.16具备A和B两个模式，可对粘膜结构和粘膜轮廓进行强调，使病变更加清晰可见；</w:t>
      </w:r>
    </w:p>
    <w:p w14:paraId="2B5C761F">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1.17具备画中画和画外画切换功能；</w:t>
      </w:r>
    </w:p>
    <w:p w14:paraId="660EC80F">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1.18可兼容同品牌焦距可变内镜，并提供兼容设备注册证；</w:t>
      </w:r>
    </w:p>
    <w:p w14:paraId="554B6B61">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1.19可兼容同品牌小肠镜，并提供兼容设备注册证；</w:t>
      </w:r>
    </w:p>
    <w:p w14:paraId="6CADFAA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1.20可兼容同品牌可变硬度结肠镜，并提供兼容设备注册证；</w:t>
      </w:r>
    </w:p>
    <w:p w14:paraId="25D1ED3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1.21可兼容同品牌超声小探头，并提供兼容设备注册证；</w:t>
      </w:r>
    </w:p>
    <w:p w14:paraId="007CF913">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1.22可兼容同品牌结肠镜插入状态实时导航设备，并提供兼容设备注册证；</w:t>
      </w:r>
    </w:p>
    <w:p w14:paraId="653A155C">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1.23具有免白平衡功能，并提供证明资料；</w:t>
      </w:r>
    </w:p>
    <w:p w14:paraId="5C6440D8">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1.24面板触屏操作：自定义按钮≥10个；</w:t>
      </w:r>
    </w:p>
    <w:p w14:paraId="2249DE7F">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1.25具备远程遥控功能，提供证明资料。</w:t>
      </w:r>
    </w:p>
    <w:p w14:paraId="48FB1B43">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sz w:val="24"/>
          <w:szCs w:val="24"/>
          <w:lang w:eastAsia="zh-CN"/>
        </w:rPr>
      </w:pPr>
      <w:r>
        <w:rPr>
          <w:rFonts w:hint="eastAsia" w:ascii="宋体" w:hAnsi="宋体" w:eastAsia="宋体" w:cs="宋体"/>
          <w:b/>
          <w:bCs/>
          <w:sz w:val="24"/>
          <w:szCs w:val="24"/>
          <w:lang w:eastAsia="zh-CN"/>
        </w:rPr>
        <w:t>2、高清晰度医用液晶监视器：</w:t>
      </w:r>
      <w:r>
        <w:rPr>
          <w:rFonts w:hint="eastAsia" w:ascii="宋体" w:hAnsi="宋体" w:eastAsia="宋体" w:cs="宋体"/>
          <w:sz w:val="24"/>
          <w:szCs w:val="24"/>
          <w:lang w:eastAsia="zh-CN"/>
        </w:rPr>
        <w:t xml:space="preserve"> ≥31英寸，高清分辨率≥1920*1080</w:t>
      </w:r>
    </w:p>
    <w:p w14:paraId="7437C268">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sz w:val="24"/>
          <w:szCs w:val="24"/>
          <w:lang w:eastAsia="zh-CN"/>
        </w:rPr>
      </w:pPr>
      <w:r>
        <w:rPr>
          <w:rFonts w:hint="eastAsia" w:ascii="宋体" w:hAnsi="宋体" w:eastAsia="宋体" w:cs="宋体"/>
          <w:b/>
          <w:bCs/>
          <w:sz w:val="24"/>
          <w:szCs w:val="24"/>
          <w:lang w:eastAsia="zh-CN"/>
        </w:rPr>
        <w:t>3、医用台车 一台</w:t>
      </w:r>
      <w:r>
        <w:rPr>
          <w:rFonts w:hint="eastAsia" w:ascii="宋体" w:hAnsi="宋体" w:eastAsia="宋体" w:cs="宋体"/>
          <w:sz w:val="24"/>
          <w:szCs w:val="24"/>
          <w:lang w:eastAsia="zh-CN"/>
        </w:rPr>
        <w:t>专业医用台车</w:t>
      </w:r>
    </w:p>
    <w:p w14:paraId="722AE3D9">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sz w:val="24"/>
          <w:szCs w:val="24"/>
          <w:lang w:eastAsia="zh-CN"/>
        </w:rPr>
      </w:pPr>
      <w:r>
        <w:rPr>
          <w:rFonts w:hint="eastAsia" w:ascii="宋体" w:hAnsi="宋体" w:eastAsia="宋体" w:cs="宋体"/>
          <w:b/>
          <w:bCs/>
          <w:sz w:val="24"/>
          <w:szCs w:val="24"/>
          <w:lang w:eastAsia="zh-CN"/>
        </w:rPr>
        <w:t>4、自动送水装置一台</w:t>
      </w:r>
      <w:r>
        <w:rPr>
          <w:rFonts w:hint="eastAsia" w:ascii="宋体" w:hAnsi="宋体" w:eastAsia="宋体" w:cs="宋体"/>
          <w:sz w:val="24"/>
          <w:szCs w:val="24"/>
          <w:lang w:eastAsia="zh-CN"/>
        </w:rPr>
        <w:t>4.1流量范围≥0-300ml/min</w:t>
      </w:r>
    </w:p>
    <w:p w14:paraId="3E62CE7A">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4.2管件和水瓶可高温高压消毒</w:t>
      </w:r>
    </w:p>
    <w:p w14:paraId="408F995E">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4.3开启20秒后自动停止工作</w:t>
      </w:r>
    </w:p>
    <w:p w14:paraId="1113C5F6">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4.4可以通过脚踏开关控制</w:t>
      </w:r>
    </w:p>
    <w:p w14:paraId="57136276">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5、二氧化碳送气装置 一台</w:t>
      </w:r>
    </w:p>
    <w:p w14:paraId="227F520C">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5.1最大送气气压≥45KPa</w:t>
      </w:r>
    </w:p>
    <w:p w14:paraId="5CB6F76F">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5.2可与二氧化碳气瓶或者医用送气管道连接</w:t>
      </w:r>
    </w:p>
    <w:p w14:paraId="0A3A39EF">
      <w:pPr>
        <w:keepNext w:val="0"/>
        <w:keepLines w:val="0"/>
        <w:pageBreakBefore w:val="0"/>
        <w:widowControl w:val="0"/>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 xml:space="preserve">6、图文工作站  </w:t>
      </w:r>
    </w:p>
    <w:p w14:paraId="2DCACCF5">
      <w:pPr>
        <w:keepNext w:val="0"/>
        <w:keepLines w:val="0"/>
        <w:pageBreakBefore w:val="0"/>
        <w:widowControl w:val="0"/>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根据使用单位实际需求配置</w:t>
      </w:r>
    </w:p>
    <w:p w14:paraId="11793CFA">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2"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lang w:eastAsia="zh-CN"/>
        </w:rPr>
        <w:t>二、高清电子肠镜五条，</w:t>
      </w:r>
      <w:r>
        <w:rPr>
          <w:rFonts w:hint="eastAsia" w:ascii="宋体" w:hAnsi="宋体" w:eastAsia="宋体" w:cs="宋体"/>
          <w:b/>
          <w:bCs/>
          <w:sz w:val="24"/>
          <w:szCs w:val="24"/>
          <w:highlight w:val="none"/>
          <w:lang w:val="en-US" w:eastAsia="zh-CN"/>
        </w:rPr>
        <w:t>可采</w:t>
      </w:r>
      <w:r>
        <w:rPr>
          <w:rFonts w:hint="eastAsia" w:ascii="宋体" w:hAnsi="宋体" w:eastAsia="宋体" w:cs="宋体"/>
          <w:b/>
          <w:bCs/>
          <w:sz w:val="24"/>
          <w:szCs w:val="24"/>
          <w:highlight w:val="none"/>
          <w:lang w:eastAsia="zh-CN"/>
        </w:rPr>
        <w:t>进口</w:t>
      </w:r>
    </w:p>
    <w:p w14:paraId="2732573A">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1、视野角：≥170°；</w:t>
      </w:r>
    </w:p>
    <w:p w14:paraId="13F9F20A">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2、视野方向：0°</w:t>
      </w:r>
    </w:p>
    <w:p w14:paraId="26EDF065">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3、景深≤5-100mm；</w:t>
      </w:r>
    </w:p>
    <w:p w14:paraId="0CE0AC48">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4、先端部外径：≤12.2mm；</w:t>
      </w:r>
    </w:p>
    <w:p w14:paraId="4B60FF64">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5、插入部外径：≤12.0mm；</w:t>
      </w:r>
    </w:p>
    <w:p w14:paraId="6C98DBE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6、弯曲角度：上≥180°、下≥180°、左≥160°、右≥160°；</w:t>
      </w:r>
    </w:p>
    <w:p w14:paraId="0533FF8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7、钳子管道内径≥3.2mm；</w:t>
      </w:r>
    </w:p>
    <w:p w14:paraId="3FF11819">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8、具有HDTV画质；</w:t>
      </w:r>
    </w:p>
    <w:p w14:paraId="5431312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9、与主机连接具有</w:t>
      </w:r>
      <w:r>
        <w:rPr>
          <w:rFonts w:hint="eastAsia" w:ascii="宋体" w:hAnsi="宋体" w:eastAsia="宋体" w:cs="宋体"/>
          <w:sz w:val="24"/>
          <w:szCs w:val="24"/>
          <w:lang w:val="en-US" w:eastAsia="zh-CN"/>
        </w:rPr>
        <w:t>特殊光</w:t>
      </w:r>
      <w:r>
        <w:rPr>
          <w:rFonts w:hint="eastAsia" w:ascii="宋体" w:hAnsi="宋体" w:eastAsia="宋体" w:cs="宋体"/>
          <w:sz w:val="24"/>
          <w:szCs w:val="24"/>
          <w:lang w:eastAsia="zh-CN"/>
        </w:rPr>
        <w:t>功能；</w:t>
      </w:r>
    </w:p>
    <w:p w14:paraId="7E682B4D">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10、具有副送水功能；</w:t>
      </w:r>
    </w:p>
    <w:p w14:paraId="41ECFF6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11、具有反应性插入技术：包括受力弯曲、高传导力镜身设计、硬度可调功能,有效提高结肠镜进镜效率;</w:t>
      </w:r>
    </w:p>
    <w:p w14:paraId="3D529410">
      <w:pPr>
        <w:keepNext w:val="0"/>
        <w:keepLines w:val="0"/>
        <w:pageBreakBefore w:val="0"/>
        <w:widowControl w:val="0"/>
        <w:numPr>
          <w:ilvl w:val="0"/>
          <w:numId w:val="0"/>
        </w:numPr>
        <w:kinsoku/>
        <w:wordWrap/>
        <w:overflowPunct/>
        <w:topLinePunct w:val="0"/>
        <w:autoSpaceDE/>
        <w:autoSpaceDN/>
        <w:bidi w:val="0"/>
        <w:adjustRightInd/>
        <w:snapToGrid/>
        <w:spacing w:line="336"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12、一键式插拔的导光插头，全防水设计，无需防水帽，降低人为漏水故障；</w:t>
      </w:r>
    </w:p>
    <w:p w14:paraId="223A86DC">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2" w:firstLineChars="200"/>
        <w:textAlignment w:val="auto"/>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lang w:eastAsia="zh-CN"/>
        </w:rPr>
        <w:t>三、高清双焦距电子肠镜一条，</w:t>
      </w:r>
      <w:r>
        <w:rPr>
          <w:rFonts w:hint="eastAsia" w:ascii="宋体" w:hAnsi="宋体" w:eastAsia="宋体" w:cs="宋体"/>
          <w:b/>
          <w:bCs/>
          <w:sz w:val="24"/>
          <w:szCs w:val="24"/>
          <w:highlight w:val="none"/>
          <w:lang w:val="en-US" w:eastAsia="zh-CN"/>
        </w:rPr>
        <w:t>可采</w:t>
      </w:r>
      <w:r>
        <w:rPr>
          <w:rFonts w:hint="eastAsia" w:ascii="宋体" w:hAnsi="宋体" w:eastAsia="宋体" w:cs="宋体"/>
          <w:b/>
          <w:bCs/>
          <w:sz w:val="24"/>
          <w:szCs w:val="24"/>
          <w:highlight w:val="none"/>
          <w:lang w:eastAsia="zh-CN"/>
        </w:rPr>
        <w:t>进口</w:t>
      </w:r>
    </w:p>
    <w:p w14:paraId="466CF9AF">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 具有副送水管道，连接口位于导光插头部</w:t>
      </w:r>
    </w:p>
    <w:p w14:paraId="68AA3F0F">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2. 拥有HDTV超高清图像，可兼容</w:t>
      </w:r>
      <w:r>
        <w:rPr>
          <w:rFonts w:hint="eastAsia" w:ascii="宋体" w:hAnsi="宋体" w:eastAsia="宋体" w:cs="宋体"/>
          <w:sz w:val="24"/>
          <w:szCs w:val="24"/>
          <w:lang w:val="en-US" w:eastAsia="zh-CN"/>
        </w:rPr>
        <w:t>特殊光</w:t>
      </w:r>
      <w:r>
        <w:rPr>
          <w:rFonts w:hint="eastAsia" w:ascii="宋体" w:hAnsi="宋体" w:eastAsia="宋体" w:cs="宋体"/>
          <w:sz w:val="24"/>
          <w:szCs w:val="24"/>
          <w:lang w:eastAsia="zh-CN"/>
        </w:rPr>
        <w:t>观察</w:t>
      </w:r>
    </w:p>
    <w:p w14:paraId="3CF6576E">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 有效长度≥1330mm</w:t>
      </w:r>
    </w:p>
    <w:p w14:paraId="4FC25D9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 先端外径≤13.2mm，插入部外径≤12.8 mm</w:t>
      </w:r>
    </w:p>
    <w:p w14:paraId="53FA58B5">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 弯曲角度上≥180度，下≥180度，左≥160度，右≥160度。</w:t>
      </w:r>
    </w:p>
    <w:p w14:paraId="01675DA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6. 视野角常规模式≥170度、近焦模式≥160度</w:t>
      </w:r>
    </w:p>
    <w:p w14:paraId="3BE4AAFB">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7. 钳子管道内径≥3.7mm</w:t>
      </w:r>
    </w:p>
    <w:p w14:paraId="79A1928B">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8. 具有4-9mm近焦模式和9-100mm常规模式的双焦距模式，可通过内镜操作部按钮一键切换</w:t>
      </w:r>
    </w:p>
    <w:p w14:paraId="4AA07C9A">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9. 具有反应性插入技术：包括受力弯曲、高传导力镜身设计、硬度可调功能,有效提高结肠镜进镜效率；</w:t>
      </w:r>
    </w:p>
    <w:p w14:paraId="1DA4CFB4">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36" w:firstLineChars="200"/>
        <w:textAlignment w:val="auto"/>
        <w:rPr>
          <w:rFonts w:hint="eastAsia" w:ascii="宋体" w:hAnsi="宋体" w:eastAsia="宋体" w:cs="宋体"/>
          <w:spacing w:val="-11"/>
          <w:sz w:val="24"/>
          <w:szCs w:val="24"/>
          <w:lang w:eastAsia="zh-CN"/>
        </w:rPr>
      </w:pPr>
      <w:r>
        <w:rPr>
          <w:rFonts w:hint="eastAsia" w:ascii="宋体" w:hAnsi="宋体" w:eastAsia="宋体" w:cs="宋体"/>
          <w:spacing w:val="-11"/>
          <w:sz w:val="24"/>
          <w:szCs w:val="24"/>
          <w:lang w:eastAsia="zh-CN"/>
        </w:rPr>
        <w:t>10. 一键式连接：一键式插拔的导光插头，全防水设计，洗消时无需防水帽，降低人为漏水故障</w:t>
      </w:r>
    </w:p>
    <w:p w14:paraId="2CE4D9E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11. 内镜操作部具有5个遥控按钮，可控制水泵、气泵等同品牌周边设备</w:t>
      </w:r>
    </w:p>
    <w:p w14:paraId="3B23E87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12. 具有内镜导航功能，可配合内镜形态观察装置使用，实时显示肠镜状态</w:t>
      </w:r>
    </w:p>
    <w:p w14:paraId="056F8336">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2" w:firstLineChars="200"/>
        <w:textAlignment w:val="auto"/>
        <w:rPr>
          <w:rFonts w:hint="eastAsia" w:ascii="宋体" w:hAnsi="宋体" w:eastAsia="宋体" w:cs="宋体"/>
          <w:b/>
          <w:bCs/>
          <w:sz w:val="24"/>
          <w:szCs w:val="24"/>
          <w:highlight w:val="yellow"/>
          <w:lang w:eastAsia="zh-CN"/>
        </w:rPr>
      </w:pPr>
      <w:r>
        <w:rPr>
          <w:rFonts w:hint="eastAsia" w:ascii="宋体" w:hAnsi="宋体" w:eastAsia="宋体" w:cs="宋体"/>
          <w:b/>
          <w:bCs/>
          <w:sz w:val="24"/>
          <w:szCs w:val="24"/>
          <w:highlight w:val="none"/>
          <w:lang w:eastAsia="zh-CN"/>
        </w:rPr>
        <w:t>四、高清电子放大肠镜一条，</w:t>
      </w:r>
      <w:r>
        <w:rPr>
          <w:rFonts w:hint="eastAsia" w:ascii="宋体" w:hAnsi="宋体" w:eastAsia="宋体" w:cs="宋体"/>
          <w:b/>
          <w:bCs/>
          <w:sz w:val="24"/>
          <w:szCs w:val="24"/>
          <w:highlight w:val="none"/>
          <w:lang w:val="en-US" w:eastAsia="zh-CN"/>
        </w:rPr>
        <w:t>可采</w:t>
      </w:r>
      <w:r>
        <w:rPr>
          <w:rFonts w:hint="eastAsia" w:ascii="宋体" w:hAnsi="宋体" w:eastAsia="宋体" w:cs="宋体"/>
          <w:b/>
          <w:bCs/>
          <w:sz w:val="24"/>
          <w:szCs w:val="24"/>
          <w:highlight w:val="none"/>
          <w:lang w:eastAsia="zh-CN"/>
        </w:rPr>
        <w:t>进口</w:t>
      </w:r>
    </w:p>
    <w:p w14:paraId="7701F895">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1、具有副送水管道，连接口位于导光插头部</w:t>
      </w:r>
    </w:p>
    <w:p w14:paraId="307BECDF">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2、黑白CCD顺次成像</w:t>
      </w:r>
    </w:p>
    <w:p w14:paraId="62B7568D">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3、有效长度≥1330mm</w:t>
      </w:r>
    </w:p>
    <w:p w14:paraId="4FBB06A3">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4、先端外径≤13.2mm，插入部外径≤12.8 mm</w:t>
      </w:r>
    </w:p>
    <w:p w14:paraId="039F62D7">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5、弯曲角度上≥180度，下≥180度，左≥160度，右≥160度。</w:t>
      </w:r>
    </w:p>
    <w:p w14:paraId="01E4F89B">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6、视野角（广角）≥170度、视野角（长焦）≥90度；</w:t>
      </w:r>
    </w:p>
    <w:p w14:paraId="3B9EABBC">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7、景深（广角）≥7mm-100mm、景深（长焦）≥2mm-3mm，焦距范围可转换</w:t>
      </w:r>
    </w:p>
    <w:p w14:paraId="14B11D63">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8、钳子管道内径≥3.7mm</w:t>
      </w:r>
    </w:p>
    <w:p w14:paraId="62DE1C23">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9、具有受力弯曲、高传导蛇管、硬度可调功能</w:t>
      </w:r>
    </w:p>
    <w:p w14:paraId="7577095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10、一键式连接：一键式插拔导光插头，全防水设计无需防水帽，降低人为漏水故障</w:t>
      </w:r>
    </w:p>
    <w:p w14:paraId="7C83FD79">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2" w:firstLineChars="200"/>
        <w:textAlignment w:val="auto"/>
        <w:rPr>
          <w:rFonts w:hint="eastAsia" w:ascii="宋体" w:hAnsi="宋体" w:eastAsia="宋体" w:cs="宋体"/>
          <w:b/>
          <w:bCs/>
          <w:sz w:val="24"/>
          <w:szCs w:val="24"/>
          <w:highlight w:val="none"/>
          <w:lang w:eastAsia="zh-CN"/>
        </w:rPr>
      </w:pPr>
      <w:r>
        <w:rPr>
          <w:rFonts w:hint="eastAsia" w:ascii="宋体" w:hAnsi="宋体" w:eastAsia="宋体" w:cs="宋体"/>
          <w:b/>
          <w:bCs/>
          <w:sz w:val="24"/>
          <w:szCs w:val="24"/>
          <w:highlight w:val="none"/>
          <w:lang w:eastAsia="zh-CN"/>
        </w:rPr>
        <w:t>五、治疗型电子十二指肠镜一条，</w:t>
      </w:r>
      <w:r>
        <w:rPr>
          <w:rFonts w:hint="eastAsia" w:ascii="宋体" w:hAnsi="宋体" w:eastAsia="宋体" w:cs="宋体"/>
          <w:b/>
          <w:bCs/>
          <w:sz w:val="24"/>
          <w:szCs w:val="24"/>
          <w:highlight w:val="none"/>
          <w:lang w:val="en-US" w:eastAsia="zh-CN"/>
        </w:rPr>
        <w:t>可采</w:t>
      </w:r>
      <w:r>
        <w:rPr>
          <w:rFonts w:hint="eastAsia" w:ascii="宋体" w:hAnsi="宋体" w:eastAsia="宋体" w:cs="宋体"/>
          <w:b/>
          <w:bCs/>
          <w:sz w:val="24"/>
          <w:szCs w:val="24"/>
          <w:highlight w:val="none"/>
          <w:lang w:eastAsia="zh-CN"/>
        </w:rPr>
        <w:t>进口</w:t>
      </w:r>
    </w:p>
    <w:p w14:paraId="14BCA85E">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1、视野角：100度；</w:t>
      </w:r>
    </w:p>
    <w:p w14:paraId="06CEF5D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2、视野方向：后方斜视105度；</w:t>
      </w:r>
    </w:p>
    <w:p w14:paraId="591635C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3、景深：5-60mm；</w:t>
      </w:r>
    </w:p>
    <w:p w14:paraId="53944CEF">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4、先端部外径：≤13.6mm；</w:t>
      </w:r>
    </w:p>
    <w:p w14:paraId="5F0CE47D">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5、插入部外径：≤11.5mm；</w:t>
      </w:r>
    </w:p>
    <w:p w14:paraId="5E97EF20">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6、弯曲角度：上≥110°、下≥90°、左≥90°、右≥110°；</w:t>
      </w:r>
    </w:p>
    <w:p w14:paraId="7AD52EC2">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7、有效长度：≥1230mm；</w:t>
      </w:r>
    </w:p>
    <w:p w14:paraId="4ACB0EC8">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8、钳子管道内径≥4.10mm；</w:t>
      </w:r>
    </w:p>
    <w:p w14:paraId="7F958FD5">
      <w:pPr>
        <w:keepNext w:val="0"/>
        <w:keepLines w:val="0"/>
        <w:pageBreakBefore w:val="0"/>
        <w:widowControl w:val="0"/>
        <w:numPr>
          <w:ilvl w:val="0"/>
          <w:numId w:val="0"/>
        </w:numPr>
        <w:kinsoku/>
        <w:wordWrap/>
        <w:overflowPunct/>
        <w:topLinePunct w:val="0"/>
        <w:autoSpaceDE/>
        <w:autoSpaceDN/>
        <w:bidi w:val="0"/>
        <w:adjustRightInd/>
        <w:snapToGrid/>
        <w:spacing w:line="336" w:lineRule="auto"/>
        <w:ind w:leftChars="0"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9、最小可视距离：距离先端部10mm</w:t>
      </w:r>
      <w:r>
        <w:rPr>
          <w:rFonts w:hint="eastAsia" w:ascii="宋体" w:hAnsi="宋体" w:cs="宋体"/>
          <w:sz w:val="24"/>
          <w:szCs w:val="24"/>
          <w:lang w:eastAsia="zh-CN"/>
        </w:rPr>
        <w:t>。</w:t>
      </w:r>
    </w:p>
    <w:p w14:paraId="53C259A7">
      <w:pPr>
        <w:jc w:val="center"/>
        <w:rPr>
          <w:rFonts w:hint="eastAsia" w:ascii="宋体" w:hAnsi="宋体" w:eastAsia="宋体" w:cs="宋体"/>
          <w:b/>
          <w:bCs/>
          <w:sz w:val="28"/>
          <w:szCs w:val="28"/>
          <w:lang w:val="en-US" w:eastAsia="zh-CN"/>
        </w:rPr>
      </w:pPr>
    </w:p>
    <w:p w14:paraId="5E9081B5">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6328032B">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1F59B3FF">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2B5A7E89">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074DDEB4">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31C20570">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6A45758E">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7856DE53">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244FF32D">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14EA1617">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6300F9B1">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p>
    <w:p w14:paraId="398ACD98">
      <w:pPr>
        <w:keepNext w:val="0"/>
        <w:keepLines w:val="0"/>
        <w:pageBreakBefore w:val="0"/>
        <w:widowControl w:val="0"/>
        <w:kinsoku/>
        <w:wordWrap/>
        <w:overflowPunct/>
        <w:topLinePunct w:val="0"/>
        <w:bidi w:val="0"/>
        <w:adjustRightInd/>
        <w:snapToGrid/>
        <w:spacing w:after="0" w:line="360" w:lineRule="auto"/>
        <w:jc w:val="center"/>
        <w:textAlignment w:val="auto"/>
        <w:rPr>
          <w:rFonts w:hint="eastAsia" w:ascii="宋体" w:hAnsi="宋体" w:eastAsia="宋体" w:cs="宋体"/>
          <w:b/>
          <w:sz w:val="28"/>
          <w:szCs w:val="28"/>
        </w:rPr>
      </w:pPr>
      <w:r>
        <w:rPr>
          <w:rFonts w:hint="eastAsia" w:ascii="宋体" w:hAnsi="宋体" w:cs="宋体"/>
          <w:b/>
          <w:sz w:val="28"/>
          <w:szCs w:val="28"/>
          <w:lang w:val="en-US" w:eastAsia="zh-CN"/>
        </w:rPr>
        <w:t>B</w:t>
      </w:r>
      <w:r>
        <w:rPr>
          <w:rFonts w:hint="eastAsia" w:ascii="宋体" w:hAnsi="宋体" w:eastAsia="宋体" w:cs="宋体"/>
          <w:b/>
          <w:sz w:val="28"/>
          <w:szCs w:val="28"/>
        </w:rPr>
        <w:t>包</w:t>
      </w:r>
      <w:r>
        <w:rPr>
          <w:rFonts w:hint="eastAsia" w:ascii="宋体" w:hAnsi="宋体" w:eastAsia="宋体" w:cs="宋体"/>
          <w:b/>
          <w:sz w:val="28"/>
          <w:szCs w:val="28"/>
          <w:lang w:eastAsia="zh-CN"/>
        </w:rPr>
        <w:t>：</w:t>
      </w:r>
      <w:r>
        <w:rPr>
          <w:rFonts w:hint="eastAsia" w:ascii="宋体" w:hAnsi="宋体" w:eastAsia="宋体" w:cs="宋体"/>
          <w:b/>
          <w:sz w:val="28"/>
          <w:szCs w:val="28"/>
        </w:rPr>
        <w:t>电磁式体外冲击波碎石机</w:t>
      </w:r>
    </w:p>
    <w:p w14:paraId="023C95F6">
      <w:pPr>
        <w:keepNext w:val="0"/>
        <w:keepLines w:val="0"/>
        <w:pageBreakBefore w:val="0"/>
        <w:widowControl w:val="0"/>
        <w:kinsoku/>
        <w:wordWrap/>
        <w:overflowPunct/>
        <w:topLinePunct w:val="0"/>
        <w:bidi w:val="0"/>
        <w:adjustRightInd/>
        <w:snapToGrid/>
        <w:spacing w:after="0" w:line="360" w:lineRule="auto"/>
        <w:jc w:val="both"/>
        <w:textAlignment w:val="auto"/>
        <w:rPr>
          <w:rFonts w:hint="eastAsia" w:ascii="宋体" w:hAnsi="宋体" w:eastAsia="宋体" w:cs="宋体"/>
          <w:b/>
          <w:sz w:val="24"/>
          <w:szCs w:val="24"/>
        </w:rPr>
      </w:pPr>
      <w:r>
        <w:rPr>
          <w:rFonts w:hint="eastAsia" w:ascii="宋体" w:hAnsi="宋体" w:eastAsia="宋体" w:cs="宋体"/>
          <w:b/>
          <w:sz w:val="24"/>
          <w:szCs w:val="24"/>
        </w:rPr>
        <w:t>体外碎石机系统</w:t>
      </w:r>
    </w:p>
    <w:p w14:paraId="2587B96F">
      <w:pPr>
        <w:keepNext w:val="0"/>
        <w:keepLines w:val="0"/>
        <w:pageBreakBefore w:val="0"/>
        <w:widowControl w:val="0"/>
        <w:kinsoku/>
        <w:wordWrap/>
        <w:overflowPunct/>
        <w:topLinePunct w:val="0"/>
        <w:bidi w:val="0"/>
        <w:adjustRightInd/>
        <w:snapToGrid/>
        <w:spacing w:after="0" w:line="360" w:lineRule="auto"/>
        <w:textAlignment w:val="auto"/>
        <w:rPr>
          <w:rFonts w:hint="eastAsia" w:ascii="宋体" w:hAnsi="宋体" w:eastAsia="宋体" w:cs="宋体"/>
          <w:b/>
          <w:sz w:val="24"/>
          <w:szCs w:val="24"/>
        </w:rPr>
      </w:pPr>
      <w:r>
        <w:rPr>
          <w:rFonts w:hint="eastAsia" w:ascii="宋体" w:hAnsi="宋体" w:eastAsia="宋体" w:cs="宋体"/>
          <w:b/>
          <w:sz w:val="24"/>
          <w:szCs w:val="24"/>
        </w:rPr>
        <w:t>A、电磁式体外冲击波碎石机</w:t>
      </w:r>
    </w:p>
    <w:p w14:paraId="38FAC4B8">
      <w:pPr>
        <w:keepNext w:val="0"/>
        <w:keepLines w:val="0"/>
        <w:pageBreakBefore w:val="0"/>
        <w:widowControl w:val="0"/>
        <w:tabs>
          <w:tab w:val="left" w:pos="709"/>
        </w:tabs>
        <w:kinsoku/>
        <w:wordWrap/>
        <w:overflowPunct/>
        <w:topLinePunct w:val="0"/>
        <w:bidi w:val="0"/>
        <w:adjustRightInd/>
        <w:snapToGrid/>
        <w:spacing w:after="0" w:line="360" w:lineRule="auto"/>
        <w:textAlignment w:val="auto"/>
        <w:rPr>
          <w:rFonts w:hint="eastAsia" w:ascii="宋体" w:hAnsi="宋体" w:eastAsia="宋体" w:cs="宋体"/>
          <w:bCs/>
          <w:sz w:val="24"/>
          <w:szCs w:val="24"/>
        </w:rPr>
      </w:pPr>
      <w:r>
        <w:rPr>
          <w:rFonts w:hint="eastAsia" w:ascii="宋体" w:hAnsi="宋体" w:eastAsia="宋体" w:cs="宋体"/>
          <w:bCs/>
          <w:sz w:val="24"/>
          <w:szCs w:val="24"/>
        </w:rPr>
        <w:t>（一）、设备用途：用于治疗人体泌尿系统结石</w:t>
      </w:r>
    </w:p>
    <w:p w14:paraId="1F808BF4">
      <w:pPr>
        <w:keepNext w:val="0"/>
        <w:keepLines w:val="0"/>
        <w:pageBreakBefore w:val="0"/>
        <w:widowControl w:val="0"/>
        <w:tabs>
          <w:tab w:val="left" w:pos="709"/>
        </w:tabs>
        <w:kinsoku/>
        <w:wordWrap/>
        <w:overflowPunct/>
        <w:topLinePunct w:val="0"/>
        <w:bidi w:val="0"/>
        <w:adjustRightInd/>
        <w:snapToGrid/>
        <w:spacing w:after="0" w:line="360" w:lineRule="auto"/>
        <w:textAlignment w:val="auto"/>
        <w:rPr>
          <w:rFonts w:hint="eastAsia" w:ascii="宋体" w:hAnsi="宋体" w:eastAsia="宋体" w:cs="宋体"/>
          <w:bCs/>
          <w:sz w:val="24"/>
          <w:szCs w:val="24"/>
        </w:rPr>
      </w:pPr>
      <w:r>
        <w:rPr>
          <w:rFonts w:hint="eastAsia" w:ascii="宋体" w:hAnsi="宋体" w:eastAsia="宋体" w:cs="宋体"/>
          <w:bCs/>
          <w:sz w:val="24"/>
          <w:szCs w:val="24"/>
        </w:rPr>
        <w:t>（二）、技术参数：</w:t>
      </w:r>
    </w:p>
    <w:p w14:paraId="00208D5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1、电磁式冲击波源发生装置</w:t>
      </w:r>
    </w:p>
    <w:p w14:paraId="003A0A9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 xml:space="preserve">1.1.高压放电治疗电压范围：11KV～17KV，连续可调；  </w:t>
      </w:r>
    </w:p>
    <w:p w14:paraId="1AC82B6F">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 xml:space="preserve">1.2.频率范围0.5～2HZ； </w:t>
      </w:r>
    </w:p>
    <w:p w14:paraId="6AFE479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1.3.高压放电电容储能最大值：≥150J；</w:t>
      </w:r>
    </w:p>
    <w:p w14:paraId="39D44424">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1.4.冲击波压力峰值的最大值≤30MPa；</w:t>
      </w:r>
    </w:p>
    <w:p w14:paraId="4F1EECA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1.5.电磁式冲击波源焦点聚焦范围：径向≤±7mm ；</w:t>
      </w:r>
    </w:p>
    <w:p w14:paraId="2E64735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p>
    <w:p w14:paraId="4A494BD2">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1.7.冲击波源具有故障报警功能，自动切断高压系统；冲击波波源具有实时抽真空功能。</w:t>
      </w:r>
    </w:p>
    <w:p w14:paraId="6787A6EB">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2、X线定位系统</w:t>
      </w:r>
    </w:p>
    <w:p w14:paraId="43FC324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2.1.采用C臂运动X线透视定位；</w:t>
      </w:r>
    </w:p>
    <w:p w14:paraId="45CD1A5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2.2.IMD球管高频一体式；</w:t>
      </w:r>
    </w:p>
    <w:p w14:paraId="625B908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2.3.影像增强器≥9 寸；</w:t>
      </w:r>
    </w:p>
    <w:p w14:paraId="28663F26">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2.4.分辨率≥16LP/cm；</w:t>
      </w:r>
    </w:p>
    <w:p w14:paraId="48AD1F1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2.5.CCD摄像机像素≥100万；</w:t>
      </w:r>
    </w:p>
    <w:p w14:paraId="481B303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2.6.碎石病例工作站，可储存图像、打印病例和图像。</w:t>
      </w:r>
    </w:p>
    <w:p w14:paraId="64D5125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3、B超定位系统</w:t>
      </w:r>
    </w:p>
    <w:p w14:paraId="495A733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3.1.B超探头定位装置环冲击波源锥形多角度运动；</w:t>
      </w:r>
    </w:p>
    <w:p w14:paraId="4FB1AAB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3.2.探头电动进给，数字显示。</w:t>
      </w:r>
    </w:p>
    <w:p w14:paraId="4D52DC9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4、操作系统</w:t>
      </w:r>
    </w:p>
    <w:p w14:paraId="7B51C23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4.1.带隔离室操作系统，隔离室彩色液晶触摸显示屏，屏幕尺寸≥10</w:t>
      </w:r>
      <w:r>
        <w:rPr>
          <w:rFonts w:hint="eastAsia" w:ascii="宋体" w:hAnsi="宋体" w:eastAsia="宋体" w:cs="宋体"/>
          <w:bCs/>
          <w:sz w:val="24"/>
          <w:szCs w:val="24"/>
          <w:lang w:val="en-US" w:eastAsia="zh-CN"/>
        </w:rPr>
        <w:t>英</w:t>
      </w:r>
      <w:r>
        <w:rPr>
          <w:rFonts w:hint="eastAsia" w:ascii="宋体" w:hAnsi="宋体" w:eastAsia="宋体" w:cs="宋体"/>
          <w:bCs/>
          <w:sz w:val="24"/>
          <w:szCs w:val="24"/>
        </w:rPr>
        <w:t>寸；</w:t>
      </w:r>
    </w:p>
    <w:p w14:paraId="4AFF439D">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4.2.床边彩色液晶触摸显示屏,屏幕尺寸≥6</w:t>
      </w:r>
      <w:r>
        <w:rPr>
          <w:rFonts w:hint="eastAsia" w:ascii="宋体" w:hAnsi="宋体" w:eastAsia="宋体" w:cs="宋体"/>
          <w:bCs/>
          <w:sz w:val="24"/>
          <w:szCs w:val="24"/>
          <w:lang w:val="en-US" w:eastAsia="zh-CN"/>
        </w:rPr>
        <w:t>英</w:t>
      </w:r>
      <w:r>
        <w:rPr>
          <w:rFonts w:hint="eastAsia" w:ascii="宋体" w:hAnsi="宋体" w:eastAsia="宋体" w:cs="宋体"/>
          <w:bCs/>
          <w:sz w:val="24"/>
          <w:szCs w:val="24"/>
        </w:rPr>
        <w:t>寸，与主控制台显示屏同步显示；</w:t>
      </w:r>
    </w:p>
    <w:p w14:paraId="58567E34">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4.3.高清医用液晶显示器≥19</w:t>
      </w:r>
      <w:r>
        <w:rPr>
          <w:rFonts w:hint="eastAsia" w:ascii="宋体" w:hAnsi="宋体" w:eastAsia="宋体" w:cs="宋体"/>
          <w:bCs/>
          <w:sz w:val="24"/>
          <w:szCs w:val="24"/>
          <w:lang w:val="en-US" w:eastAsia="zh-CN"/>
        </w:rPr>
        <w:t>英</w:t>
      </w:r>
      <w:r>
        <w:rPr>
          <w:rFonts w:hint="eastAsia" w:ascii="宋体" w:hAnsi="宋体" w:eastAsia="宋体" w:cs="宋体"/>
          <w:bCs/>
          <w:sz w:val="24"/>
          <w:szCs w:val="24"/>
        </w:rPr>
        <w:t>寸；</w:t>
      </w:r>
    </w:p>
    <w:p w14:paraId="4D0669ED">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4.4.</w:t>
      </w:r>
      <w:r>
        <w:rPr>
          <w:rFonts w:hint="eastAsia" w:ascii="宋体" w:hAnsi="宋体" w:eastAsia="宋体" w:cs="宋体"/>
          <w:bCs/>
          <w:sz w:val="24"/>
          <w:szCs w:val="24"/>
          <w:lang w:val="en-US" w:eastAsia="zh-CN"/>
        </w:rPr>
        <w:t>工作站</w:t>
      </w:r>
      <w:r>
        <w:rPr>
          <w:rFonts w:hint="eastAsia" w:ascii="宋体" w:hAnsi="宋体" w:eastAsia="宋体" w:cs="宋体"/>
          <w:bCs/>
          <w:sz w:val="24"/>
          <w:szCs w:val="24"/>
        </w:rPr>
        <w:t>液晶显示器≥19</w:t>
      </w:r>
      <w:r>
        <w:rPr>
          <w:rFonts w:hint="eastAsia" w:ascii="宋体" w:hAnsi="宋体" w:eastAsia="宋体" w:cs="宋体"/>
          <w:bCs/>
          <w:sz w:val="24"/>
          <w:szCs w:val="24"/>
          <w:lang w:val="en-US" w:eastAsia="zh-CN"/>
        </w:rPr>
        <w:t>英</w:t>
      </w:r>
      <w:r>
        <w:rPr>
          <w:rFonts w:hint="eastAsia" w:ascii="宋体" w:hAnsi="宋体" w:eastAsia="宋体" w:cs="宋体"/>
          <w:bCs/>
          <w:sz w:val="24"/>
          <w:szCs w:val="24"/>
        </w:rPr>
        <w:t>寸；</w:t>
      </w:r>
    </w:p>
    <w:p w14:paraId="11D5234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4.5.自动排气，恒温保护自动水循环装置；</w:t>
      </w:r>
    </w:p>
    <w:p w14:paraId="03B95CB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4.6.操作系统由内嵌式计算机控制，触发计数采用递减倒计数自动停止触发，电压自动跟踪调压。</w:t>
      </w:r>
    </w:p>
    <w:p w14:paraId="4C3B8A9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5、导航自动定位系统</w:t>
      </w:r>
    </w:p>
    <w:p w14:paraId="5824484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5.1一体化超声智能导航自动定位系统</w:t>
      </w:r>
    </w:p>
    <w:p w14:paraId="357AF5F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5.1.</w:t>
      </w:r>
      <w:r>
        <w:rPr>
          <w:rFonts w:hint="eastAsia" w:ascii="宋体" w:hAnsi="宋体" w:eastAsia="宋体" w:cs="宋体"/>
          <w:bCs/>
          <w:sz w:val="24"/>
          <w:szCs w:val="24"/>
          <w:lang w:val="en-US" w:eastAsia="zh-CN"/>
        </w:rPr>
        <w:t>1可</w:t>
      </w:r>
      <w:r>
        <w:rPr>
          <w:rFonts w:hint="eastAsia" w:ascii="宋体" w:hAnsi="宋体" w:eastAsia="宋体" w:cs="宋体"/>
          <w:bCs/>
          <w:sz w:val="24"/>
          <w:szCs w:val="24"/>
        </w:rPr>
        <w:t>在B超机器上一键自动定位结石；</w:t>
      </w:r>
    </w:p>
    <w:p w14:paraId="0D2BA17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5.2一体化X光</w:t>
      </w:r>
      <w:r>
        <w:rPr>
          <w:rFonts w:hint="eastAsia" w:ascii="宋体" w:hAnsi="宋体" w:eastAsia="宋体" w:cs="宋体"/>
          <w:bCs/>
          <w:sz w:val="24"/>
          <w:szCs w:val="24"/>
          <w:lang w:val="en-US" w:eastAsia="zh-CN"/>
        </w:rPr>
        <w:t>自动</w:t>
      </w:r>
      <w:r>
        <w:rPr>
          <w:rFonts w:hint="eastAsia" w:ascii="宋体" w:hAnsi="宋体" w:eastAsia="宋体" w:cs="宋体"/>
          <w:bCs/>
          <w:sz w:val="24"/>
          <w:szCs w:val="24"/>
        </w:rPr>
        <w:t>导航定位系统</w:t>
      </w:r>
    </w:p>
    <w:p w14:paraId="299F0E7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5.2.1支持人工和</w:t>
      </w:r>
      <w:r>
        <w:rPr>
          <w:rFonts w:hint="eastAsia" w:ascii="宋体" w:hAnsi="宋体" w:eastAsia="宋体" w:cs="宋体"/>
          <w:bCs/>
          <w:sz w:val="24"/>
          <w:szCs w:val="24"/>
          <w:lang w:val="en-US" w:eastAsia="zh-CN"/>
        </w:rPr>
        <w:t>自动</w:t>
      </w:r>
      <w:r>
        <w:rPr>
          <w:rFonts w:hint="eastAsia" w:ascii="宋体" w:hAnsi="宋体" w:eastAsia="宋体" w:cs="宋体"/>
          <w:bCs/>
          <w:sz w:val="24"/>
          <w:szCs w:val="24"/>
        </w:rPr>
        <w:t>导航模式；</w:t>
      </w:r>
    </w:p>
    <w:p w14:paraId="012D1666">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5.2.2 X光下智能自动定位；</w:t>
      </w:r>
    </w:p>
    <w:p w14:paraId="7F76857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5.2.3治疗床具有一键位置居中功能，可实时显示治疗床位置数值。</w:t>
      </w:r>
    </w:p>
    <w:p w14:paraId="3314D12B">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6、治疗床及主机</w:t>
      </w:r>
    </w:p>
    <w:p w14:paraId="29DFCC96">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6.1.治疗床载重量：≥135Kg；</w:t>
      </w:r>
    </w:p>
    <w:p w14:paraId="1F802AA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6.2.治疗床可配置泌尿手术附件，进行一般的泌尿手术；</w:t>
      </w:r>
    </w:p>
    <w:p w14:paraId="3CFE966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6.3.X线大C臂绕冲击波源碎石焦点作圆周运动；</w:t>
      </w:r>
    </w:p>
    <w:p w14:paraId="513E65FF">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6.5.小C臂机械运动参数：</w:t>
      </w:r>
    </w:p>
    <w:p w14:paraId="0BE62056">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6.5.1小C臂（带冲击波源）沿圆弧滑轨滑动角度范围≥40°；</w:t>
      </w:r>
    </w:p>
    <w:p w14:paraId="50AB524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6.5.2小C臂（带冲击波源）顺时针可上翻≥180°，小C转动角度范围：≥200°；</w:t>
      </w:r>
    </w:p>
    <w:p w14:paraId="1DDDC09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6.5.3下定位时，小C臂左右转动（带冲击波源）角度范围：≥±10°；</w:t>
      </w:r>
    </w:p>
    <w:p w14:paraId="6AB7DAB6">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6.5.4上定位时，小C臂左右转动（带冲击波源）角度范围：≥±15°；</w:t>
      </w:r>
    </w:p>
    <w:p w14:paraId="1B52C73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6.6.电动控制治疗床进行床面X、Y、Z三维运动：横向运动：≥100mm；纵向运动：≥100mm；上下移动范围：≥140mm。</w:t>
      </w:r>
    </w:p>
    <w:p w14:paraId="4043033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6、配置要求</w:t>
      </w:r>
    </w:p>
    <w:p w14:paraId="493516D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6.1、主机1台</w:t>
      </w:r>
    </w:p>
    <w:p w14:paraId="6C9B4702">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6.2、X射线C臂1套</w:t>
      </w:r>
    </w:p>
    <w:p w14:paraId="78EF6DF8">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6.3、小C臂1套</w:t>
      </w:r>
    </w:p>
    <w:p w14:paraId="2FD17C4D">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6.4、治疗床1台</w:t>
      </w:r>
    </w:p>
    <w:p w14:paraId="72C7212F">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6.5、主控制台1套</w:t>
      </w:r>
    </w:p>
    <w:p w14:paraId="2ACD5A2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6.6、副控制台1个</w:t>
      </w:r>
    </w:p>
    <w:p w14:paraId="1F552D33">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6.7、电磁式冲击波发生器1套</w:t>
      </w:r>
    </w:p>
    <w:p w14:paraId="1B86153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6.8、电容箱1套</w:t>
      </w:r>
    </w:p>
    <w:p w14:paraId="12C3375D">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6.9、负压抽真空系统1套</w:t>
      </w:r>
    </w:p>
    <w:p w14:paraId="0157396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6.10、水、气处理系统1套</w:t>
      </w:r>
    </w:p>
    <w:p w14:paraId="09BFEF9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6.11、电动定位装置1套</w:t>
      </w:r>
    </w:p>
    <w:p w14:paraId="186EC54A">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6.12、球管1套</w:t>
      </w:r>
    </w:p>
    <w:p w14:paraId="0FDB6A3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6.13、9寸医用诊断X射线影像增强器1台</w:t>
      </w:r>
    </w:p>
    <w:p w14:paraId="40895B0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6.14、100万像素CCD摄像机1套</w:t>
      </w:r>
    </w:p>
    <w:p w14:paraId="6D85705F">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6.15、19寸高清医用液晶显示器1台</w:t>
      </w:r>
    </w:p>
    <w:p w14:paraId="61658A67">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6.16、病历管理系统1套</w:t>
      </w:r>
    </w:p>
    <w:p w14:paraId="38060935">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6.17、离体碎石架、定位盘1套</w:t>
      </w:r>
    </w:p>
    <w:p w14:paraId="04577E8E">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6.18、压腹带1套</w:t>
      </w:r>
    </w:p>
    <w:p w14:paraId="12CE385B">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6.19、对讲系统1套</w:t>
      </w:r>
    </w:p>
    <w:p w14:paraId="5F34C3A3">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6.20、超声导航定位系统（含全数字彩色多普勒超声诊断系统）1套</w:t>
      </w:r>
    </w:p>
    <w:p w14:paraId="038D442F">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6.21、X射线导航定位系统</w:t>
      </w:r>
      <w:r>
        <w:rPr>
          <w:rFonts w:hint="eastAsia" w:ascii="宋体" w:hAnsi="宋体" w:eastAsia="宋体" w:cs="宋体"/>
          <w:bCs/>
          <w:sz w:val="24"/>
          <w:szCs w:val="24"/>
        </w:rPr>
        <w:tab/>
      </w:r>
      <w:r>
        <w:rPr>
          <w:rFonts w:hint="eastAsia" w:ascii="宋体" w:hAnsi="宋体" w:eastAsia="宋体" w:cs="宋体"/>
          <w:bCs/>
          <w:sz w:val="24"/>
          <w:szCs w:val="24"/>
        </w:rPr>
        <w:t>1套</w:t>
      </w:r>
    </w:p>
    <w:p w14:paraId="0BB1A9A0">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6.22、工具箱1套</w:t>
      </w:r>
    </w:p>
    <w:p w14:paraId="0EA51725">
      <w:pPr>
        <w:keepNext w:val="0"/>
        <w:keepLines w:val="0"/>
        <w:pageBreakBefore w:val="0"/>
        <w:widowControl w:val="0"/>
        <w:kinsoku/>
        <w:wordWrap/>
        <w:overflowPunct/>
        <w:topLinePunct w:val="0"/>
        <w:bidi w:val="0"/>
        <w:adjustRightInd/>
        <w:snapToGrid/>
        <w:spacing w:after="0"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B、全数字彩色多普勒超声诊断系统</w:t>
      </w:r>
    </w:p>
    <w:p w14:paraId="7078A3E2">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sz w:val="24"/>
          <w:szCs w:val="24"/>
        </w:rPr>
        <w:t>1</w:t>
      </w:r>
      <w:r>
        <w:rPr>
          <w:rFonts w:hint="eastAsia" w:ascii="宋体" w:hAnsi="宋体" w:eastAsia="宋体" w:cs="宋体"/>
          <w:bCs/>
          <w:sz w:val="24"/>
          <w:szCs w:val="24"/>
        </w:rPr>
        <w:t>、</w:t>
      </w:r>
      <w:r>
        <w:rPr>
          <w:rFonts w:hint="eastAsia" w:ascii="宋体" w:hAnsi="宋体" w:eastAsia="宋体" w:cs="宋体"/>
          <w:sz w:val="24"/>
          <w:szCs w:val="24"/>
        </w:rPr>
        <w:t>成像模式： B、2B、4B、B/M、M、PW、B+CPA、B+DPA、B+PW、三同步（B+CFM+PW、B+CPA+PW）成像模式；B模式旋转：0°，90°，180°，270°可连续旋转。</w:t>
      </w:r>
    </w:p>
    <w:p w14:paraId="08B4DB9C">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sz w:val="24"/>
          <w:szCs w:val="24"/>
        </w:rPr>
        <w:t>2</w:t>
      </w:r>
      <w:r>
        <w:rPr>
          <w:rFonts w:hint="eastAsia" w:ascii="宋体" w:hAnsi="宋体" w:eastAsia="宋体" w:cs="宋体"/>
          <w:bCs/>
          <w:sz w:val="24"/>
          <w:szCs w:val="24"/>
        </w:rPr>
        <w:t>、</w:t>
      </w:r>
      <w:r>
        <w:rPr>
          <w:rFonts w:hint="eastAsia" w:ascii="宋体" w:hAnsi="宋体" w:eastAsia="宋体" w:cs="宋体"/>
          <w:sz w:val="24"/>
          <w:szCs w:val="24"/>
        </w:rPr>
        <w:t>腹部凸阵探头：</w:t>
      </w:r>
      <w:r>
        <w:rPr>
          <w:rFonts w:hint="eastAsia" w:ascii="宋体" w:hAnsi="宋体" w:eastAsia="宋体" w:cs="宋体"/>
          <w:color w:val="000000"/>
          <w:sz w:val="24"/>
          <w:szCs w:val="24"/>
        </w:rPr>
        <w:t>探头阵元数</w:t>
      </w:r>
      <w:r>
        <w:rPr>
          <w:rFonts w:hint="eastAsia" w:ascii="宋体" w:hAnsi="宋体" w:eastAsia="宋体" w:cs="宋体"/>
          <w:sz w:val="24"/>
          <w:szCs w:val="24"/>
        </w:rPr>
        <w:t>≥</w:t>
      </w:r>
      <w:r>
        <w:rPr>
          <w:rFonts w:hint="eastAsia" w:ascii="宋体" w:hAnsi="宋体" w:eastAsia="宋体" w:cs="宋体"/>
          <w:color w:val="000000"/>
          <w:sz w:val="24"/>
          <w:szCs w:val="24"/>
        </w:rPr>
        <w:t>192阵元</w:t>
      </w:r>
      <w:r>
        <w:rPr>
          <w:rFonts w:hint="eastAsia" w:ascii="宋体" w:hAnsi="宋体" w:eastAsia="宋体" w:cs="宋体"/>
          <w:bCs/>
          <w:sz w:val="24"/>
          <w:szCs w:val="24"/>
        </w:rPr>
        <w:t>探头、频率2-</w:t>
      </w:r>
      <w:r>
        <w:rPr>
          <w:rFonts w:hint="eastAsia" w:ascii="宋体" w:hAnsi="宋体" w:eastAsia="宋体" w:cs="宋体"/>
          <w:bCs/>
          <w:sz w:val="24"/>
          <w:szCs w:val="24"/>
          <w:lang w:val="en-US" w:eastAsia="zh-CN"/>
        </w:rPr>
        <w:t>5</w:t>
      </w:r>
      <w:r>
        <w:rPr>
          <w:rFonts w:hint="eastAsia" w:ascii="宋体" w:hAnsi="宋体" w:eastAsia="宋体" w:cs="宋体"/>
          <w:bCs/>
          <w:sz w:val="24"/>
          <w:szCs w:val="24"/>
        </w:rPr>
        <w:t>MHz</w:t>
      </w:r>
      <w:r>
        <w:rPr>
          <w:rFonts w:hint="eastAsia" w:ascii="宋体" w:hAnsi="宋体" w:eastAsia="宋体" w:cs="宋体"/>
          <w:sz w:val="24"/>
          <w:szCs w:val="24"/>
        </w:rPr>
        <w:t>3</w:t>
      </w:r>
      <w:r>
        <w:rPr>
          <w:rFonts w:hint="eastAsia" w:ascii="宋体" w:hAnsi="宋体" w:eastAsia="宋体" w:cs="宋体"/>
          <w:bCs/>
          <w:sz w:val="24"/>
          <w:szCs w:val="24"/>
        </w:rPr>
        <w:t>、</w:t>
      </w:r>
      <w:r>
        <w:rPr>
          <w:rFonts w:hint="eastAsia" w:ascii="宋体" w:hAnsi="宋体" w:eastAsia="宋体" w:cs="宋体"/>
          <w:sz w:val="24"/>
          <w:szCs w:val="24"/>
        </w:rPr>
        <w:t>动态范围：≥180dB</w:t>
      </w:r>
    </w:p>
    <w:p w14:paraId="63294EE2">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sz w:val="24"/>
          <w:szCs w:val="24"/>
        </w:rPr>
        <w:t>4</w:t>
      </w:r>
      <w:r>
        <w:rPr>
          <w:rFonts w:hint="eastAsia" w:ascii="宋体" w:hAnsi="宋体" w:eastAsia="宋体" w:cs="宋体"/>
          <w:bCs/>
          <w:sz w:val="24"/>
          <w:szCs w:val="24"/>
        </w:rPr>
        <w:t>、</w:t>
      </w:r>
      <w:r>
        <w:rPr>
          <w:rFonts w:hint="eastAsia" w:ascii="宋体" w:hAnsi="宋体" w:eastAsia="宋体" w:cs="宋体"/>
          <w:sz w:val="24"/>
          <w:szCs w:val="24"/>
        </w:rPr>
        <w:t>彩色频率：≥5段；频谱多普勒频率：≥4 段；可视可调。</w:t>
      </w:r>
    </w:p>
    <w:p w14:paraId="5985FF6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bCs/>
          <w:sz w:val="24"/>
          <w:szCs w:val="24"/>
        </w:rPr>
        <w:t>、</w:t>
      </w:r>
      <w:r>
        <w:rPr>
          <w:rFonts w:hint="eastAsia" w:ascii="宋体" w:hAnsi="宋体" w:eastAsia="宋体" w:cs="宋体"/>
          <w:sz w:val="24"/>
          <w:szCs w:val="24"/>
        </w:rPr>
        <w:t>PW：最大显示血流测量速度≥25m/s、最低可分辨血流测量速度：</w:t>
      </w:r>
      <w:r>
        <w:rPr>
          <w:rFonts w:hint="eastAsia" w:ascii="宋体" w:hAnsi="宋体" w:eastAsia="宋体" w:cs="宋体"/>
          <w:sz w:val="24"/>
          <w:szCs w:val="24"/>
          <w:lang w:val="en-US" w:eastAsia="zh-CN"/>
        </w:rPr>
        <w:t>≤</w:t>
      </w:r>
      <w:r>
        <w:rPr>
          <w:rFonts w:hint="eastAsia" w:ascii="宋体" w:hAnsi="宋体" w:eastAsia="宋体" w:cs="宋体"/>
          <w:sz w:val="24"/>
          <w:szCs w:val="24"/>
        </w:rPr>
        <w:t>0.1mm/s；取样宽度及位置范围：宽度1mm至20mm，分级可调。</w:t>
      </w:r>
    </w:p>
    <w:p w14:paraId="72119E44">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bCs/>
          <w:sz w:val="24"/>
          <w:szCs w:val="24"/>
        </w:rPr>
        <w:t>、</w:t>
      </w:r>
      <w:r>
        <w:rPr>
          <w:rFonts w:hint="eastAsia" w:ascii="宋体" w:hAnsi="宋体" w:eastAsia="宋体" w:cs="宋体"/>
          <w:sz w:val="24"/>
          <w:szCs w:val="24"/>
        </w:rPr>
        <w:t>彩色自动偏转：在偏转彩色取样框方向时，彩条同时自动翻转。</w:t>
      </w:r>
    </w:p>
    <w:p w14:paraId="59A08E32">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bCs/>
          <w:sz w:val="24"/>
          <w:szCs w:val="24"/>
        </w:rPr>
        <w:t>、</w:t>
      </w:r>
      <w:r>
        <w:rPr>
          <w:rFonts w:hint="eastAsia" w:ascii="宋体" w:hAnsi="宋体" w:eastAsia="宋体" w:cs="宋体"/>
          <w:sz w:val="24"/>
          <w:szCs w:val="24"/>
        </w:rPr>
        <w:t>二维/彩色双实时对比成像，在二维模式下，一键进入二维/彩色双实时对比成像。</w:t>
      </w:r>
    </w:p>
    <w:p w14:paraId="7A191E87">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color w:val="000000"/>
          <w:kern w:val="0"/>
          <w:sz w:val="24"/>
          <w:szCs w:val="24"/>
        </w:rPr>
      </w:pPr>
      <w:r>
        <w:rPr>
          <w:rFonts w:hint="eastAsia" w:ascii="宋体" w:hAnsi="宋体" w:eastAsia="宋体" w:cs="宋体"/>
          <w:sz w:val="24"/>
          <w:szCs w:val="24"/>
          <w:lang w:val="en-US" w:eastAsia="zh-CN"/>
        </w:rPr>
        <w:t>8</w:t>
      </w:r>
      <w:r>
        <w:rPr>
          <w:rFonts w:hint="eastAsia" w:ascii="宋体" w:hAnsi="宋体" w:eastAsia="宋体" w:cs="宋体"/>
          <w:bCs/>
          <w:sz w:val="24"/>
          <w:szCs w:val="24"/>
        </w:rPr>
        <w:t>、</w:t>
      </w:r>
      <w:r>
        <w:rPr>
          <w:rFonts w:hint="eastAsia" w:ascii="宋体" w:hAnsi="宋体" w:eastAsia="宋体" w:cs="宋体"/>
          <w:sz w:val="24"/>
          <w:szCs w:val="24"/>
        </w:rPr>
        <w:t>具备一键全屏显示功能。</w:t>
      </w:r>
    </w:p>
    <w:p w14:paraId="40887687">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1</w:t>
      </w:r>
      <w:r>
        <w:rPr>
          <w:rFonts w:hint="eastAsia" w:ascii="宋体" w:hAnsi="宋体" w:eastAsia="宋体" w:cs="宋体"/>
          <w:bCs/>
          <w:sz w:val="24"/>
          <w:szCs w:val="24"/>
          <w:lang w:val="en-US" w:eastAsia="zh-CN"/>
        </w:rPr>
        <w:t>0</w:t>
      </w:r>
      <w:r>
        <w:rPr>
          <w:rFonts w:hint="eastAsia" w:ascii="宋体" w:hAnsi="宋体" w:eastAsia="宋体" w:cs="宋体"/>
          <w:bCs/>
          <w:sz w:val="24"/>
          <w:szCs w:val="24"/>
        </w:rPr>
        <w:t>、</w:t>
      </w:r>
      <w:r>
        <w:rPr>
          <w:rFonts w:hint="eastAsia" w:ascii="宋体" w:hAnsi="宋体" w:eastAsia="宋体" w:cs="宋体"/>
          <w:sz w:val="24"/>
          <w:szCs w:val="24"/>
        </w:rPr>
        <w:t>TGC调节≥8段，具备TGC曲线指示功能，曲线显示方式≥3种可选。</w:t>
      </w:r>
    </w:p>
    <w:p w14:paraId="1BAB7B39">
      <w:pPr>
        <w:keepNext w:val="0"/>
        <w:keepLines w:val="0"/>
        <w:pageBreakBefore w:val="0"/>
        <w:widowControl w:val="0"/>
        <w:tabs>
          <w:tab w:val="left" w:pos="709"/>
        </w:tabs>
        <w:kinsoku/>
        <w:wordWrap/>
        <w:overflowPunct/>
        <w:topLinePunct w:val="0"/>
        <w:bidi w:val="0"/>
        <w:adjustRightInd/>
        <w:snapToGrid/>
        <w:spacing w:after="0" w:line="360" w:lineRule="auto"/>
        <w:ind w:firstLine="456" w:firstLineChars="200"/>
        <w:textAlignment w:val="auto"/>
        <w:rPr>
          <w:rFonts w:hint="eastAsia" w:ascii="宋体" w:hAnsi="宋体" w:eastAsia="宋体" w:cs="宋体"/>
          <w:spacing w:val="-6"/>
          <w:sz w:val="24"/>
          <w:szCs w:val="24"/>
        </w:rPr>
      </w:pPr>
      <w:r>
        <w:rPr>
          <w:rFonts w:hint="eastAsia" w:ascii="宋体" w:hAnsi="宋体" w:eastAsia="宋体" w:cs="宋体"/>
          <w:spacing w:val="-6"/>
          <w:sz w:val="24"/>
          <w:szCs w:val="24"/>
        </w:rPr>
        <w:t>1</w:t>
      </w:r>
      <w:r>
        <w:rPr>
          <w:rFonts w:hint="eastAsia" w:ascii="宋体" w:hAnsi="宋体" w:eastAsia="宋体" w:cs="宋体"/>
          <w:spacing w:val="-6"/>
          <w:sz w:val="24"/>
          <w:szCs w:val="24"/>
          <w:lang w:val="en-US" w:eastAsia="zh-CN"/>
        </w:rPr>
        <w:t>1</w:t>
      </w:r>
      <w:r>
        <w:rPr>
          <w:rFonts w:hint="eastAsia" w:ascii="宋体" w:hAnsi="宋体" w:eastAsia="宋体" w:cs="宋体"/>
          <w:spacing w:val="-6"/>
          <w:sz w:val="24"/>
          <w:szCs w:val="24"/>
        </w:rPr>
        <w:t>、具有定位中线与动态测量功能，同时具有穿刺引导线与穿刺软件包，可同时做穿刺引导。</w:t>
      </w:r>
    </w:p>
    <w:p w14:paraId="20DFE621">
      <w:pPr>
        <w:keepNext w:val="0"/>
        <w:keepLines w:val="0"/>
        <w:pageBreakBefore w:val="0"/>
        <w:widowControl w:val="0"/>
        <w:tabs>
          <w:tab w:val="left" w:pos="709"/>
        </w:tabs>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2</w:t>
      </w:r>
      <w:r>
        <w:rPr>
          <w:rFonts w:hint="eastAsia" w:ascii="宋体" w:hAnsi="宋体" w:eastAsia="宋体" w:cs="宋体"/>
          <w:sz w:val="24"/>
          <w:szCs w:val="24"/>
        </w:rPr>
        <w:t>、超声引导自动跟踪定位结石功能。</w:t>
      </w:r>
    </w:p>
    <w:p w14:paraId="035927BD">
      <w:pPr>
        <w:keepNext w:val="0"/>
        <w:keepLines w:val="0"/>
        <w:pageBreakBefore w:val="0"/>
        <w:widowControl w:val="0"/>
        <w:kinsoku/>
        <w:wordWrap/>
        <w:overflowPunct/>
        <w:topLinePunct w:val="0"/>
        <w:autoSpaceDE w:val="0"/>
        <w:autoSpaceDN w:val="0"/>
        <w:bidi w:val="0"/>
        <w:adjustRightInd/>
        <w:snapToGrid/>
        <w:spacing w:after="0" w:line="360" w:lineRule="auto"/>
        <w:ind w:firstLine="480" w:firstLineChars="200"/>
        <w:jc w:val="left"/>
        <w:textAlignment w:val="auto"/>
        <w:rPr>
          <w:rFonts w:hint="eastAsia" w:ascii="宋体" w:hAnsi="宋体" w:eastAsia="宋体" w:cs="宋体"/>
          <w:bCs/>
          <w:color w:val="000000"/>
          <w:sz w:val="24"/>
          <w:szCs w:val="24"/>
        </w:rPr>
      </w:pPr>
      <w:r>
        <w:rPr>
          <w:rFonts w:hint="eastAsia" w:ascii="宋体" w:hAnsi="宋体" w:eastAsia="宋体" w:cs="宋体"/>
          <w:sz w:val="24"/>
          <w:szCs w:val="24"/>
          <w:lang w:val="en-US" w:eastAsia="zh-CN"/>
        </w:rPr>
        <w:t>13、配置</w:t>
      </w:r>
      <w:r>
        <w:rPr>
          <w:rFonts w:hint="eastAsia" w:ascii="宋体" w:hAnsi="宋体" w:eastAsia="宋体" w:cs="宋体"/>
          <w:bCs/>
          <w:color w:val="000000"/>
          <w:sz w:val="24"/>
          <w:szCs w:val="24"/>
        </w:rPr>
        <w:t>凸阵探头(碎石专用探头)2只</w:t>
      </w:r>
    </w:p>
    <w:p w14:paraId="5A65E97A">
      <w:pPr>
        <w:keepNext w:val="0"/>
        <w:keepLines w:val="0"/>
        <w:pageBreakBefore w:val="0"/>
        <w:widowControl w:val="0"/>
        <w:kinsoku/>
        <w:wordWrap/>
        <w:overflowPunct/>
        <w:topLinePunct w:val="0"/>
        <w:bidi w:val="0"/>
        <w:adjustRightInd/>
        <w:snapToGrid/>
        <w:spacing w:after="0"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C、体外物理振动排石机</w:t>
      </w:r>
    </w:p>
    <w:p w14:paraId="66CBCDD2">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vanish/>
          <w:sz w:val="24"/>
          <w:szCs w:val="24"/>
        </w:rPr>
      </w:pPr>
    </w:p>
    <w:p w14:paraId="600A9CB3">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、上置振动器单头治疗头直径：50mm；上置振动器双头治疗头直径：45mm</w:t>
      </w:r>
    </w:p>
    <w:p w14:paraId="1BEF3004">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 xml:space="preserve">、上置振动器转速：≥3500转/min </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≥2档可调</w:t>
      </w:r>
      <w:r>
        <w:rPr>
          <w:rFonts w:hint="eastAsia" w:ascii="宋体" w:hAnsi="宋体" w:eastAsia="宋体" w:cs="宋体"/>
          <w:sz w:val="24"/>
          <w:szCs w:val="24"/>
        </w:rPr>
        <w:t>；上置振动器功率</w:t>
      </w:r>
      <w:r>
        <w:rPr>
          <w:rFonts w:hint="eastAsia" w:ascii="宋体" w:hAnsi="宋体" w:eastAsia="宋体" w:cs="宋体"/>
          <w:sz w:val="24"/>
          <w:szCs w:val="24"/>
          <w:lang w:val="en-US" w:eastAsia="zh-CN"/>
        </w:rPr>
        <w:t>≥</w:t>
      </w:r>
      <w:r>
        <w:rPr>
          <w:rFonts w:hint="eastAsia" w:ascii="宋体" w:hAnsi="宋体" w:eastAsia="宋体" w:cs="宋体"/>
          <w:sz w:val="24"/>
          <w:szCs w:val="24"/>
        </w:rPr>
        <w:t>20W</w:t>
      </w:r>
    </w:p>
    <w:p w14:paraId="0806D6E0">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、下置振动器转速：1300</w:t>
      </w:r>
      <w:r>
        <w:rPr>
          <w:rFonts w:hint="eastAsia" w:ascii="宋体" w:hAnsi="宋体" w:eastAsia="宋体" w:cs="宋体"/>
          <w:sz w:val="24"/>
          <w:szCs w:val="24"/>
          <w:lang w:val="en-US" w:eastAsia="zh-CN"/>
        </w:rPr>
        <w:t>-</w:t>
      </w:r>
      <w:r>
        <w:rPr>
          <w:rFonts w:hint="eastAsia" w:ascii="宋体" w:hAnsi="宋体" w:eastAsia="宋体" w:cs="宋体"/>
          <w:sz w:val="24"/>
          <w:szCs w:val="24"/>
        </w:rPr>
        <w:t>1900转/min</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≥3档可调</w:t>
      </w:r>
      <w:r>
        <w:rPr>
          <w:rFonts w:hint="eastAsia" w:ascii="宋体" w:hAnsi="宋体" w:eastAsia="宋体" w:cs="宋体"/>
          <w:sz w:val="24"/>
          <w:szCs w:val="24"/>
        </w:rPr>
        <w:t>；下置振动器功率</w:t>
      </w:r>
      <w:r>
        <w:rPr>
          <w:rFonts w:hint="eastAsia" w:ascii="宋体" w:hAnsi="宋体" w:eastAsia="宋体" w:cs="宋体"/>
          <w:sz w:val="24"/>
          <w:szCs w:val="24"/>
          <w:lang w:val="en-US" w:eastAsia="zh-CN"/>
        </w:rPr>
        <w:t>≥</w:t>
      </w:r>
      <w:r>
        <w:rPr>
          <w:rFonts w:hint="eastAsia" w:ascii="宋体" w:hAnsi="宋体" w:eastAsia="宋体" w:cs="宋体"/>
          <w:sz w:val="24"/>
          <w:szCs w:val="24"/>
        </w:rPr>
        <w:t>200W</w:t>
      </w:r>
    </w:p>
    <w:p w14:paraId="4D4033DC">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、振动方式 ：下置振动为水平波振动，上置为扩散波振动</w:t>
      </w:r>
    </w:p>
    <w:p w14:paraId="60E9279B">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、上置、下置振动器振动幅度：≦5mm</w:t>
      </w:r>
    </w:p>
    <w:p w14:paraId="2E422BFB">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、下置振动器宽度方向处于床面宽度中心</w:t>
      </w:r>
    </w:p>
    <w:p w14:paraId="5E46FB35">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、床面长度</w:t>
      </w:r>
      <w:r>
        <w:rPr>
          <w:rFonts w:hint="eastAsia" w:ascii="宋体" w:hAnsi="宋体" w:eastAsia="宋体" w:cs="宋体"/>
          <w:sz w:val="24"/>
          <w:szCs w:val="24"/>
          <w:lang w:val="en-US" w:eastAsia="zh-CN"/>
        </w:rPr>
        <w:t>≥</w:t>
      </w:r>
      <w:r>
        <w:rPr>
          <w:rFonts w:hint="eastAsia" w:ascii="宋体" w:hAnsi="宋体" w:eastAsia="宋体" w:cs="宋体"/>
          <w:sz w:val="24"/>
          <w:szCs w:val="24"/>
        </w:rPr>
        <w:t>2040mm；床面宽度</w:t>
      </w:r>
      <w:r>
        <w:rPr>
          <w:rFonts w:hint="eastAsia" w:ascii="宋体" w:hAnsi="宋体" w:eastAsia="宋体" w:cs="宋体"/>
          <w:sz w:val="24"/>
          <w:szCs w:val="24"/>
          <w:lang w:val="en-US" w:eastAsia="zh-CN"/>
        </w:rPr>
        <w:t>≥</w:t>
      </w:r>
      <w:r>
        <w:rPr>
          <w:rFonts w:hint="eastAsia" w:ascii="宋体" w:hAnsi="宋体" w:eastAsia="宋体" w:cs="宋体"/>
          <w:sz w:val="24"/>
          <w:szCs w:val="24"/>
        </w:rPr>
        <w:t>760mm；床面高度：床面离水平地面高度750±</w:t>
      </w:r>
      <w:r>
        <w:rPr>
          <w:rFonts w:hint="eastAsia" w:ascii="宋体" w:hAnsi="宋体" w:eastAsia="宋体" w:cs="宋体"/>
          <w:sz w:val="24"/>
          <w:szCs w:val="24"/>
          <w:lang w:val="en-US" w:eastAsia="zh-CN"/>
        </w:rPr>
        <w:t>10</w:t>
      </w:r>
      <w:r>
        <w:rPr>
          <w:rFonts w:hint="eastAsia" w:ascii="宋体" w:hAnsi="宋体" w:eastAsia="宋体" w:cs="宋体"/>
          <w:sz w:val="24"/>
          <w:szCs w:val="24"/>
        </w:rPr>
        <w:t>mm</w:t>
      </w:r>
    </w:p>
    <w:p w14:paraId="12FF7738">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、床面倾斜方向：头部上行和头部下行两种倾斜方向，床面倾斜角度从≥±23 º</w:t>
      </w:r>
    </w:p>
    <w:p w14:paraId="45F11162">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、床体承重载：床面最大承重</w:t>
      </w:r>
      <w:r>
        <w:rPr>
          <w:rFonts w:hint="eastAsia" w:ascii="宋体" w:hAnsi="宋体" w:eastAsia="宋体" w:cs="宋体"/>
          <w:sz w:val="24"/>
          <w:szCs w:val="24"/>
          <w:lang w:val="en-US" w:eastAsia="zh-CN"/>
        </w:rPr>
        <w:t>≥</w:t>
      </w:r>
      <w:r>
        <w:rPr>
          <w:rFonts w:hint="eastAsia" w:ascii="宋体" w:hAnsi="宋体" w:eastAsia="宋体" w:cs="宋体"/>
          <w:sz w:val="24"/>
          <w:szCs w:val="24"/>
        </w:rPr>
        <w:t>150kg</w:t>
      </w:r>
    </w:p>
    <w:p w14:paraId="727FB7F2">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0</w:t>
      </w:r>
      <w:r>
        <w:rPr>
          <w:rFonts w:hint="eastAsia" w:ascii="宋体" w:hAnsi="宋体" w:eastAsia="宋体" w:cs="宋体"/>
          <w:sz w:val="24"/>
          <w:szCs w:val="24"/>
        </w:rPr>
        <w:t>、控制方式：手动，自动</w:t>
      </w:r>
    </w:p>
    <w:p w14:paraId="3D518C69">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1</w:t>
      </w:r>
      <w:r>
        <w:rPr>
          <w:rFonts w:hint="eastAsia" w:ascii="宋体" w:hAnsi="宋体" w:eastAsia="宋体" w:cs="宋体"/>
          <w:sz w:val="24"/>
          <w:szCs w:val="24"/>
        </w:rPr>
        <w:t>、</w:t>
      </w:r>
      <w:r>
        <w:rPr>
          <w:rFonts w:hint="eastAsia" w:ascii="宋体" w:hAnsi="宋体" w:eastAsia="宋体" w:cs="宋体"/>
          <w:sz w:val="24"/>
          <w:szCs w:val="24"/>
          <w:lang w:val="en-US" w:eastAsia="zh-CN"/>
        </w:rPr>
        <w:t>≥2种</w:t>
      </w:r>
      <w:r>
        <w:rPr>
          <w:rFonts w:hint="eastAsia" w:ascii="宋体" w:hAnsi="宋体" w:eastAsia="宋体" w:cs="宋体"/>
          <w:sz w:val="24"/>
          <w:szCs w:val="24"/>
        </w:rPr>
        <w:t>点动有两种方式</w:t>
      </w:r>
    </w:p>
    <w:p w14:paraId="001F0825">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2</w:t>
      </w:r>
      <w:r>
        <w:rPr>
          <w:rFonts w:hint="eastAsia" w:ascii="宋体" w:hAnsi="宋体" w:eastAsia="宋体" w:cs="宋体"/>
          <w:sz w:val="24"/>
          <w:szCs w:val="24"/>
        </w:rPr>
        <w:t>、</w:t>
      </w:r>
      <w:r>
        <w:rPr>
          <w:rFonts w:hint="eastAsia" w:ascii="宋体" w:hAnsi="宋体" w:eastAsia="宋体" w:cs="宋体"/>
          <w:sz w:val="24"/>
          <w:szCs w:val="24"/>
          <w:lang w:val="en-US" w:eastAsia="zh-CN"/>
        </w:rPr>
        <w:t>具有</w:t>
      </w:r>
      <w:r>
        <w:rPr>
          <w:rFonts w:hint="eastAsia" w:ascii="宋体" w:hAnsi="宋体" w:eastAsia="宋体" w:cs="宋体"/>
          <w:sz w:val="24"/>
          <w:szCs w:val="24"/>
        </w:rPr>
        <w:t>急停功能</w:t>
      </w:r>
    </w:p>
    <w:p w14:paraId="7C2F3439">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sz w:val="24"/>
          <w:szCs w:val="24"/>
          <w:lang w:val="en-US" w:eastAsia="zh-CN"/>
        </w:rPr>
        <w:t>具备</w:t>
      </w:r>
      <w:r>
        <w:rPr>
          <w:rFonts w:hint="eastAsia" w:ascii="宋体" w:hAnsi="宋体" w:eastAsia="宋体" w:cs="宋体"/>
          <w:sz w:val="24"/>
          <w:szCs w:val="24"/>
        </w:rPr>
        <w:t>床体复位</w:t>
      </w:r>
      <w:r>
        <w:rPr>
          <w:rFonts w:hint="eastAsia" w:ascii="宋体" w:hAnsi="宋体" w:eastAsia="宋体" w:cs="宋体"/>
          <w:sz w:val="24"/>
          <w:szCs w:val="24"/>
          <w:lang w:val="en-US" w:eastAsia="zh-CN"/>
        </w:rPr>
        <w:t>功能</w:t>
      </w:r>
    </w:p>
    <w:p w14:paraId="700CB395">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4</w:t>
      </w:r>
      <w:r>
        <w:rPr>
          <w:rFonts w:hint="eastAsia" w:ascii="宋体" w:hAnsi="宋体" w:eastAsia="宋体" w:cs="宋体"/>
          <w:sz w:val="24"/>
          <w:szCs w:val="24"/>
        </w:rPr>
        <w:t>、显示器</w:t>
      </w:r>
      <w:r>
        <w:rPr>
          <w:rFonts w:hint="eastAsia" w:ascii="宋体" w:hAnsi="宋体" w:eastAsia="宋体" w:cs="宋体"/>
          <w:bCs/>
          <w:sz w:val="24"/>
          <w:szCs w:val="24"/>
        </w:rPr>
        <w:t>≥</w:t>
      </w:r>
      <w:r>
        <w:rPr>
          <w:rFonts w:hint="eastAsia" w:ascii="宋体" w:hAnsi="宋体" w:eastAsia="宋体" w:cs="宋体"/>
          <w:sz w:val="24"/>
          <w:szCs w:val="24"/>
        </w:rPr>
        <w:t>19</w:t>
      </w:r>
      <w:r>
        <w:rPr>
          <w:rFonts w:hint="eastAsia" w:ascii="宋体" w:hAnsi="宋体" w:eastAsia="宋体" w:cs="宋体"/>
          <w:sz w:val="24"/>
          <w:szCs w:val="24"/>
          <w:lang w:val="en-US" w:eastAsia="zh-CN"/>
        </w:rPr>
        <w:t>英寸</w:t>
      </w:r>
    </w:p>
    <w:p w14:paraId="6638F6BE">
      <w:pPr>
        <w:keepNext w:val="0"/>
        <w:keepLines w:val="0"/>
        <w:pageBreakBefore w:val="0"/>
        <w:widowControl w:val="0"/>
        <w:kinsoku/>
        <w:wordWrap/>
        <w:overflowPunct/>
        <w:topLinePunct w:val="0"/>
        <w:bidi w:val="0"/>
        <w:adjustRightInd/>
        <w:snapToGrid/>
        <w:spacing w:after="0"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w:t>
      </w:r>
      <w:r>
        <w:rPr>
          <w:rFonts w:hint="eastAsia" w:ascii="宋体" w:hAnsi="宋体" w:eastAsia="宋体" w:cs="宋体"/>
          <w:sz w:val="24"/>
          <w:szCs w:val="24"/>
        </w:rPr>
        <w:t>、配置：排石机主机（含下置振动器、床等）1套、单头上置振动器1个、双头上置振动器1个、液晶监视器1台</w:t>
      </w:r>
    </w:p>
    <w:p w14:paraId="50FBCA1B">
      <w:pPr>
        <w:rPr>
          <w:rFonts w:hint="eastAsia" w:ascii="宋体" w:hAnsi="宋体" w:eastAsia="宋体" w:cs="宋体"/>
          <w:b w:val="0"/>
          <w:bCs w:val="0"/>
          <w:sz w:val="28"/>
          <w:szCs w:val="28"/>
          <w:lang w:val="en-US" w:eastAsia="zh-CN"/>
        </w:rPr>
      </w:pPr>
    </w:p>
    <w:p w14:paraId="13C0BC0B">
      <w:pPr>
        <w:rPr>
          <w:rFonts w:hint="eastAsia" w:ascii="宋体" w:hAnsi="宋体" w:eastAsia="宋体" w:cs="宋体"/>
          <w:b/>
          <w:bCs/>
          <w:sz w:val="28"/>
          <w:szCs w:val="28"/>
          <w:lang w:val="en-US" w:eastAsia="zh-CN"/>
        </w:rPr>
      </w:pPr>
    </w:p>
    <w:p w14:paraId="027E5027">
      <w:pPr>
        <w:rPr>
          <w:rFonts w:hint="eastAsia"/>
          <w:lang w:val="en-US" w:eastAsia="zh-CN"/>
        </w:rPr>
      </w:pPr>
    </w:p>
    <w:p w14:paraId="4EF8270E">
      <w:pPr>
        <w:pStyle w:val="3"/>
        <w:spacing w:line="360" w:lineRule="auto"/>
        <w:rPr>
          <w:rFonts w:hint="eastAsia"/>
        </w:rPr>
      </w:pPr>
    </w:p>
    <w:p w14:paraId="13FA17D6">
      <w:pPr>
        <w:pStyle w:val="3"/>
        <w:spacing w:line="360" w:lineRule="auto"/>
        <w:rPr>
          <w:rFonts w:hint="eastAsia"/>
        </w:rPr>
      </w:pPr>
    </w:p>
    <w:p w14:paraId="519168FF">
      <w:pPr>
        <w:pStyle w:val="3"/>
        <w:spacing w:line="360" w:lineRule="auto"/>
        <w:rPr>
          <w:rFonts w:hint="eastAsia"/>
        </w:rPr>
      </w:pPr>
    </w:p>
    <w:p w14:paraId="01E62F01">
      <w:pPr>
        <w:rPr>
          <w:rFonts w:hint="eastAsia"/>
        </w:rPr>
      </w:pPr>
    </w:p>
    <w:p w14:paraId="5CC63827">
      <w:pPr>
        <w:rPr>
          <w:rFonts w:hint="eastAsia"/>
        </w:rPr>
      </w:pPr>
    </w:p>
    <w:p w14:paraId="34D7D851">
      <w:pPr>
        <w:rPr>
          <w:rFonts w:hint="eastAsia"/>
        </w:rPr>
      </w:pPr>
    </w:p>
    <w:p w14:paraId="2710CCCB">
      <w:pPr>
        <w:rPr>
          <w:rFonts w:hint="eastAsia"/>
        </w:rPr>
      </w:pPr>
    </w:p>
    <w:p w14:paraId="5414BC18">
      <w:pPr>
        <w:rPr>
          <w:rFonts w:hint="eastAsia"/>
        </w:rPr>
      </w:pPr>
    </w:p>
    <w:p w14:paraId="628AF936">
      <w:pPr>
        <w:rPr>
          <w:rFonts w:hint="eastAsia"/>
        </w:rPr>
      </w:pPr>
    </w:p>
    <w:p w14:paraId="6B188E2F">
      <w:pPr>
        <w:rPr>
          <w:rFonts w:hint="eastAsia"/>
        </w:rPr>
      </w:pPr>
    </w:p>
    <w:p w14:paraId="784546A9">
      <w:pPr>
        <w:rPr>
          <w:rFonts w:hint="eastAsia"/>
        </w:rPr>
      </w:pPr>
    </w:p>
    <w:p w14:paraId="382F1BD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hint="eastAsia" w:ascii="宋体" w:hAnsi="宋体" w:eastAsia="宋体" w:cs="宋体"/>
          <w:b/>
          <w:bCs/>
          <w:kern w:val="0"/>
          <w:sz w:val="28"/>
          <w:szCs w:val="28"/>
          <w:lang w:eastAsia="zh-CN"/>
        </w:rPr>
      </w:pPr>
      <w:r>
        <w:rPr>
          <w:rFonts w:hint="eastAsia" w:ascii="宋体" w:hAnsi="宋体" w:cs="宋体"/>
          <w:b/>
          <w:bCs/>
          <w:kern w:val="0"/>
          <w:sz w:val="28"/>
          <w:szCs w:val="28"/>
          <w:lang w:val="en-US" w:eastAsia="zh-CN"/>
        </w:rPr>
        <w:t>C</w:t>
      </w:r>
      <w:r>
        <w:rPr>
          <w:rFonts w:hint="eastAsia" w:ascii="宋体" w:hAnsi="宋体" w:eastAsia="宋体" w:cs="宋体"/>
          <w:b/>
          <w:bCs/>
          <w:kern w:val="0"/>
          <w:sz w:val="28"/>
          <w:szCs w:val="28"/>
          <w:lang w:eastAsia="zh-CN"/>
        </w:rPr>
        <w:t>包：4K内窥镜摄像系统</w:t>
      </w:r>
      <w:r>
        <w:rPr>
          <w:rFonts w:hint="eastAsia" w:ascii="宋体" w:hAnsi="宋体" w:cs="宋体"/>
          <w:b/>
          <w:bCs/>
          <w:kern w:val="0"/>
          <w:sz w:val="28"/>
          <w:szCs w:val="28"/>
          <w:lang w:eastAsia="zh-CN"/>
        </w:rPr>
        <w:t>（可采进口）</w:t>
      </w:r>
    </w:p>
    <w:p w14:paraId="1FAED7F8">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jc w:val="both"/>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lang w:eastAsia="zh-CN"/>
        </w:rPr>
        <w:t>关节运动医学一科</w:t>
      </w:r>
      <w:r>
        <w:rPr>
          <w:rFonts w:hint="eastAsia" w:ascii="宋体" w:hAnsi="宋体" w:eastAsia="宋体" w:cs="宋体"/>
          <w:b/>
          <w:bCs/>
          <w:kern w:val="0"/>
          <w:sz w:val="24"/>
          <w:szCs w:val="24"/>
        </w:rPr>
        <w:t>拟购仪器设备主要技术参数</w:t>
      </w:r>
    </w:p>
    <w:p w14:paraId="393C490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2" w:firstLineChars="200"/>
        <w:jc w:val="both"/>
        <w:textAlignment w:val="auto"/>
        <w:rPr>
          <w:rFonts w:hint="eastAsia" w:ascii="宋体" w:hAnsi="宋体" w:eastAsia="宋体" w:cs="宋体"/>
          <w:b/>
          <w:kern w:val="0"/>
          <w:sz w:val="24"/>
          <w:szCs w:val="24"/>
        </w:rPr>
      </w:pPr>
      <w:r>
        <w:rPr>
          <w:rFonts w:hint="eastAsia" w:ascii="宋体" w:hAnsi="宋体" w:eastAsia="宋体" w:cs="宋体"/>
          <w:b/>
          <w:kern w:val="0"/>
          <w:sz w:val="24"/>
          <w:szCs w:val="24"/>
          <w:lang w:val="en-US" w:eastAsia="zh-CN" w:bidi="ar-SA"/>
        </w:rPr>
        <w:t>一、</w:t>
      </w:r>
      <w:r>
        <w:rPr>
          <w:rFonts w:hint="eastAsia" w:ascii="宋体" w:hAnsi="宋体" w:eastAsia="宋体" w:cs="宋体"/>
          <w:b/>
          <w:kern w:val="0"/>
          <w:sz w:val="24"/>
          <w:szCs w:val="24"/>
        </w:rPr>
        <w:t>基本要求：</w:t>
      </w:r>
    </w:p>
    <w:p w14:paraId="178D2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宋体"/>
          <w:kern w:val="0"/>
          <w:sz w:val="24"/>
          <w:szCs w:val="24"/>
        </w:rPr>
      </w:pPr>
      <w:r>
        <w:rPr>
          <w:rFonts w:hint="eastAsia" w:ascii="宋体" w:hAnsi="宋体" w:eastAsia="宋体" w:cs="宋体"/>
          <w:kern w:val="0"/>
          <w:sz w:val="24"/>
          <w:szCs w:val="24"/>
          <w:lang w:val="en-US" w:eastAsia="zh-CN" w:bidi="ar-SA"/>
        </w:rPr>
        <w:t>1、</w:t>
      </w:r>
      <w:r>
        <w:rPr>
          <w:rFonts w:hint="eastAsia" w:ascii="宋体" w:hAnsi="宋体" w:eastAsia="宋体" w:cs="宋体"/>
          <w:kern w:val="0"/>
          <w:sz w:val="24"/>
          <w:szCs w:val="24"/>
        </w:rPr>
        <w:t>使用范围：用于关节外科、运动医学外科、骨科、创伤外科、急诊外科关节镜微创手术；</w:t>
      </w:r>
    </w:p>
    <w:p w14:paraId="3226C9E2">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highlight w:val="yellow"/>
        </w:rPr>
      </w:pPr>
      <w:r>
        <w:rPr>
          <w:rFonts w:hint="eastAsia" w:ascii="宋体" w:hAnsi="宋体" w:eastAsia="宋体" w:cs="宋体"/>
          <w:b w:val="0"/>
          <w:bCs/>
          <w:kern w:val="0"/>
          <w:sz w:val="24"/>
          <w:szCs w:val="24"/>
        </w:rPr>
        <w:t>2、</w:t>
      </w:r>
      <w:r>
        <w:rPr>
          <w:rFonts w:hint="eastAsia" w:ascii="宋体" w:hAnsi="宋体" w:eastAsia="宋体" w:cs="宋体"/>
          <w:kern w:val="0"/>
          <w:sz w:val="24"/>
          <w:szCs w:val="24"/>
        </w:rPr>
        <w:t>配置要求：4K摄像主机、摄像头、LED冷光源、耦合器、刨削及灌注系统、低温等离子射频手术系统、4K医用显视器、图文工作站、关节镜镜头均为同一品牌；</w:t>
      </w:r>
    </w:p>
    <w:p w14:paraId="1E19BD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2" w:firstLineChars="200"/>
        <w:jc w:val="both"/>
        <w:textAlignment w:val="auto"/>
        <w:rPr>
          <w:rFonts w:hint="eastAsia" w:ascii="宋体" w:hAnsi="宋体" w:eastAsia="宋体" w:cs="宋体"/>
          <w:b/>
          <w:kern w:val="0"/>
          <w:sz w:val="24"/>
          <w:szCs w:val="24"/>
        </w:rPr>
      </w:pPr>
      <w:r>
        <w:rPr>
          <w:rFonts w:hint="eastAsia" w:ascii="宋体" w:hAnsi="宋体" w:eastAsia="宋体" w:cs="宋体"/>
          <w:b/>
          <w:kern w:val="0"/>
          <w:sz w:val="24"/>
          <w:szCs w:val="24"/>
          <w:lang w:val="en-US" w:eastAsia="zh-CN" w:bidi="ar-SA"/>
        </w:rPr>
        <w:t>二、</w:t>
      </w:r>
      <w:r>
        <w:rPr>
          <w:rFonts w:hint="eastAsia" w:ascii="宋体" w:hAnsi="宋体" w:eastAsia="宋体" w:cs="宋体"/>
          <w:b/>
          <w:kern w:val="0"/>
          <w:sz w:val="24"/>
          <w:szCs w:val="24"/>
        </w:rPr>
        <w:t>具体参数：</w:t>
      </w:r>
    </w:p>
    <w:p w14:paraId="0F09AAF3">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1、4K超高清摄像和光源系统</w:t>
      </w:r>
    </w:p>
    <w:p w14:paraId="755F71B3">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1.1配备超高清摄像及光源一体化系统主机或配备主机系统和光源系统为同一品牌1套；</w:t>
      </w:r>
    </w:p>
    <w:p w14:paraId="14129D42">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1.2超高清4K摄像系统主机，视频输出分辨率≥4K（3840*2160）输出接口配备：4*3G-SDI接口、DP接口、HDMI接口、USB3.0等输出接口； </w:t>
      </w:r>
    </w:p>
    <w:p w14:paraId="2C1080CB">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1.3手术模式≥</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种：包含关节镜，小关节镜及肩关节、膝关节、髋关节、腹腔镜，可自定义任意手术模式等；</w:t>
      </w:r>
    </w:p>
    <w:p w14:paraId="3F81C95D">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1.4耦合器可变焦或摄像头可变焦，实现光学放大和缩小；</w:t>
      </w:r>
    </w:p>
    <w:p w14:paraId="64649449">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1.5耦合器变焦范围区间≥15mm，或摄像头可变焦，可高温高压、</w:t>
      </w:r>
      <w:r>
        <w:rPr>
          <w:rFonts w:hint="eastAsia" w:ascii="宋体" w:hAnsi="宋体" w:eastAsia="宋体" w:cs="宋体"/>
          <w:kern w:val="0"/>
          <w:sz w:val="24"/>
          <w:szCs w:val="24"/>
          <w:lang w:val="en-US" w:eastAsia="zh-CN"/>
        </w:rPr>
        <w:t>低温等离子</w:t>
      </w:r>
      <w:r>
        <w:rPr>
          <w:rFonts w:hint="eastAsia" w:ascii="宋体" w:hAnsi="宋体" w:eastAsia="宋体" w:cs="宋体"/>
          <w:kern w:val="0"/>
          <w:sz w:val="24"/>
          <w:szCs w:val="24"/>
        </w:rPr>
        <w:t>等多种方式灭菌；</w:t>
      </w:r>
    </w:p>
    <w:p w14:paraId="4DDD59F0">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 w:val="0"/>
          <w:bCs w:val="0"/>
          <w:kern w:val="0"/>
          <w:sz w:val="24"/>
          <w:szCs w:val="24"/>
        </w:rPr>
      </w:pPr>
      <w:r>
        <w:rPr>
          <w:rFonts w:hint="eastAsia" w:ascii="宋体" w:hAnsi="宋体" w:eastAsia="宋体" w:cs="宋体"/>
          <w:b w:val="0"/>
          <w:bCs w:val="0"/>
          <w:kern w:val="0"/>
          <w:sz w:val="24"/>
          <w:szCs w:val="24"/>
        </w:rPr>
        <w:t>1.6摄像主机面板：具有 LCD 触摸显示屏，中文菜单，可实现一键切换，方便术中手控操作。摄像主机面板具有操作指示灯，提示摄像头等连接是否正常；</w:t>
      </w:r>
    </w:p>
    <w:p w14:paraId="3F2E51F4">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1.7主机可设定定制化信息：拍摄图像预览、录制时间、设备状态等,全中文界面在监视器显示；</w:t>
      </w:r>
    </w:p>
    <w:p w14:paraId="75C642C1">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1.8主机可实现自动待机保护功能，主机可设置光源警戒保护功能，摄像头连接，光源照亮，摄像头断开，光源自动关闭；</w:t>
      </w:r>
    </w:p>
    <w:p w14:paraId="057F9D2A">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1.9具备存储功能：图像和视频自动存储USB设备，视频自动分段存储；</w:t>
      </w:r>
    </w:p>
    <w:p w14:paraId="2B50D903">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 w:val="0"/>
          <w:bCs/>
          <w:kern w:val="0"/>
          <w:sz w:val="24"/>
          <w:szCs w:val="24"/>
        </w:rPr>
        <w:t>1.10</w:t>
      </w:r>
      <w:r>
        <w:rPr>
          <w:rFonts w:hint="eastAsia" w:ascii="宋体" w:hAnsi="宋体" w:eastAsia="宋体" w:cs="宋体"/>
          <w:kern w:val="0"/>
          <w:sz w:val="24"/>
          <w:szCs w:val="24"/>
        </w:rPr>
        <w:t>光源为LED光源，灯泡寿命≥30000小时，光强度可调节；</w:t>
      </w:r>
    </w:p>
    <w:p w14:paraId="2F08707A">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2、摄像手柄</w:t>
      </w:r>
    </w:p>
    <w:p w14:paraId="6ED5BE66">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2.1可编程按钮≥3个，预设功能≥</w:t>
      </w: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种，可自定义遥控实现开启光源、白平衡、拍照和摄像、亮度调节、变焦调节、曝光调节等功能；</w:t>
      </w:r>
    </w:p>
    <w:p w14:paraId="2551C7E2">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2.2可高温高压消毒。</w:t>
      </w:r>
    </w:p>
    <w:p w14:paraId="4ED0D2F6">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
          <w:bCs/>
          <w:kern w:val="0"/>
          <w:sz w:val="24"/>
          <w:szCs w:val="24"/>
        </w:rPr>
      </w:pPr>
      <w:r>
        <w:rPr>
          <w:rFonts w:hint="eastAsia" w:ascii="宋体" w:hAnsi="宋体" w:eastAsia="宋体" w:cs="宋体"/>
          <w:kern w:val="0"/>
          <w:sz w:val="24"/>
          <w:szCs w:val="24"/>
        </w:rPr>
        <w:t>3、</w:t>
      </w:r>
      <w:r>
        <w:rPr>
          <w:rFonts w:hint="eastAsia" w:ascii="宋体" w:hAnsi="宋体" w:eastAsia="宋体" w:cs="宋体"/>
          <w:b/>
          <w:bCs/>
          <w:kern w:val="0"/>
          <w:sz w:val="24"/>
          <w:szCs w:val="24"/>
        </w:rPr>
        <w:t xml:space="preserve">低温等离子射频系统 </w:t>
      </w:r>
    </w:p>
    <w:p w14:paraId="1B422C11">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3.1独立式等离子射频汽化系统主机1台，用于在关节镜手术期间实现软组织消融（汽化）、修复、切割和血管止血等≥4种功能；</w:t>
      </w:r>
    </w:p>
    <w:p w14:paraId="6939B08C">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3.2输出模式≥3种：消融模式≥3档可调；</w:t>
      </w:r>
    </w:p>
    <w:p w14:paraId="46C615AA">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 w:val="0"/>
          <w:bCs/>
          <w:kern w:val="0"/>
          <w:sz w:val="24"/>
          <w:szCs w:val="24"/>
        </w:rPr>
        <w:t>3.3</w:t>
      </w:r>
      <w:r>
        <w:rPr>
          <w:rFonts w:hint="eastAsia" w:ascii="宋体" w:hAnsi="宋体" w:eastAsia="宋体" w:cs="宋体"/>
          <w:kern w:val="0"/>
          <w:sz w:val="24"/>
          <w:szCs w:val="24"/>
        </w:rPr>
        <w:t>具备边切割边凝血功能，术中可一键切换消融模式和凝血（止血）模式， 缩短出血时间。混合消融模式≥2档可调；</w:t>
      </w:r>
    </w:p>
    <w:p w14:paraId="6AE9163D">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 w:val="0"/>
          <w:bCs/>
          <w:kern w:val="0"/>
          <w:sz w:val="24"/>
          <w:szCs w:val="24"/>
        </w:rPr>
        <w:t>3.4</w:t>
      </w:r>
      <w:r>
        <w:rPr>
          <w:rFonts w:hint="eastAsia" w:ascii="宋体" w:hAnsi="宋体" w:eastAsia="宋体" w:cs="宋体"/>
          <w:kern w:val="0"/>
          <w:sz w:val="24"/>
          <w:szCs w:val="24"/>
        </w:rPr>
        <w:t>具备低温脉冲消融功能，温度控制≤37°，减少气泡产生和组织损伤；</w:t>
      </w:r>
    </w:p>
    <w:p w14:paraId="42B0C98C">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3.5主机有液晶显示屏，可实时显示参数设置。</w:t>
      </w:r>
      <w:r>
        <w:rPr>
          <w:rFonts w:hint="eastAsia" w:ascii="宋体" w:hAnsi="宋体" w:eastAsia="宋体" w:cs="宋体"/>
          <w:bCs/>
          <w:kern w:val="0"/>
          <w:sz w:val="24"/>
          <w:szCs w:val="24"/>
        </w:rPr>
        <w:t>具备电流过载自动保护功能，可自动中断保护，并自动恢复；</w:t>
      </w:r>
    </w:p>
    <w:p w14:paraId="40CD7BC5">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3.6</w:t>
      </w:r>
      <w:r>
        <w:rPr>
          <w:rFonts w:hint="eastAsia" w:ascii="宋体" w:hAnsi="宋体" w:eastAsia="宋体" w:cs="宋体"/>
          <w:bCs/>
          <w:kern w:val="0"/>
          <w:sz w:val="24"/>
          <w:szCs w:val="24"/>
        </w:rPr>
        <w:t>配置无线脚踏，可选择手控或脚踏控制，根据不同电极类型自动识别切割/凝血功率。</w:t>
      </w:r>
    </w:p>
    <w:p w14:paraId="39E9AA31">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kern w:val="0"/>
          <w:sz w:val="24"/>
          <w:szCs w:val="24"/>
        </w:rPr>
      </w:pPr>
      <w:r>
        <w:rPr>
          <w:rFonts w:hint="eastAsia" w:ascii="宋体" w:hAnsi="宋体" w:eastAsia="宋体" w:cs="宋体"/>
          <w:b/>
          <w:kern w:val="0"/>
          <w:sz w:val="24"/>
          <w:szCs w:val="24"/>
        </w:rPr>
        <w:t>4、动力刨削及灌注系统</w:t>
      </w:r>
    </w:p>
    <w:p w14:paraId="12F7D835">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4.1、配备动力刨削及灌注一体化主机或配备动力主机和灌注主机；</w:t>
      </w:r>
    </w:p>
    <w:p w14:paraId="127B95CE">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 w:val="0"/>
          <w:bCs/>
          <w:kern w:val="0"/>
          <w:sz w:val="24"/>
          <w:szCs w:val="24"/>
        </w:rPr>
        <w:t>4.2、</w:t>
      </w:r>
      <w:r>
        <w:rPr>
          <w:rFonts w:hint="eastAsia" w:ascii="宋体" w:hAnsi="宋体" w:eastAsia="宋体" w:cs="宋体"/>
          <w:kern w:val="0"/>
          <w:sz w:val="24"/>
          <w:szCs w:val="24"/>
        </w:rPr>
        <w:t>可边刨削边抽吸，动力具有无极变速功能，刨削速度与灌注抽吸速度可自动匹配，</w:t>
      </w:r>
      <w:r>
        <w:rPr>
          <w:rFonts w:hint="eastAsia" w:ascii="宋体" w:hAnsi="宋体" w:eastAsia="宋体" w:cs="宋体"/>
          <w:bCs/>
          <w:kern w:val="0"/>
          <w:sz w:val="24"/>
          <w:szCs w:val="24"/>
        </w:rPr>
        <w:t>刨刀可实现</w:t>
      </w:r>
      <w:r>
        <w:rPr>
          <w:rFonts w:hint="eastAsia" w:ascii="宋体" w:hAnsi="宋体" w:eastAsia="宋体" w:cs="宋体"/>
          <w:kern w:val="0"/>
          <w:sz w:val="24"/>
          <w:szCs w:val="24"/>
        </w:rPr>
        <w:t>正向、反向和往复3个方向调节；</w:t>
      </w:r>
    </w:p>
    <w:p w14:paraId="34D8BE2D">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4.3、</w:t>
      </w:r>
      <w:r>
        <w:rPr>
          <w:rFonts w:hint="eastAsia" w:ascii="宋体" w:hAnsi="宋体" w:eastAsia="宋体" w:cs="宋体"/>
          <w:bCs/>
          <w:kern w:val="0"/>
          <w:sz w:val="24"/>
          <w:szCs w:val="24"/>
        </w:rPr>
        <w:t>刨削主机屏幕可实时显示关节腔内压力、刨削转速、方向、刨刀和套管抽吸流速等信息；</w:t>
      </w:r>
    </w:p>
    <w:p w14:paraId="618330C7">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4.4、</w:t>
      </w:r>
      <w:r>
        <w:rPr>
          <w:rFonts w:hint="eastAsia" w:ascii="宋体" w:hAnsi="宋体" w:eastAsia="宋体" w:cs="宋体"/>
          <w:bCs/>
          <w:kern w:val="0"/>
          <w:sz w:val="24"/>
          <w:szCs w:val="24"/>
        </w:rPr>
        <w:t xml:space="preserve">刨削主机≥3个接口，可连接动力刨削手柄等多种设备； </w:t>
      </w:r>
    </w:p>
    <w:p w14:paraId="1A551C79">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4.5、</w:t>
      </w:r>
      <w:r>
        <w:rPr>
          <w:rFonts w:hint="eastAsia" w:ascii="宋体" w:hAnsi="宋体" w:eastAsia="宋体" w:cs="宋体"/>
          <w:bCs/>
          <w:kern w:val="0"/>
          <w:sz w:val="24"/>
          <w:szCs w:val="24"/>
        </w:rPr>
        <w:t>刨削最大扭力≥22OZ/in，最高转速≥7500转；</w:t>
      </w:r>
    </w:p>
    <w:p w14:paraId="46A7D5D3">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4.6</w:t>
      </w:r>
      <w:r>
        <w:rPr>
          <w:rFonts w:hint="eastAsia" w:ascii="宋体" w:hAnsi="宋体" w:eastAsia="宋体" w:cs="宋体"/>
          <w:bCs/>
          <w:kern w:val="0"/>
          <w:sz w:val="24"/>
          <w:szCs w:val="24"/>
        </w:rPr>
        <w:t>具备可以同时实现软组织和骨清理功能的多功能刀头；</w:t>
      </w:r>
    </w:p>
    <w:p w14:paraId="55C164DC">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4.7</w:t>
      </w:r>
      <w:r>
        <w:rPr>
          <w:rFonts w:hint="eastAsia" w:ascii="宋体" w:hAnsi="宋体" w:eastAsia="宋体" w:cs="宋体"/>
          <w:bCs/>
          <w:kern w:val="0"/>
          <w:sz w:val="24"/>
          <w:szCs w:val="24"/>
        </w:rPr>
        <w:t>刨削手柄兼容多种规格的刀头，术中无需更换刀头；</w:t>
      </w:r>
    </w:p>
    <w:p w14:paraId="051D45F6">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 w:val="0"/>
          <w:bCs/>
          <w:kern w:val="0"/>
          <w:sz w:val="24"/>
          <w:szCs w:val="24"/>
        </w:rPr>
        <w:t>4.</w:t>
      </w:r>
      <w:r>
        <w:rPr>
          <w:rFonts w:hint="eastAsia" w:ascii="宋体" w:hAnsi="宋体" w:eastAsia="宋体" w:cs="宋体"/>
          <w:b w:val="0"/>
          <w:bCs/>
          <w:kern w:val="0"/>
          <w:sz w:val="24"/>
          <w:szCs w:val="24"/>
          <w:lang w:val="en-US" w:eastAsia="zh-CN"/>
        </w:rPr>
        <w:t>8</w:t>
      </w:r>
      <w:r>
        <w:rPr>
          <w:rFonts w:hint="eastAsia" w:ascii="宋体" w:hAnsi="宋体" w:eastAsia="宋体" w:cs="宋体"/>
          <w:kern w:val="0"/>
          <w:sz w:val="24"/>
          <w:szCs w:val="24"/>
        </w:rPr>
        <w:t>灌注系统具备止血功能；</w:t>
      </w:r>
    </w:p>
    <w:p w14:paraId="0CAB6301">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4.</w:t>
      </w:r>
      <w:r>
        <w:rPr>
          <w:rFonts w:hint="eastAsia" w:ascii="宋体" w:hAnsi="宋体" w:eastAsia="宋体" w:cs="宋体"/>
          <w:kern w:val="0"/>
          <w:sz w:val="24"/>
          <w:szCs w:val="24"/>
          <w:lang w:val="en-US" w:eastAsia="zh-CN"/>
        </w:rPr>
        <w:t>9</w:t>
      </w:r>
      <w:r>
        <w:rPr>
          <w:rFonts w:hint="eastAsia" w:ascii="宋体" w:hAnsi="宋体" w:eastAsia="宋体" w:cs="宋体"/>
          <w:bCs/>
          <w:kern w:val="0"/>
          <w:sz w:val="24"/>
          <w:szCs w:val="24"/>
        </w:rPr>
        <w:t>具有关节腔冲洗的功能；</w:t>
      </w:r>
    </w:p>
    <w:p w14:paraId="1DE1A387">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
          <w:bCs/>
          <w:color w:val="FF0000"/>
          <w:kern w:val="0"/>
          <w:sz w:val="24"/>
          <w:szCs w:val="24"/>
        </w:rPr>
      </w:pPr>
      <w:r>
        <w:rPr>
          <w:rFonts w:hint="eastAsia" w:ascii="宋体" w:hAnsi="宋体" w:eastAsia="宋体" w:cs="宋体"/>
          <w:bCs/>
          <w:kern w:val="0"/>
          <w:sz w:val="24"/>
          <w:szCs w:val="24"/>
        </w:rPr>
        <w:t>4.</w:t>
      </w:r>
      <w:r>
        <w:rPr>
          <w:rFonts w:hint="eastAsia" w:ascii="宋体" w:hAnsi="宋体" w:eastAsia="宋体" w:cs="宋体"/>
          <w:bCs/>
          <w:kern w:val="0"/>
          <w:sz w:val="24"/>
          <w:szCs w:val="24"/>
          <w:lang w:val="en-US" w:eastAsia="zh-CN"/>
        </w:rPr>
        <w:t>10</w:t>
      </w:r>
      <w:r>
        <w:rPr>
          <w:rFonts w:hint="eastAsia" w:ascii="宋体" w:hAnsi="宋体" w:eastAsia="宋体" w:cs="宋体"/>
          <w:bCs/>
          <w:kern w:val="0"/>
          <w:sz w:val="24"/>
          <w:szCs w:val="24"/>
        </w:rPr>
        <w:t>冲洗压力水平：20-150mmHg ，</w:t>
      </w:r>
      <w:r>
        <w:rPr>
          <w:rFonts w:hint="eastAsia" w:ascii="宋体" w:hAnsi="宋体" w:eastAsia="宋体" w:cs="宋体"/>
          <w:b w:val="0"/>
          <w:bCs w:val="0"/>
          <w:kern w:val="0"/>
          <w:sz w:val="24"/>
          <w:szCs w:val="24"/>
        </w:rPr>
        <w:t xml:space="preserve">步幅≤5mmHg </w:t>
      </w:r>
    </w:p>
    <w:p w14:paraId="7A3E315D">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4.1</w:t>
      </w:r>
      <w:r>
        <w:rPr>
          <w:rFonts w:hint="eastAsia" w:ascii="宋体" w:hAnsi="宋体" w:eastAsia="宋体" w:cs="宋体"/>
          <w:bCs/>
          <w:kern w:val="0"/>
          <w:sz w:val="24"/>
          <w:szCs w:val="24"/>
          <w:lang w:val="en-US" w:eastAsia="zh-CN"/>
        </w:rPr>
        <w:t>1</w:t>
      </w:r>
      <w:r>
        <w:rPr>
          <w:rFonts w:hint="eastAsia" w:ascii="宋体" w:hAnsi="宋体" w:eastAsia="宋体" w:cs="宋体"/>
          <w:bCs/>
          <w:kern w:val="0"/>
          <w:sz w:val="24"/>
          <w:szCs w:val="24"/>
        </w:rPr>
        <w:t>可实现独立管理进水速率和出水速率，确保关节腔内的压力平衡和精准控制，减少病人的失压风险；</w:t>
      </w:r>
    </w:p>
    <w:p w14:paraId="1E37E921">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4.1</w:t>
      </w:r>
      <w:r>
        <w:rPr>
          <w:rFonts w:hint="eastAsia" w:ascii="宋体" w:hAnsi="宋体" w:eastAsia="宋体" w:cs="宋体"/>
          <w:bCs/>
          <w:kern w:val="0"/>
          <w:sz w:val="24"/>
          <w:szCs w:val="24"/>
          <w:lang w:val="en-US" w:eastAsia="zh-CN"/>
        </w:rPr>
        <w:t>2</w:t>
      </w:r>
      <w:r>
        <w:rPr>
          <w:rFonts w:hint="eastAsia" w:ascii="宋体" w:hAnsi="宋体" w:eastAsia="宋体" w:cs="宋体"/>
          <w:kern w:val="0"/>
          <w:sz w:val="24"/>
          <w:szCs w:val="24"/>
        </w:rPr>
        <w:t>主机可显示转速、液体流速档位、压力，按键可调。</w:t>
      </w:r>
    </w:p>
    <w:p w14:paraId="028D64F1">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kern w:val="0"/>
          <w:sz w:val="24"/>
          <w:szCs w:val="24"/>
        </w:rPr>
      </w:pPr>
      <w:r>
        <w:rPr>
          <w:rFonts w:hint="eastAsia" w:ascii="宋体" w:hAnsi="宋体" w:eastAsia="宋体" w:cs="宋体"/>
          <w:b/>
          <w:kern w:val="0"/>
          <w:sz w:val="24"/>
          <w:szCs w:val="24"/>
        </w:rPr>
        <w:t>5、</w:t>
      </w:r>
      <w:r>
        <w:rPr>
          <w:rFonts w:hint="eastAsia" w:ascii="宋体" w:hAnsi="宋体" w:eastAsia="宋体" w:cs="宋体"/>
          <w:b/>
          <w:bCs/>
          <w:kern w:val="0"/>
          <w:sz w:val="24"/>
          <w:szCs w:val="24"/>
        </w:rPr>
        <w:t>配备图文工作站</w:t>
      </w:r>
    </w:p>
    <w:p w14:paraId="2DD08410">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5.1</w:t>
      </w:r>
      <w:r>
        <w:rPr>
          <w:rFonts w:hint="eastAsia" w:ascii="宋体" w:hAnsi="宋体" w:eastAsia="宋体" w:cs="宋体"/>
          <w:bCs/>
          <w:kern w:val="0"/>
          <w:sz w:val="24"/>
          <w:szCs w:val="24"/>
        </w:rPr>
        <w:t>原装图像管理系统主机1台；</w:t>
      </w:r>
    </w:p>
    <w:p w14:paraId="6372D2BB">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5.2</w:t>
      </w:r>
      <w:r>
        <w:rPr>
          <w:rFonts w:hint="eastAsia" w:ascii="宋体" w:hAnsi="宋体" w:eastAsia="宋体" w:cs="宋体"/>
          <w:bCs/>
          <w:kern w:val="0"/>
          <w:sz w:val="24"/>
          <w:szCs w:val="24"/>
        </w:rPr>
        <w:t>可定制化图像、视频、文本、音频等格式。内存空间≥1T；</w:t>
      </w:r>
    </w:p>
    <w:p w14:paraId="0EB52160">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5.3、</w:t>
      </w:r>
      <w:r>
        <w:rPr>
          <w:rFonts w:hint="eastAsia" w:ascii="宋体" w:hAnsi="宋体" w:eastAsia="宋体" w:cs="宋体"/>
          <w:bCs/>
          <w:kern w:val="0"/>
          <w:sz w:val="24"/>
          <w:szCs w:val="24"/>
        </w:rPr>
        <w:t>全中文用户界面，人性化触屏菜单设置，支持流媒体视频直播、回放功能；</w:t>
      </w:r>
    </w:p>
    <w:p w14:paraId="04FD62C1">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kern w:val="0"/>
          <w:sz w:val="24"/>
          <w:szCs w:val="24"/>
        </w:rPr>
        <w:t>5.4、</w:t>
      </w:r>
      <w:r>
        <w:rPr>
          <w:rFonts w:hint="eastAsia" w:ascii="宋体" w:hAnsi="宋体" w:eastAsia="宋体" w:cs="宋体"/>
          <w:bCs/>
          <w:kern w:val="0"/>
          <w:sz w:val="24"/>
          <w:szCs w:val="24"/>
        </w:rPr>
        <w:t>移动设备无线连接并可通过移动设备编辑并保存回图像管理系统主机，或支持两个不同信号来源同步拍照和录像；</w:t>
      </w:r>
    </w:p>
    <w:p w14:paraId="75C0F079">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5.5、</w:t>
      </w:r>
      <w:r>
        <w:rPr>
          <w:rFonts w:hint="eastAsia" w:ascii="宋体" w:hAnsi="宋体" w:eastAsia="宋体" w:cs="宋体"/>
          <w:bCs/>
          <w:kern w:val="0"/>
          <w:sz w:val="24"/>
          <w:szCs w:val="24"/>
        </w:rPr>
        <w:t>可存储4K 60fps图像和视频，支持视频直播、回放功能。可实现移动设备无线连接，通过移动设备编辑并保存回工作站主机。</w:t>
      </w:r>
    </w:p>
    <w:p w14:paraId="1221D30B">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6、</w:t>
      </w:r>
      <w:r>
        <w:rPr>
          <w:rFonts w:hint="eastAsia" w:ascii="宋体" w:hAnsi="宋体" w:eastAsia="宋体" w:cs="宋体"/>
          <w:b/>
          <w:bCs/>
          <w:kern w:val="0"/>
          <w:sz w:val="24"/>
          <w:szCs w:val="24"/>
        </w:rPr>
        <w:t>关节镜台车</w:t>
      </w:r>
      <w:r>
        <w:rPr>
          <w:rFonts w:hint="eastAsia" w:ascii="宋体" w:hAnsi="宋体" w:eastAsia="宋体" w:cs="宋体"/>
          <w:b/>
          <w:kern w:val="0"/>
          <w:sz w:val="24"/>
          <w:szCs w:val="24"/>
        </w:rPr>
        <w:t>1台</w:t>
      </w:r>
    </w:p>
    <w:p w14:paraId="4C6E31E1">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
          <w:bCs/>
          <w:kern w:val="0"/>
          <w:sz w:val="24"/>
          <w:szCs w:val="24"/>
        </w:rPr>
      </w:pPr>
      <w:r>
        <w:rPr>
          <w:rFonts w:hint="eastAsia" w:ascii="宋体" w:hAnsi="宋体" w:eastAsia="宋体" w:cs="宋体"/>
          <w:b/>
          <w:kern w:val="0"/>
          <w:sz w:val="24"/>
          <w:szCs w:val="24"/>
        </w:rPr>
        <w:t>7、4mm</w:t>
      </w:r>
      <w:r>
        <w:rPr>
          <w:rFonts w:hint="eastAsia" w:ascii="宋体" w:hAnsi="宋体" w:eastAsia="宋体" w:cs="宋体"/>
          <w:b/>
          <w:bCs/>
          <w:kern w:val="0"/>
          <w:sz w:val="24"/>
          <w:szCs w:val="24"/>
        </w:rPr>
        <w:t>关节镜镜头</w:t>
      </w:r>
    </w:p>
    <w:p w14:paraId="366E13FE">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7.1、4mm关节镜：视向角30°。（包含双Stop cock镜鞘和配套闭孔器）；一套。</w:t>
      </w:r>
    </w:p>
    <w:p w14:paraId="745AE900">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7.2、工作长度160mm-170mm。</w:t>
      </w:r>
    </w:p>
    <w:p w14:paraId="3303E5BA">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7.3、插入部分最大宽度4.00±0.05mm。</w:t>
      </w:r>
    </w:p>
    <w:p w14:paraId="0B478D24">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7.4、视场角≥105°。</w:t>
      </w:r>
    </w:p>
    <w:p w14:paraId="606065AC">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7.</w:t>
      </w:r>
      <w:r>
        <w:rPr>
          <w:rFonts w:hint="eastAsia" w:ascii="宋体" w:hAnsi="宋体" w:eastAsia="宋体" w:cs="宋体"/>
          <w:bCs/>
          <w:kern w:val="0"/>
          <w:sz w:val="24"/>
          <w:szCs w:val="24"/>
          <w:lang w:val="en-US" w:eastAsia="zh-CN"/>
        </w:rPr>
        <w:t>5</w:t>
      </w:r>
      <w:r>
        <w:rPr>
          <w:rFonts w:hint="eastAsia" w:ascii="宋体" w:hAnsi="宋体" w:eastAsia="宋体" w:cs="宋体"/>
          <w:bCs/>
          <w:kern w:val="0"/>
          <w:sz w:val="24"/>
          <w:szCs w:val="24"/>
        </w:rPr>
        <w:t>、有效景深范围3-120mm。</w:t>
      </w:r>
    </w:p>
    <w:p w14:paraId="279C641E">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bCs/>
          <w:kern w:val="0"/>
          <w:sz w:val="24"/>
          <w:szCs w:val="24"/>
        </w:rPr>
        <w:t>7.</w:t>
      </w:r>
      <w:r>
        <w:rPr>
          <w:rFonts w:hint="eastAsia" w:ascii="宋体" w:hAnsi="宋体" w:eastAsia="宋体" w:cs="宋体"/>
          <w:bCs/>
          <w:kern w:val="0"/>
          <w:sz w:val="24"/>
          <w:szCs w:val="24"/>
          <w:lang w:val="en-US" w:eastAsia="zh-CN"/>
        </w:rPr>
        <w:t>6</w:t>
      </w:r>
      <w:r>
        <w:rPr>
          <w:rFonts w:hint="eastAsia" w:ascii="宋体" w:hAnsi="宋体" w:eastAsia="宋体" w:cs="宋体"/>
          <w:bCs/>
          <w:kern w:val="0"/>
          <w:sz w:val="24"/>
          <w:szCs w:val="24"/>
        </w:rPr>
        <w:t>、可高温高压消毒。</w:t>
      </w:r>
      <w:r>
        <w:rPr>
          <w:rFonts w:hint="eastAsia" w:ascii="宋体" w:hAnsi="宋体" w:eastAsia="宋体" w:cs="宋体"/>
          <w:b/>
          <w:bCs/>
          <w:kern w:val="0"/>
          <w:sz w:val="24"/>
          <w:szCs w:val="24"/>
        </w:rPr>
        <w:t xml:space="preserve"> </w:t>
      </w:r>
    </w:p>
    <w:p w14:paraId="3AB96B84">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
          <w:bCs/>
          <w:kern w:val="0"/>
          <w:sz w:val="24"/>
          <w:szCs w:val="24"/>
        </w:rPr>
      </w:pPr>
      <w:r>
        <w:rPr>
          <w:rFonts w:hint="eastAsia" w:ascii="宋体" w:hAnsi="宋体" w:eastAsia="宋体" w:cs="宋体"/>
          <w:b/>
          <w:kern w:val="0"/>
          <w:sz w:val="24"/>
          <w:szCs w:val="24"/>
        </w:rPr>
        <w:t>8、2.7mm</w:t>
      </w:r>
      <w:r>
        <w:rPr>
          <w:rFonts w:hint="eastAsia" w:ascii="宋体" w:hAnsi="宋体" w:eastAsia="宋体" w:cs="宋体"/>
          <w:b/>
          <w:bCs/>
          <w:kern w:val="0"/>
          <w:sz w:val="24"/>
          <w:szCs w:val="24"/>
        </w:rPr>
        <w:t>关节镜镜头</w:t>
      </w:r>
    </w:p>
    <w:p w14:paraId="01544F7A">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8.1、2.7mm30°关节镜镜头一根（包含双Stop cock镜鞘和配套闭孔器）</w:t>
      </w:r>
    </w:p>
    <w:p w14:paraId="28E270B3">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8.2、工作长度70±1mm。</w:t>
      </w:r>
    </w:p>
    <w:p w14:paraId="4133AD57">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8.3、</w:t>
      </w:r>
      <w:r>
        <w:rPr>
          <w:rFonts w:hint="eastAsia" w:ascii="宋体" w:hAnsi="宋体" w:eastAsia="宋体" w:cs="宋体"/>
          <w:bCs/>
          <w:kern w:val="0"/>
          <w:sz w:val="24"/>
          <w:szCs w:val="24"/>
        </w:rPr>
        <w:t>有效景深范围3-120mm。</w:t>
      </w:r>
    </w:p>
    <w:p w14:paraId="4E8F4844">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8.4、插入部分最大宽度2.70±0.05mm。</w:t>
      </w:r>
    </w:p>
    <w:p w14:paraId="40C8614D">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8.5、视场角≥80°。</w:t>
      </w:r>
    </w:p>
    <w:p w14:paraId="35F29407">
      <w:pPr>
        <w:keepNext w:val="0"/>
        <w:keepLines w:val="0"/>
        <w:pageBreakBefore w:val="0"/>
        <w:widowControl/>
        <w:kinsoku/>
        <w:wordWrap/>
        <w:overflowPunct/>
        <w:topLinePunct w:val="0"/>
        <w:autoSpaceDE/>
        <w:autoSpaceDN/>
        <w:bidi w:val="0"/>
        <w:adjustRightInd w:val="0"/>
        <w:snapToGrid w:val="0"/>
        <w:spacing w:line="360" w:lineRule="auto"/>
        <w:ind w:left="0"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8.6、可高温高压消毒。</w:t>
      </w:r>
    </w:p>
    <w:p w14:paraId="45217B21">
      <w:pPr>
        <w:keepNext w:val="0"/>
        <w:keepLines w:val="0"/>
        <w:pageBreakBefore w:val="0"/>
        <w:widowControl/>
        <w:kinsoku/>
        <w:wordWrap/>
        <w:overflowPunct/>
        <w:topLinePunct w:val="0"/>
        <w:autoSpaceDE/>
        <w:autoSpaceDN/>
        <w:bidi w:val="0"/>
        <w:adjustRightInd w:val="0"/>
        <w:snapToGrid w:val="0"/>
        <w:spacing w:line="360" w:lineRule="auto"/>
        <w:ind w:left="0" w:firstLine="482" w:firstLineChars="200"/>
        <w:jc w:val="left"/>
        <w:textAlignment w:val="auto"/>
        <w:rPr>
          <w:rFonts w:hint="eastAsia" w:ascii="宋体" w:hAnsi="宋体" w:eastAsia="宋体" w:cs="宋体"/>
          <w:bCs/>
          <w:kern w:val="0"/>
          <w:sz w:val="24"/>
          <w:szCs w:val="24"/>
        </w:rPr>
      </w:pPr>
      <w:r>
        <w:rPr>
          <w:rFonts w:hint="eastAsia" w:ascii="宋体" w:hAnsi="宋体" w:eastAsia="宋体" w:cs="宋体"/>
          <w:b/>
          <w:kern w:val="0"/>
          <w:sz w:val="24"/>
          <w:szCs w:val="24"/>
        </w:rPr>
        <w:t>9、手术工具（按需配置）</w:t>
      </w:r>
    </w:p>
    <w:p w14:paraId="41F03DAB">
      <w:pPr>
        <w:rPr>
          <w:rFonts w:hint="eastAsia"/>
        </w:rPr>
      </w:pPr>
    </w:p>
    <w:p w14:paraId="7BDCD28C">
      <w:pPr>
        <w:rPr>
          <w:rFonts w:hint="eastAsia"/>
        </w:rPr>
      </w:pPr>
    </w:p>
    <w:p w14:paraId="1A0C257E">
      <w:pPr>
        <w:rPr>
          <w:rFonts w:hint="eastAsia"/>
        </w:rPr>
      </w:pPr>
    </w:p>
    <w:p w14:paraId="7A1B4B6F">
      <w:pPr>
        <w:rPr>
          <w:rFonts w:hint="eastAsia"/>
        </w:rPr>
      </w:pPr>
    </w:p>
    <w:p w14:paraId="1FC09DB6">
      <w:pPr>
        <w:rPr>
          <w:rFonts w:hint="eastAsia"/>
        </w:rPr>
      </w:pPr>
    </w:p>
    <w:p w14:paraId="35E93496">
      <w:pPr>
        <w:rPr>
          <w:rFonts w:hint="eastAsia"/>
        </w:rPr>
      </w:pPr>
    </w:p>
    <w:p w14:paraId="6B5372B4">
      <w:pPr>
        <w:rPr>
          <w:rFonts w:hint="eastAsia"/>
        </w:rPr>
      </w:pPr>
    </w:p>
    <w:p w14:paraId="5EF898EE">
      <w:pPr>
        <w:rPr>
          <w:rFonts w:hint="eastAsia"/>
        </w:rPr>
      </w:pPr>
    </w:p>
    <w:p w14:paraId="5FE8BD1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kern w:val="0"/>
          <w:sz w:val="28"/>
          <w:szCs w:val="28"/>
          <w:highlight w:val="none"/>
          <w:lang w:eastAsia="zh-CN" w:bidi="ar"/>
        </w:rPr>
      </w:pPr>
      <w:r>
        <w:rPr>
          <w:rFonts w:hint="eastAsia" w:ascii="宋体" w:hAnsi="宋体" w:cs="宋体"/>
          <w:b/>
          <w:bCs/>
          <w:color w:val="000000"/>
          <w:kern w:val="0"/>
          <w:sz w:val="28"/>
          <w:szCs w:val="28"/>
          <w:highlight w:val="none"/>
          <w:lang w:val="en-US" w:eastAsia="zh-CN" w:bidi="ar"/>
        </w:rPr>
        <w:t>D</w:t>
      </w:r>
      <w:r>
        <w:rPr>
          <w:rFonts w:hint="eastAsia" w:ascii="宋体" w:hAnsi="宋体" w:eastAsia="宋体" w:cs="宋体"/>
          <w:b/>
          <w:bCs/>
          <w:color w:val="000000"/>
          <w:kern w:val="0"/>
          <w:sz w:val="28"/>
          <w:szCs w:val="28"/>
          <w:highlight w:val="none"/>
          <w:lang w:bidi="ar"/>
        </w:rPr>
        <w:t>包</w:t>
      </w:r>
      <w:r>
        <w:rPr>
          <w:rFonts w:hint="eastAsia" w:ascii="宋体" w:hAnsi="宋体" w:eastAsia="宋体" w:cs="宋体"/>
          <w:b/>
          <w:bCs/>
          <w:color w:val="000000"/>
          <w:kern w:val="0"/>
          <w:sz w:val="28"/>
          <w:szCs w:val="28"/>
          <w:highlight w:val="none"/>
          <w:lang w:eastAsia="zh-CN" w:bidi="ar"/>
        </w:rPr>
        <w:t>：</w:t>
      </w:r>
      <w:r>
        <w:rPr>
          <w:rFonts w:hint="eastAsia" w:ascii="宋体" w:hAnsi="宋体" w:eastAsia="宋体" w:cs="宋体"/>
          <w:b/>
          <w:bCs/>
          <w:color w:val="000000"/>
          <w:kern w:val="0"/>
          <w:sz w:val="28"/>
          <w:szCs w:val="28"/>
          <w:highlight w:val="none"/>
          <w:lang w:bidi="ar"/>
        </w:rPr>
        <w:t>主动脉内球囊反搏IABP</w:t>
      </w:r>
      <w:r>
        <w:rPr>
          <w:rFonts w:hint="eastAsia" w:ascii="宋体" w:hAnsi="宋体" w:cs="宋体"/>
          <w:b/>
          <w:bCs/>
          <w:color w:val="000000"/>
          <w:kern w:val="0"/>
          <w:sz w:val="28"/>
          <w:szCs w:val="28"/>
          <w:highlight w:val="none"/>
          <w:lang w:eastAsia="zh-CN" w:bidi="ar"/>
        </w:rPr>
        <w:t>（可采进口）</w:t>
      </w:r>
    </w:p>
    <w:p w14:paraId="36533305">
      <w:pPr>
        <w:keepNext w:val="0"/>
        <w:keepLines w:val="0"/>
        <w:pageBreakBefore w:val="0"/>
        <w:widowControl/>
        <w:kinsoku/>
        <w:wordWrap/>
        <w:overflowPunct/>
        <w:topLinePunct w:val="0"/>
        <w:autoSpaceDE/>
        <w:autoSpaceDN/>
        <w:bidi w:val="0"/>
        <w:adjustRightInd/>
        <w:snapToGrid/>
        <w:spacing w:line="360" w:lineRule="auto"/>
        <w:ind w:firstLine="482" w:firstLineChars="200"/>
        <w:jc w:val="both"/>
        <w:textAlignment w:val="auto"/>
        <w:rPr>
          <w:rFonts w:hint="eastAsia" w:ascii="宋体" w:hAnsi="宋体" w:eastAsia="宋体" w:cs="宋体"/>
          <w:b/>
          <w:bCs/>
          <w:color w:val="000000"/>
          <w:kern w:val="0"/>
          <w:sz w:val="24"/>
          <w:szCs w:val="24"/>
          <w:lang w:bidi="ar"/>
        </w:rPr>
      </w:pPr>
      <w:r>
        <w:rPr>
          <w:rFonts w:hint="eastAsia" w:ascii="宋体" w:hAnsi="宋体" w:eastAsia="宋体" w:cs="宋体"/>
          <w:b/>
          <w:bCs/>
          <w:color w:val="000000"/>
          <w:kern w:val="0"/>
          <w:sz w:val="24"/>
          <w:szCs w:val="24"/>
          <w:lang w:bidi="ar"/>
        </w:rPr>
        <w:t>主动脉内球囊反搏泵技术参数：</w:t>
      </w:r>
    </w:p>
    <w:p w14:paraId="1C762400">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 xml:space="preserve">一 </w:t>
      </w:r>
      <w:r>
        <w:rPr>
          <w:rFonts w:hint="eastAsia" w:ascii="宋体" w:hAnsi="宋体" w:eastAsia="宋体" w:cs="宋体"/>
          <w:b/>
          <w:sz w:val="24"/>
          <w:szCs w:val="24"/>
        </w:rPr>
        <w:t>临床作用</w:t>
      </w:r>
    </w:p>
    <w:p w14:paraId="0C46D95E">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IABP主要用于支持病人心脏功能，能有效提高病人冠脉供血和改善病人低心排、低血压的状况。</w:t>
      </w:r>
    </w:p>
    <w:p w14:paraId="397E6D3E">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sz w:val="24"/>
          <w:szCs w:val="24"/>
        </w:rPr>
        <w:t>二</w:t>
      </w:r>
      <w:r>
        <w:rPr>
          <w:rFonts w:hint="eastAsia" w:ascii="宋体" w:hAnsi="宋体" w:cs="宋体"/>
          <w:b/>
          <w:sz w:val="24"/>
          <w:szCs w:val="24"/>
          <w:lang w:val="en-US" w:eastAsia="zh-CN"/>
        </w:rPr>
        <w:t xml:space="preserve"> </w:t>
      </w:r>
      <w:r>
        <w:rPr>
          <w:rFonts w:hint="eastAsia" w:ascii="宋体" w:hAnsi="宋体" w:eastAsia="宋体" w:cs="宋体"/>
          <w:b/>
          <w:sz w:val="24"/>
          <w:szCs w:val="24"/>
        </w:rPr>
        <w:t>基本配置</w:t>
      </w:r>
    </w:p>
    <w:p w14:paraId="1BB04FD9">
      <w:pPr>
        <w:keepNext w:val="0"/>
        <w:keepLines w:val="0"/>
        <w:pageBreakBefore w:val="0"/>
        <w:numPr>
          <w:ilvl w:val="0"/>
          <w:numId w:val="4"/>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主机一台</w:t>
      </w:r>
    </w:p>
    <w:p w14:paraId="2D59965A">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触摸显示屏、全导ECG电缆及导联线一条</w:t>
      </w:r>
    </w:p>
    <w:p w14:paraId="7E7E8284">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压力电缆线一条</w:t>
      </w:r>
    </w:p>
    <w:p w14:paraId="1A45145A">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可反复填充或一次性氦气瓶</w:t>
      </w:r>
    </w:p>
    <w:p w14:paraId="2F3AC6C0">
      <w:pPr>
        <w:keepNext w:val="0"/>
        <w:keepLines w:val="0"/>
        <w:pageBreakBefore w:val="0"/>
        <w:numPr>
          <w:ilvl w:val="0"/>
          <w:numId w:val="0"/>
        </w:numPr>
        <w:kinsoku/>
        <w:wordWrap/>
        <w:overflowPunct/>
        <w:topLinePunct w:val="0"/>
        <w:autoSpaceDE/>
        <w:autoSpaceDN/>
        <w:bidi w:val="0"/>
        <w:adjustRightInd/>
        <w:snapToGrid/>
        <w:spacing w:line="360" w:lineRule="auto"/>
        <w:ind w:leftChars="200"/>
        <w:textAlignment w:val="auto"/>
        <w:rPr>
          <w:rFonts w:hint="eastAsia" w:ascii="宋体" w:hAnsi="宋体" w:eastAsia="宋体" w:cs="宋体"/>
          <w:sz w:val="24"/>
          <w:szCs w:val="24"/>
        </w:rPr>
      </w:pPr>
      <w:r>
        <w:rPr>
          <w:rFonts w:hint="eastAsia" w:ascii="宋体" w:hAnsi="宋体" w:eastAsia="宋体" w:cs="宋体"/>
          <w:kern w:val="0"/>
          <w:sz w:val="24"/>
          <w:szCs w:val="24"/>
        </w:rPr>
        <w:t>5、推车</w:t>
      </w:r>
    </w:p>
    <w:p w14:paraId="5E5670BF">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bCs/>
          <w:color w:val="000000" w:themeColor="text1"/>
          <w:sz w:val="24"/>
          <w:szCs w:val="24"/>
          <w14:textFill>
            <w14:solidFill>
              <w14:schemeClr w14:val="tx1"/>
            </w14:solidFill>
          </w14:textFill>
        </w:rPr>
        <w:t>三配置相对应的技术参数</w:t>
      </w:r>
    </w:p>
    <w:p w14:paraId="038B9FFA">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cs="宋体"/>
          <w:color w:val="000000" w:themeColor="text1"/>
          <w:sz w:val="24"/>
          <w:szCs w:val="24"/>
          <w:lang w:val="en-US" w:eastAsia="zh-CN"/>
          <w14:textFill>
            <w14:solidFill>
              <w14:schemeClr w14:val="tx1"/>
            </w14:solidFill>
          </w14:textFill>
        </w:rPr>
        <w:t>1、</w:t>
      </w:r>
      <w:r>
        <w:rPr>
          <w:rFonts w:hint="eastAsia" w:ascii="宋体" w:hAnsi="宋体" w:eastAsia="宋体" w:cs="宋体"/>
          <w:color w:val="000000" w:themeColor="text1"/>
          <w:sz w:val="24"/>
          <w:szCs w:val="24"/>
          <w14:textFill>
            <w14:solidFill>
              <w14:schemeClr w14:val="tx1"/>
            </w14:solidFill>
          </w14:textFill>
        </w:rPr>
        <w:t>配置要求：内置热敏打印机一部、热插拔锂电池、可反复填充高容量氮气瓶、</w:t>
      </w:r>
      <w:r>
        <w:rPr>
          <w:rFonts w:hint="eastAsia" w:ascii="宋体" w:hAnsi="宋体" w:eastAsia="宋体" w:cs="宋体"/>
          <w:kern w:val="0"/>
          <w:sz w:val="24"/>
          <w:szCs w:val="24"/>
        </w:rPr>
        <w:t>可调节高度盐水支架一个、中英文操作手册各一本。</w:t>
      </w:r>
      <w:r>
        <w:rPr>
          <w:rFonts w:hint="eastAsia" w:ascii="宋体" w:hAnsi="宋体" w:eastAsia="宋体" w:cs="宋体"/>
          <w:color w:val="000000" w:themeColor="text1"/>
          <w:sz w:val="24"/>
          <w:szCs w:val="24"/>
          <w14:textFill>
            <w14:solidFill>
              <w14:schemeClr w14:val="tx1"/>
            </w14:solidFill>
          </w14:textFill>
        </w:rPr>
        <w:t xml:space="preserve"> </w:t>
      </w:r>
    </w:p>
    <w:p w14:paraId="3F3476B7">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cs="宋体"/>
          <w:kern w:val="0"/>
          <w:sz w:val="24"/>
          <w:szCs w:val="24"/>
          <w:lang w:val="en-US" w:eastAsia="zh-CN"/>
        </w:rPr>
        <w:t>2、</w:t>
      </w:r>
      <w:r>
        <w:rPr>
          <w:rFonts w:hint="eastAsia" w:ascii="宋体" w:hAnsi="宋体" w:eastAsia="宋体" w:cs="宋体"/>
          <w:kern w:val="0"/>
          <w:sz w:val="24"/>
          <w:szCs w:val="24"/>
        </w:rPr>
        <w:t>显示屏：≥1</w:t>
      </w:r>
      <w:r>
        <w:rPr>
          <w:rFonts w:hint="eastAsia" w:ascii="宋体" w:hAnsi="宋体" w:eastAsia="宋体" w:cs="宋体"/>
          <w:kern w:val="0"/>
          <w:sz w:val="24"/>
          <w:szCs w:val="24"/>
          <w:lang w:val="en-US" w:eastAsia="zh-CN"/>
        </w:rPr>
        <w:t>0</w:t>
      </w:r>
      <w:r>
        <w:rPr>
          <w:rFonts w:hint="eastAsia" w:ascii="宋体" w:hAnsi="宋体" w:eastAsia="宋体" w:cs="宋体"/>
          <w:kern w:val="0"/>
          <w:sz w:val="24"/>
          <w:szCs w:val="24"/>
        </w:rPr>
        <w:t>英寸，显示屏可按 ECG、病人血压、球囊压力容积分类、反搏波形、电池充电工作状态同步显示更多病人参数</w:t>
      </w:r>
    </w:p>
    <w:p w14:paraId="7A22B59C">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cs="宋体"/>
          <w:kern w:val="0"/>
          <w:sz w:val="24"/>
          <w:szCs w:val="24"/>
          <w:lang w:val="en-US" w:eastAsia="zh-CN"/>
        </w:rPr>
        <w:t>3、</w:t>
      </w:r>
      <w:r>
        <w:rPr>
          <w:rFonts w:hint="eastAsia" w:ascii="宋体" w:hAnsi="宋体" w:eastAsia="宋体" w:cs="宋体"/>
          <w:kern w:val="0"/>
          <w:sz w:val="24"/>
          <w:szCs w:val="24"/>
        </w:rPr>
        <w:t>触摸控制：触摸控制面板</w:t>
      </w:r>
    </w:p>
    <w:p w14:paraId="26F4895B">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4、操作系统：具备全中文操作系统。 </w:t>
      </w:r>
    </w:p>
    <w:p w14:paraId="29441C26">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5、智能时相计算：</w:t>
      </w:r>
    </w:p>
    <w:p w14:paraId="5F823EF5">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（1）机器可全自动选择充气点和放气点、并且在反搏过程中不间断完成自动校准以获得最佳反搏效果。</w:t>
      </w:r>
    </w:p>
    <w:p w14:paraId="7A7D0229">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（2）可实时显示充气和放气。</w:t>
      </w:r>
    </w:p>
    <w:p w14:paraId="3A2F6E9B">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6、工作模式： </w:t>
      </w:r>
    </w:p>
    <w:p w14:paraId="7018AC4C">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（1）全自动工作模式：能够自动识别跟踪各种心律失常，自动选择触发模式，自动调整充放气时间。 </w:t>
      </w:r>
    </w:p>
    <w:p w14:paraId="50DD31C6">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（2）在ECG触发时，对窦性心律、快速性心律、室性心律、房颤等情况，机器均可以在ECG模式下自动感知、并快速有效地做出处理。 </w:t>
      </w:r>
    </w:p>
    <w:p w14:paraId="56BA4510">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7、具备多种触发模式： </w:t>
      </w:r>
    </w:p>
    <w:p w14:paraId="0196D7AE">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 xml:space="preserve">包括ECG触发、血压触发、内置触发、A 起搏触发、V/A-V 起搏触发等多种模式。 </w:t>
      </w:r>
    </w:p>
    <w:p w14:paraId="51C8D74D">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8、具备增强起搏器检测功能</w:t>
      </w:r>
    </w:p>
    <w:p w14:paraId="2D99F16E">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9、具备ECG故障管理功能。</w:t>
      </w:r>
    </w:p>
    <w:p w14:paraId="793C61E4">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10、</w:t>
      </w:r>
      <w:r>
        <w:rPr>
          <w:rFonts w:hint="eastAsia" w:ascii="宋体" w:hAnsi="宋体" w:eastAsia="宋体" w:cs="宋体"/>
          <w:kern w:val="0"/>
          <w:sz w:val="24"/>
          <w:szCs w:val="24"/>
        </w:rPr>
        <w:t>具备</w:t>
      </w:r>
      <w:r>
        <w:rPr>
          <w:rFonts w:hint="eastAsia" w:ascii="宋体" w:hAnsi="宋体" w:eastAsia="宋体" w:cs="宋体"/>
          <w:kern w:val="0"/>
          <w:sz w:val="24"/>
          <w:szCs w:val="24"/>
          <w:lang w:val="en-US" w:eastAsia="zh-CN"/>
        </w:rPr>
        <w:t>增</w:t>
      </w:r>
      <w:r>
        <w:rPr>
          <w:rFonts w:hint="eastAsia" w:ascii="宋体" w:hAnsi="宋体" w:eastAsia="宋体" w:cs="宋体"/>
          <w:kern w:val="0"/>
          <w:sz w:val="24"/>
          <w:szCs w:val="24"/>
        </w:rPr>
        <w:t>强气动系统。</w:t>
      </w:r>
    </w:p>
    <w:p w14:paraId="5D5732AC">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、具备光纤传导功能。</w:t>
      </w:r>
    </w:p>
    <w:p w14:paraId="57797284">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、气动系统：涡旋压缩机驱动或步进式马达驱动。</w:t>
      </w:r>
    </w:p>
    <w:p w14:paraId="257521CB">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、具备冷凝液清洗功能。</w:t>
      </w:r>
    </w:p>
    <w:p w14:paraId="748AA0BA">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、驱动气体为医用级专业氦气，纯度：≥99.9%。</w:t>
      </w:r>
    </w:p>
    <w:p w14:paraId="19731BC1">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5</w:t>
      </w:r>
      <w:r>
        <w:rPr>
          <w:rFonts w:hint="eastAsia" w:ascii="宋体" w:hAnsi="宋体" w:eastAsia="宋体" w:cs="宋体"/>
          <w:kern w:val="0"/>
          <w:sz w:val="24"/>
          <w:szCs w:val="24"/>
        </w:rPr>
        <w:t>、具备锁屏管理功能。</w:t>
      </w:r>
    </w:p>
    <w:p w14:paraId="26DCF516">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6</w:t>
      </w:r>
      <w:r>
        <w:rPr>
          <w:rFonts w:hint="eastAsia" w:ascii="宋体" w:hAnsi="宋体" w:eastAsia="宋体" w:cs="宋体"/>
          <w:kern w:val="0"/>
          <w:sz w:val="24"/>
          <w:szCs w:val="24"/>
        </w:rPr>
        <w:t>、具备安全装置、</w:t>
      </w:r>
      <w:r>
        <w:rPr>
          <w:rFonts w:hint="eastAsia" w:ascii="宋体" w:hAnsi="宋体" w:eastAsia="宋体" w:cs="宋体"/>
          <w:kern w:val="0"/>
          <w:sz w:val="24"/>
          <w:szCs w:val="24"/>
          <w:lang w:val="en-US" w:eastAsia="zh-CN"/>
        </w:rPr>
        <w:t>防</w:t>
      </w:r>
      <w:r>
        <w:rPr>
          <w:rFonts w:hint="eastAsia" w:ascii="宋体" w:hAnsi="宋体" w:eastAsia="宋体" w:cs="宋体"/>
          <w:kern w:val="0"/>
          <w:sz w:val="24"/>
          <w:szCs w:val="24"/>
        </w:rPr>
        <w:t>回血装置。</w:t>
      </w:r>
    </w:p>
    <w:p w14:paraId="3DC39961">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7</w:t>
      </w:r>
      <w:r>
        <w:rPr>
          <w:rFonts w:hint="eastAsia" w:ascii="宋体" w:hAnsi="宋体" w:eastAsia="宋体" w:cs="宋体"/>
          <w:kern w:val="0"/>
          <w:sz w:val="24"/>
          <w:szCs w:val="24"/>
        </w:rPr>
        <w:t>、具备多级报警装置和反搏压报警装置。</w:t>
      </w:r>
    </w:p>
    <w:p w14:paraId="213B6231">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、打印机：热敏打印机一键式打印</w:t>
      </w:r>
    </w:p>
    <w:p w14:paraId="51C2600F">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r>
        <w:rPr>
          <w:rFonts w:hint="eastAsia" w:ascii="宋体" w:hAnsi="宋体" w:eastAsia="宋体" w:cs="宋体"/>
          <w:kern w:val="0"/>
          <w:sz w:val="24"/>
          <w:szCs w:val="24"/>
          <w:lang w:val="en-US" w:eastAsia="zh-CN"/>
        </w:rPr>
        <w:t>9</w:t>
      </w:r>
      <w:r>
        <w:rPr>
          <w:rFonts w:hint="eastAsia" w:ascii="宋体" w:hAnsi="宋体" w:eastAsia="宋体" w:cs="宋体"/>
          <w:kern w:val="0"/>
          <w:sz w:val="24"/>
          <w:szCs w:val="24"/>
        </w:rPr>
        <w:t>、内置免维护热插拔锂电池，连续供电≥2.5 小时</w:t>
      </w:r>
    </w:p>
    <w:p w14:paraId="7CC0ADC5">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20</w:t>
      </w:r>
      <w:r>
        <w:rPr>
          <w:rFonts w:hint="eastAsia" w:ascii="宋体" w:hAnsi="宋体" w:eastAsia="宋体" w:cs="宋体"/>
          <w:kern w:val="0"/>
          <w:sz w:val="24"/>
          <w:szCs w:val="24"/>
        </w:rPr>
        <w:t>、具备放高频电干扰功能。</w:t>
      </w:r>
    </w:p>
    <w:p w14:paraId="31935E40">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kern w:val="0"/>
          <w:sz w:val="24"/>
          <w:szCs w:val="24"/>
        </w:rPr>
      </w:pPr>
      <w:r>
        <w:rPr>
          <w:rFonts w:hint="eastAsia" w:ascii="宋体" w:hAnsi="宋体" w:eastAsia="宋体" w:cs="宋体"/>
          <w:b/>
          <w:sz w:val="24"/>
          <w:szCs w:val="24"/>
          <w:lang w:val="en-US" w:eastAsia="zh-CN"/>
        </w:rPr>
        <w:t>四</w:t>
      </w:r>
      <w:r>
        <w:rPr>
          <w:rFonts w:hint="eastAsia" w:ascii="宋体" w:hAnsi="宋体" w:eastAsia="宋体" w:cs="宋体"/>
          <w:b/>
          <w:sz w:val="24"/>
          <w:szCs w:val="24"/>
        </w:rPr>
        <w:t>、</w:t>
      </w:r>
      <w:r>
        <w:rPr>
          <w:rFonts w:hint="eastAsia" w:ascii="宋体" w:hAnsi="宋体" w:eastAsia="宋体" w:cs="宋体"/>
          <w:kern w:val="0"/>
          <w:sz w:val="24"/>
          <w:szCs w:val="24"/>
        </w:rPr>
        <w:t xml:space="preserve"> 耗材配套设备使用。</w:t>
      </w:r>
    </w:p>
    <w:p w14:paraId="198C858E">
      <w:pPr>
        <w:keepNext w:val="0"/>
        <w:keepLines w:val="0"/>
        <w:pageBreakBefore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kern w:val="0"/>
          <w:sz w:val="24"/>
          <w:szCs w:val="24"/>
          <w:highlight w:val="none"/>
        </w:rPr>
      </w:pPr>
      <w:r>
        <w:rPr>
          <w:rFonts w:hint="eastAsia" w:ascii="宋体" w:hAnsi="宋体" w:eastAsia="宋体" w:cs="宋体"/>
          <w:b/>
          <w:sz w:val="24"/>
          <w:szCs w:val="24"/>
          <w:highlight w:val="none"/>
          <w:lang w:val="en-US" w:eastAsia="zh-CN"/>
        </w:rPr>
        <w:t>五</w:t>
      </w:r>
      <w:r>
        <w:rPr>
          <w:rFonts w:hint="eastAsia" w:ascii="宋体" w:hAnsi="宋体" w:eastAsia="宋体" w:cs="宋体"/>
          <w:b/>
          <w:sz w:val="24"/>
          <w:szCs w:val="24"/>
          <w:highlight w:val="none"/>
        </w:rPr>
        <w:t>、</w:t>
      </w:r>
      <w:r>
        <w:rPr>
          <w:rFonts w:hint="eastAsia" w:ascii="宋体" w:hAnsi="宋体" w:eastAsia="宋体" w:cs="宋体"/>
          <w:kern w:val="0"/>
          <w:sz w:val="24"/>
          <w:szCs w:val="24"/>
          <w:highlight w:val="none"/>
        </w:rPr>
        <w:t xml:space="preserve"> 可采进口</w:t>
      </w:r>
    </w:p>
    <w:p w14:paraId="32606FF2">
      <w:pPr>
        <w:rPr>
          <w:rFonts w:hint="eastAsia"/>
        </w:rPr>
      </w:pPr>
    </w:p>
    <w:p w14:paraId="7E7406A9">
      <w:pPr>
        <w:rPr>
          <w:rFonts w:hint="eastAsia"/>
        </w:rPr>
      </w:pPr>
    </w:p>
    <w:p w14:paraId="1132D075">
      <w:pPr>
        <w:rPr>
          <w:rFonts w:hint="eastAsia"/>
        </w:rPr>
      </w:pPr>
    </w:p>
    <w:p w14:paraId="7FB683E9">
      <w:pPr>
        <w:rPr>
          <w:rFonts w:hint="eastAsia"/>
        </w:rPr>
      </w:pPr>
    </w:p>
    <w:p w14:paraId="30D3E0D4">
      <w:pPr>
        <w:rPr>
          <w:rFonts w:hint="eastAsia"/>
        </w:rPr>
      </w:pPr>
    </w:p>
    <w:p w14:paraId="153EE934">
      <w:pPr>
        <w:rPr>
          <w:rFonts w:hint="eastAsia"/>
        </w:rPr>
      </w:pPr>
    </w:p>
    <w:p w14:paraId="4C8107CB">
      <w:pPr>
        <w:rPr>
          <w:rFonts w:hint="eastAsia"/>
        </w:rPr>
      </w:pPr>
    </w:p>
    <w:p w14:paraId="28F2B757">
      <w:pPr>
        <w:rPr>
          <w:rFonts w:hint="eastAsia"/>
        </w:rPr>
      </w:pPr>
    </w:p>
    <w:p w14:paraId="17E88E85">
      <w:pPr>
        <w:rPr>
          <w:rFonts w:hint="eastAsia"/>
        </w:rPr>
      </w:pPr>
    </w:p>
    <w:p w14:paraId="5E4D1EB1">
      <w:pPr>
        <w:rPr>
          <w:rFonts w:hint="eastAsia"/>
        </w:rPr>
      </w:pPr>
    </w:p>
    <w:p w14:paraId="036201D8">
      <w:pPr>
        <w:rPr>
          <w:rFonts w:hint="eastAsia"/>
        </w:rPr>
      </w:pPr>
    </w:p>
    <w:p w14:paraId="56A54517">
      <w:pPr>
        <w:rPr>
          <w:rFonts w:hint="eastAsia"/>
        </w:rPr>
      </w:pPr>
    </w:p>
    <w:p w14:paraId="0E9CC40E">
      <w:pPr>
        <w:rPr>
          <w:rFonts w:hint="eastAsia"/>
        </w:rPr>
      </w:pPr>
    </w:p>
    <w:p w14:paraId="26017F16">
      <w:pPr>
        <w:rPr>
          <w:rFonts w:hint="eastAsia"/>
        </w:rPr>
      </w:pPr>
    </w:p>
    <w:p w14:paraId="5FFDAC6D">
      <w:pPr>
        <w:rPr>
          <w:rFonts w:hint="eastAsia"/>
        </w:rPr>
      </w:pPr>
    </w:p>
    <w:p w14:paraId="7D4FB5CB">
      <w:pPr>
        <w:rPr>
          <w:rFonts w:hint="eastAsia"/>
        </w:rPr>
      </w:pPr>
      <w:bookmarkStart w:id="74" w:name="_Toc32479"/>
    </w:p>
    <w:p w14:paraId="0993BFF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cs="宋体"/>
          <w:b/>
          <w:bCs/>
          <w:color w:val="000000"/>
          <w:kern w:val="0"/>
          <w:sz w:val="28"/>
          <w:szCs w:val="28"/>
          <w:highlight w:val="none"/>
          <w:lang w:val="en-US" w:eastAsia="zh-CN" w:bidi="ar"/>
        </w:rPr>
      </w:pPr>
      <w:r>
        <w:rPr>
          <w:rFonts w:hint="eastAsia" w:ascii="宋体" w:hAnsi="宋体" w:cs="宋体"/>
          <w:b/>
          <w:bCs/>
          <w:color w:val="000000"/>
          <w:kern w:val="0"/>
          <w:sz w:val="28"/>
          <w:szCs w:val="28"/>
          <w:highlight w:val="none"/>
          <w:lang w:val="en-US" w:eastAsia="zh-CN" w:bidi="ar"/>
        </w:rPr>
        <w:t>E包:红外特定波光能温热治疗仪</w:t>
      </w:r>
    </w:p>
    <w:p w14:paraId="76C8F404">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主要技术参数：</w:t>
      </w:r>
    </w:p>
    <w:p w14:paraId="682D2052">
      <w:pPr>
        <w:keepNext w:val="0"/>
        <w:keepLines w:val="0"/>
        <w:pageBreakBefore w:val="0"/>
        <w:widowControl w:val="0"/>
        <w:numPr>
          <w:ilvl w:val="0"/>
          <w:numId w:val="0"/>
        </w:numPr>
        <w:kinsoku/>
        <w:wordWrap/>
        <w:overflowPunct/>
        <w:topLinePunct w:val="0"/>
        <w:autoSpaceDE/>
        <w:autoSpaceDN/>
        <w:bidi w:val="0"/>
        <w:adjustRightInd/>
        <w:snapToGrid/>
        <w:spacing w:line="348"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kern w:val="2"/>
          <w:sz w:val="24"/>
          <w:szCs w:val="24"/>
          <w:lang w:val="en-US" w:eastAsia="zh-CN" w:bidi="ar-SA"/>
        </w:rPr>
        <w:t>一、</w:t>
      </w:r>
      <w:r>
        <w:rPr>
          <w:rFonts w:hint="eastAsia" w:ascii="宋体" w:hAnsi="宋体" w:eastAsia="宋体" w:cs="宋体"/>
          <w:sz w:val="24"/>
          <w:szCs w:val="24"/>
        </w:rPr>
        <w:t>用途：人乳头瘤病毒感染皮肤所致的寻常疣、跖疣、尖锐湿疣的治疗。</w:t>
      </w:r>
    </w:p>
    <w:p w14:paraId="42BEA04B">
      <w:pPr>
        <w:keepNext w:val="0"/>
        <w:keepLines w:val="0"/>
        <w:pageBreakBefore w:val="0"/>
        <w:widowControl w:val="0"/>
        <w:numPr>
          <w:ilvl w:val="0"/>
          <w:numId w:val="0"/>
        </w:numPr>
        <w:kinsoku/>
        <w:wordWrap/>
        <w:overflowPunct/>
        <w:topLinePunct w:val="0"/>
        <w:autoSpaceDE/>
        <w:autoSpaceDN/>
        <w:bidi w:val="0"/>
        <w:adjustRightInd/>
        <w:snapToGrid/>
        <w:spacing w:line="348" w:lineRule="auto"/>
        <w:ind w:left="0" w:firstLine="480" w:firstLineChars="200"/>
        <w:textAlignment w:val="auto"/>
        <w:rPr>
          <w:rFonts w:hint="eastAsia" w:ascii="宋体" w:hAnsi="宋体" w:eastAsia="宋体" w:cs="宋体"/>
          <w:sz w:val="24"/>
          <w:szCs w:val="24"/>
        </w:rPr>
      </w:pPr>
      <w:r>
        <w:rPr>
          <w:rFonts w:hint="eastAsia" w:ascii="宋体" w:hAnsi="宋体" w:eastAsia="宋体" w:cs="宋体"/>
          <w:kern w:val="2"/>
          <w:sz w:val="24"/>
          <w:szCs w:val="24"/>
          <w:lang w:val="en-US" w:eastAsia="zh-CN" w:bidi="ar-SA"/>
        </w:rPr>
        <w:t>二、</w:t>
      </w:r>
      <w:r>
        <w:rPr>
          <w:rFonts w:hint="eastAsia" w:ascii="宋体" w:hAnsi="宋体" w:eastAsia="宋体" w:cs="宋体"/>
          <w:sz w:val="24"/>
          <w:szCs w:val="24"/>
        </w:rPr>
        <w:t>配置相对应的技术参数</w:t>
      </w:r>
    </w:p>
    <w:p w14:paraId="6534BE32">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2、波长范围：有效红外线光谱范围1.0～2.4μm</w:t>
      </w:r>
    </w:p>
    <w:p w14:paraId="12C927E6">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3、红外光波强度：1~9级</w:t>
      </w:r>
      <w:r>
        <w:rPr>
          <w:rFonts w:hint="eastAsia" w:ascii="宋体" w:hAnsi="宋体" w:eastAsia="宋体" w:cs="宋体"/>
          <w:sz w:val="24"/>
          <w:szCs w:val="24"/>
          <w:lang w:val="en-US" w:eastAsia="zh-CN"/>
        </w:rPr>
        <w:t>可调</w:t>
      </w:r>
    </w:p>
    <w:p w14:paraId="599E77C9">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4、温度控制：恒温控制</w:t>
      </w:r>
    </w:p>
    <w:p w14:paraId="543ABD31">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5、光斑直径：光斑直径</w:t>
      </w:r>
      <w:r>
        <w:rPr>
          <w:rFonts w:hint="eastAsia" w:ascii="宋体" w:hAnsi="宋体" w:eastAsia="宋体" w:cs="宋体"/>
          <w:sz w:val="24"/>
          <w:szCs w:val="24"/>
          <w:lang w:val="en-US" w:eastAsia="zh-CN"/>
        </w:rPr>
        <w:t>≤</w:t>
      </w:r>
      <w:r>
        <w:rPr>
          <w:rFonts w:hint="eastAsia" w:ascii="宋体" w:hAnsi="宋体" w:eastAsia="宋体" w:cs="宋体"/>
          <w:sz w:val="24"/>
          <w:szCs w:val="24"/>
        </w:rPr>
        <w:t>25mm</w:t>
      </w:r>
    </w:p>
    <w:p w14:paraId="0E93FC7F">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6、治疗方案</w:t>
      </w:r>
      <w:r>
        <w:rPr>
          <w:rFonts w:hint="eastAsia" w:ascii="宋体" w:hAnsi="宋体" w:eastAsia="宋体" w:cs="宋体"/>
          <w:sz w:val="24"/>
          <w:szCs w:val="24"/>
          <w:lang w:val="en-US" w:eastAsia="zh-CN"/>
        </w:rPr>
        <w:t>≥</w:t>
      </w:r>
      <w:r>
        <w:rPr>
          <w:rFonts w:hint="eastAsia" w:ascii="宋体" w:hAnsi="宋体" w:eastAsia="宋体" w:cs="宋体"/>
          <w:sz w:val="24"/>
          <w:szCs w:val="24"/>
        </w:rPr>
        <w:t>3种治疗方案选择</w:t>
      </w:r>
    </w:p>
    <w:p w14:paraId="7C55A917">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7、能量显示：治疗能量实时显示</w:t>
      </w:r>
    </w:p>
    <w:p w14:paraId="06A3214E">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8、治疗时间：时间设定1～60min</w:t>
      </w:r>
    </w:p>
    <w:p w14:paraId="74DF0C29">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9、机架移动范围：转动角度</w:t>
      </w:r>
      <w:r>
        <w:rPr>
          <w:rFonts w:hint="eastAsia" w:ascii="宋体" w:hAnsi="宋体" w:eastAsia="宋体" w:cs="宋体"/>
          <w:sz w:val="24"/>
          <w:szCs w:val="24"/>
          <w:lang w:val="en-US" w:eastAsia="zh-CN"/>
        </w:rPr>
        <w:t>≥</w:t>
      </w:r>
      <w:r>
        <w:rPr>
          <w:rFonts w:hint="eastAsia" w:ascii="宋体" w:hAnsi="宋体" w:eastAsia="宋体" w:cs="宋体"/>
          <w:sz w:val="24"/>
          <w:szCs w:val="24"/>
        </w:rPr>
        <w:t>180°；伸展长度</w:t>
      </w:r>
      <w:r>
        <w:rPr>
          <w:rFonts w:hint="eastAsia" w:ascii="宋体" w:hAnsi="宋体" w:eastAsia="宋体" w:cs="宋体"/>
          <w:sz w:val="24"/>
          <w:szCs w:val="24"/>
          <w:lang w:val="en-US" w:eastAsia="zh-CN"/>
        </w:rPr>
        <w:t>≥</w:t>
      </w:r>
      <w:r>
        <w:rPr>
          <w:rFonts w:hint="eastAsia" w:ascii="宋体" w:hAnsi="宋体" w:eastAsia="宋体" w:cs="宋体"/>
          <w:sz w:val="24"/>
          <w:szCs w:val="24"/>
        </w:rPr>
        <w:t>100cm</w:t>
      </w:r>
    </w:p>
    <w:p w14:paraId="209C7E29">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10、治疗头移动范围：垂直移动＞40cm；治疗头手柄旋转</w:t>
      </w:r>
      <w:r>
        <w:rPr>
          <w:rFonts w:hint="eastAsia" w:ascii="宋体" w:hAnsi="宋体" w:eastAsia="宋体" w:cs="宋体"/>
          <w:sz w:val="24"/>
          <w:szCs w:val="24"/>
          <w:lang w:val="en-US" w:eastAsia="zh-CN"/>
        </w:rPr>
        <w:t>≥</w:t>
      </w:r>
      <w:r>
        <w:rPr>
          <w:rFonts w:hint="eastAsia" w:ascii="宋体" w:hAnsi="宋体" w:eastAsia="宋体" w:cs="宋体"/>
          <w:sz w:val="24"/>
          <w:szCs w:val="24"/>
        </w:rPr>
        <w:t>180°；治疗头旋转</w:t>
      </w:r>
      <w:r>
        <w:rPr>
          <w:rFonts w:hint="eastAsia" w:ascii="宋体" w:hAnsi="宋体" w:eastAsia="宋体" w:cs="宋体"/>
          <w:sz w:val="24"/>
          <w:szCs w:val="24"/>
          <w:lang w:val="en-US" w:eastAsia="zh-CN"/>
        </w:rPr>
        <w:t>≥</w:t>
      </w:r>
      <w:r>
        <w:rPr>
          <w:rFonts w:hint="eastAsia" w:ascii="宋体" w:hAnsi="宋体" w:eastAsia="宋体" w:cs="宋体"/>
          <w:sz w:val="24"/>
          <w:szCs w:val="24"/>
        </w:rPr>
        <w:t>90°</w:t>
      </w:r>
    </w:p>
    <w:p w14:paraId="4695BA3D">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11、超温报警：治疗温度超过设定值时，声光报警</w:t>
      </w:r>
    </w:p>
    <w:p w14:paraId="73C90722">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12、超温保护：具有</w:t>
      </w:r>
    </w:p>
    <w:p w14:paraId="2D502112">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13、显示屏及操作方式：彩色液晶触摸屏操作</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尺寸12.1寸，分辨率1024*768</w:t>
      </w:r>
      <w:r>
        <w:rPr>
          <w:rFonts w:hint="eastAsia" w:ascii="宋体" w:hAnsi="宋体" w:eastAsia="宋体" w:cs="宋体"/>
          <w:sz w:val="24"/>
          <w:szCs w:val="24"/>
        </w:rPr>
        <w:t>。</w:t>
      </w:r>
    </w:p>
    <w:p w14:paraId="1AD65B2F">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14、倾倒断电保护：具有</w:t>
      </w:r>
    </w:p>
    <w:p w14:paraId="3040999E">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15、能量发生器：定制能量发生器</w:t>
      </w:r>
    </w:p>
    <w:p w14:paraId="48C679D6">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16、光源：</w:t>
      </w:r>
      <w:r>
        <w:rPr>
          <w:rFonts w:hint="eastAsia" w:ascii="宋体" w:hAnsi="宋体" w:eastAsia="宋体" w:cs="宋体"/>
          <w:sz w:val="24"/>
          <w:szCs w:val="24"/>
          <w:lang w:val="en-US" w:eastAsia="zh-CN"/>
        </w:rPr>
        <w:t>卤素光源，寿命≥500H</w:t>
      </w:r>
    </w:p>
    <w:p w14:paraId="5367F705">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17、温度传感器：精度±0.5℃</w:t>
      </w:r>
    </w:p>
    <w:p w14:paraId="71E8DDB7">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18、温度采集频率：10次/秒</w:t>
      </w:r>
    </w:p>
    <w:p w14:paraId="45047204">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19、软件升级接口：具有</w:t>
      </w:r>
    </w:p>
    <w:p w14:paraId="35BEE3D9">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20、移动式设备：是</w:t>
      </w:r>
    </w:p>
    <w:p w14:paraId="2BF94092">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21、治疗方式：非接触式</w:t>
      </w:r>
    </w:p>
    <w:p w14:paraId="74BB8254">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22、</w:t>
      </w:r>
      <w:r>
        <w:rPr>
          <w:rFonts w:hint="eastAsia" w:ascii="宋体" w:hAnsi="宋体" w:eastAsia="宋体" w:cs="宋体"/>
          <w:sz w:val="24"/>
          <w:szCs w:val="24"/>
          <w:lang w:val="en-US" w:eastAsia="zh-CN"/>
        </w:rPr>
        <w:t>系统工作站：Windows操作系统，配置具有</w:t>
      </w:r>
      <w:r>
        <w:rPr>
          <w:rFonts w:hint="eastAsia" w:ascii="宋体" w:hAnsi="宋体" w:eastAsia="宋体" w:cs="宋体"/>
          <w:sz w:val="24"/>
          <w:szCs w:val="24"/>
        </w:rPr>
        <w:t>全方位信息管理系统，实现网络通信，图像采集，患者信息管理等功能</w:t>
      </w:r>
    </w:p>
    <w:p w14:paraId="61777F9D">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23、治疗定位：双激光精准指示定位，确定照射最佳位置</w:t>
      </w:r>
      <w:r>
        <w:rPr>
          <w:rFonts w:hint="eastAsia" w:ascii="宋体" w:hAnsi="宋体" w:eastAsia="宋体" w:cs="宋体"/>
          <w:sz w:val="24"/>
          <w:szCs w:val="24"/>
          <w:lang w:eastAsia="zh-CN"/>
        </w:rPr>
        <w:t>，</w:t>
      </w:r>
      <w:r>
        <w:rPr>
          <w:rFonts w:hint="eastAsia" w:ascii="宋体" w:hAnsi="宋体" w:eastAsia="宋体" w:cs="宋体"/>
          <w:sz w:val="24"/>
          <w:szCs w:val="24"/>
        </w:rPr>
        <w:t>毫秒级脱靶温度判定</w:t>
      </w:r>
    </w:p>
    <w:p w14:paraId="044D7D45">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24、光线输出：光线汇聚，平行输出</w:t>
      </w:r>
    </w:p>
    <w:p w14:paraId="12CEC7E2">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25、电源电压：AC220V</w:t>
      </w:r>
    </w:p>
    <w:p w14:paraId="41EE4551">
      <w:pPr>
        <w:keepNext w:val="0"/>
        <w:keepLines w:val="0"/>
        <w:pageBreakBefore w:val="0"/>
        <w:widowControl w:val="0"/>
        <w:kinsoku/>
        <w:wordWrap/>
        <w:overflowPunct/>
        <w:topLinePunct w:val="0"/>
        <w:autoSpaceDE/>
        <w:autoSpaceDN/>
        <w:bidi w:val="0"/>
        <w:adjustRightInd/>
        <w:snapToGrid/>
        <w:spacing w:line="348" w:lineRule="auto"/>
        <w:ind w:left="0"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26、电源输入功率：300VA</w:t>
      </w:r>
    </w:p>
    <w:p w14:paraId="7CF9720E">
      <w:pPr>
        <w:pStyle w:val="3"/>
        <w:bidi w:val="0"/>
        <w:rPr>
          <w:rFonts w:hint="eastAsia" w:ascii="宋体" w:hAnsi="宋体" w:eastAsia="宋体" w:cs="宋体"/>
          <w:sz w:val="28"/>
          <w:szCs w:val="36"/>
        </w:rPr>
      </w:pPr>
      <w:r>
        <w:rPr>
          <w:rFonts w:hint="eastAsia" w:ascii="宋体" w:hAnsi="宋体" w:eastAsia="宋体" w:cs="宋体"/>
          <w:sz w:val="28"/>
          <w:szCs w:val="36"/>
          <w:lang w:eastAsia="zh-CN"/>
        </w:rPr>
        <w:t>F包：</w:t>
      </w:r>
      <w:r>
        <w:rPr>
          <w:rFonts w:hint="eastAsia" w:ascii="宋体" w:hAnsi="宋体" w:eastAsia="宋体" w:cs="宋体"/>
          <w:sz w:val="28"/>
          <w:szCs w:val="36"/>
        </w:rPr>
        <w:t>振动排痰机</w:t>
      </w:r>
    </w:p>
    <w:p w14:paraId="67B8A581">
      <w:pPr>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振动排痰机参数模版</w:t>
      </w:r>
    </w:p>
    <w:tbl>
      <w:tblPr>
        <w:tblStyle w:val="41"/>
        <w:tblW w:w="919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92"/>
        <w:gridCol w:w="948"/>
        <w:gridCol w:w="823"/>
        <w:gridCol w:w="6435"/>
      </w:tblGrid>
      <w:tr w14:paraId="2221A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151D44CC">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重要性</w:t>
            </w:r>
          </w:p>
        </w:tc>
        <w:tc>
          <w:tcPr>
            <w:tcW w:w="948" w:type="dxa"/>
          </w:tcPr>
          <w:p w14:paraId="09795B7B">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编号</w:t>
            </w:r>
          </w:p>
        </w:tc>
        <w:tc>
          <w:tcPr>
            <w:tcW w:w="823" w:type="dxa"/>
          </w:tcPr>
          <w:p w14:paraId="39846DC7">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类别</w:t>
            </w:r>
          </w:p>
        </w:tc>
        <w:tc>
          <w:tcPr>
            <w:tcW w:w="6435" w:type="dxa"/>
          </w:tcPr>
          <w:p w14:paraId="5F7A53F0">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参数条目</w:t>
            </w:r>
          </w:p>
        </w:tc>
      </w:tr>
      <w:tr w14:paraId="185FA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34485EE1">
            <w:pPr>
              <w:spacing w:line="360" w:lineRule="auto"/>
              <w:jc w:val="center"/>
              <w:rPr>
                <w:rFonts w:hint="eastAsia" w:ascii="宋体" w:hAnsi="宋体" w:eastAsia="宋体" w:cs="宋体"/>
                <w:sz w:val="24"/>
                <w:szCs w:val="24"/>
              </w:rPr>
            </w:pPr>
          </w:p>
        </w:tc>
        <w:tc>
          <w:tcPr>
            <w:tcW w:w="948" w:type="dxa"/>
          </w:tcPr>
          <w:p w14:paraId="156C1FC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23" w:type="dxa"/>
          </w:tcPr>
          <w:p w14:paraId="6526AD7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机械</w:t>
            </w:r>
          </w:p>
        </w:tc>
        <w:tc>
          <w:tcPr>
            <w:tcW w:w="6435" w:type="dxa"/>
          </w:tcPr>
          <w:p w14:paraId="7F463EE4">
            <w:pPr>
              <w:spacing w:line="360" w:lineRule="auto"/>
              <w:jc w:val="left"/>
              <w:rPr>
                <w:rFonts w:hint="eastAsia" w:ascii="宋体" w:hAnsi="宋体" w:eastAsia="宋体" w:cs="宋体"/>
                <w:sz w:val="24"/>
                <w:szCs w:val="24"/>
              </w:rPr>
            </w:pPr>
          </w:p>
        </w:tc>
      </w:tr>
      <w:tr w14:paraId="35D13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30B18F28">
            <w:pPr>
              <w:spacing w:line="360" w:lineRule="auto"/>
              <w:jc w:val="center"/>
              <w:rPr>
                <w:rFonts w:hint="eastAsia" w:ascii="宋体" w:hAnsi="宋体" w:eastAsia="宋体" w:cs="宋体"/>
                <w:sz w:val="24"/>
                <w:szCs w:val="24"/>
              </w:rPr>
            </w:pPr>
          </w:p>
        </w:tc>
        <w:tc>
          <w:tcPr>
            <w:tcW w:w="948" w:type="dxa"/>
          </w:tcPr>
          <w:p w14:paraId="45D4D1D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823" w:type="dxa"/>
          </w:tcPr>
          <w:p w14:paraId="38CDDD3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机械</w:t>
            </w:r>
          </w:p>
        </w:tc>
        <w:tc>
          <w:tcPr>
            <w:tcW w:w="6435" w:type="dxa"/>
          </w:tcPr>
          <w:p w14:paraId="38F5D33F">
            <w:pPr>
              <w:spacing w:line="360" w:lineRule="auto"/>
              <w:jc w:val="left"/>
              <w:rPr>
                <w:rFonts w:hint="eastAsia" w:ascii="宋体" w:hAnsi="宋体" w:eastAsia="宋体" w:cs="宋体"/>
                <w:sz w:val="24"/>
                <w:szCs w:val="24"/>
              </w:rPr>
            </w:pPr>
            <w:r>
              <w:rPr>
                <w:rFonts w:hint="eastAsia" w:ascii="宋体" w:hAnsi="宋体" w:eastAsia="宋体" w:cs="宋体"/>
                <w:sz w:val="24"/>
                <w:szCs w:val="24"/>
              </w:rPr>
              <w:t>主机配备彩色触控液晶显示屏</w:t>
            </w:r>
          </w:p>
        </w:tc>
      </w:tr>
      <w:tr w14:paraId="2D9EC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5E5C8A76">
            <w:pPr>
              <w:spacing w:line="360" w:lineRule="auto"/>
              <w:jc w:val="center"/>
              <w:rPr>
                <w:rFonts w:hint="eastAsia" w:ascii="宋体" w:hAnsi="宋体" w:eastAsia="宋体" w:cs="宋体"/>
                <w:sz w:val="24"/>
                <w:szCs w:val="24"/>
              </w:rPr>
            </w:pPr>
          </w:p>
        </w:tc>
        <w:tc>
          <w:tcPr>
            <w:tcW w:w="948" w:type="dxa"/>
          </w:tcPr>
          <w:p w14:paraId="43A287A7">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p>
        </w:tc>
        <w:tc>
          <w:tcPr>
            <w:tcW w:w="823" w:type="dxa"/>
          </w:tcPr>
          <w:p w14:paraId="6481752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机械</w:t>
            </w:r>
          </w:p>
        </w:tc>
        <w:tc>
          <w:tcPr>
            <w:tcW w:w="6435" w:type="dxa"/>
          </w:tcPr>
          <w:p w14:paraId="1DCEA528">
            <w:pPr>
              <w:spacing w:line="360" w:lineRule="auto"/>
              <w:jc w:val="left"/>
              <w:rPr>
                <w:rFonts w:hint="eastAsia" w:ascii="宋体" w:hAnsi="宋体" w:eastAsia="宋体" w:cs="宋体"/>
                <w:sz w:val="24"/>
                <w:szCs w:val="24"/>
              </w:rPr>
            </w:pPr>
            <w:r>
              <w:rPr>
                <w:rFonts w:hint="eastAsia" w:ascii="宋体" w:hAnsi="宋体" w:eastAsia="宋体" w:cs="宋体"/>
                <w:sz w:val="24"/>
                <w:szCs w:val="24"/>
              </w:rPr>
              <w:t>电源220V，50Hz；功率240VA~260VA</w:t>
            </w:r>
          </w:p>
        </w:tc>
      </w:tr>
      <w:tr w14:paraId="4D21A4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9" w:hRule="atLeast"/>
          <w:jc w:val="center"/>
        </w:trPr>
        <w:tc>
          <w:tcPr>
            <w:tcW w:w="992" w:type="dxa"/>
          </w:tcPr>
          <w:p w14:paraId="34C0671A">
            <w:pPr>
              <w:spacing w:line="360" w:lineRule="auto"/>
              <w:jc w:val="center"/>
              <w:rPr>
                <w:rFonts w:hint="eastAsia" w:ascii="宋体" w:hAnsi="宋体" w:eastAsia="宋体" w:cs="宋体"/>
                <w:sz w:val="24"/>
                <w:szCs w:val="24"/>
              </w:rPr>
            </w:pPr>
          </w:p>
        </w:tc>
        <w:tc>
          <w:tcPr>
            <w:tcW w:w="948" w:type="dxa"/>
          </w:tcPr>
          <w:p w14:paraId="3D13254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4</w:t>
            </w:r>
          </w:p>
        </w:tc>
        <w:tc>
          <w:tcPr>
            <w:tcW w:w="823" w:type="dxa"/>
          </w:tcPr>
          <w:p w14:paraId="7FDE07C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性能</w:t>
            </w:r>
          </w:p>
        </w:tc>
        <w:tc>
          <w:tcPr>
            <w:tcW w:w="6435" w:type="dxa"/>
          </w:tcPr>
          <w:p w14:paraId="60CF67D3">
            <w:pPr>
              <w:spacing w:line="360" w:lineRule="auto"/>
              <w:jc w:val="left"/>
              <w:rPr>
                <w:rFonts w:hint="eastAsia" w:ascii="宋体" w:hAnsi="宋体" w:eastAsia="宋体" w:cs="宋体"/>
                <w:sz w:val="24"/>
                <w:szCs w:val="24"/>
              </w:rPr>
            </w:pPr>
            <w:r>
              <w:rPr>
                <w:rFonts w:hint="eastAsia" w:ascii="宋体" w:hAnsi="宋体" w:eastAsia="宋体" w:cs="宋体"/>
                <w:sz w:val="24"/>
                <w:szCs w:val="24"/>
              </w:rPr>
              <w:t>治疗单元可满足上下、左右、前后三个方向同时振动</w:t>
            </w:r>
          </w:p>
        </w:tc>
      </w:tr>
      <w:tr w14:paraId="7A8D23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9" w:hRule="atLeast"/>
          <w:jc w:val="center"/>
        </w:trPr>
        <w:tc>
          <w:tcPr>
            <w:tcW w:w="992" w:type="dxa"/>
          </w:tcPr>
          <w:p w14:paraId="0182A36F">
            <w:pPr>
              <w:spacing w:line="360" w:lineRule="auto"/>
              <w:jc w:val="center"/>
              <w:rPr>
                <w:rFonts w:hint="eastAsia" w:ascii="宋体" w:hAnsi="宋体" w:eastAsia="宋体" w:cs="宋体"/>
                <w:sz w:val="24"/>
                <w:szCs w:val="24"/>
              </w:rPr>
            </w:pPr>
          </w:p>
        </w:tc>
        <w:tc>
          <w:tcPr>
            <w:tcW w:w="948" w:type="dxa"/>
          </w:tcPr>
          <w:p w14:paraId="5A515A91">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5</w:t>
            </w:r>
          </w:p>
        </w:tc>
        <w:tc>
          <w:tcPr>
            <w:tcW w:w="823" w:type="dxa"/>
          </w:tcPr>
          <w:p w14:paraId="4218025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性能</w:t>
            </w:r>
          </w:p>
        </w:tc>
        <w:tc>
          <w:tcPr>
            <w:tcW w:w="6435" w:type="dxa"/>
          </w:tcPr>
          <w:p w14:paraId="316AD188">
            <w:pPr>
              <w:spacing w:line="360" w:lineRule="auto"/>
              <w:jc w:val="left"/>
              <w:rPr>
                <w:rFonts w:hint="eastAsia" w:ascii="宋体" w:hAnsi="宋体" w:eastAsia="宋体" w:cs="宋体"/>
                <w:sz w:val="24"/>
                <w:szCs w:val="24"/>
              </w:rPr>
            </w:pPr>
            <w:r>
              <w:rPr>
                <w:rFonts w:hint="eastAsia" w:ascii="宋体" w:hAnsi="宋体" w:eastAsia="宋体" w:cs="宋体"/>
                <w:sz w:val="24"/>
                <w:szCs w:val="24"/>
              </w:rPr>
              <w:t>治疗单元振动频率范围10Hz~60Hz，</w:t>
            </w:r>
            <w:r>
              <w:rPr>
                <w:rFonts w:hint="eastAsia" w:ascii="宋体" w:hAnsi="宋体" w:eastAsia="宋体" w:cs="宋体"/>
                <w:sz w:val="24"/>
                <w:szCs w:val="24"/>
                <w:lang w:val="en-US" w:eastAsia="zh-CN"/>
              </w:rPr>
              <w:t>步进≤</w:t>
            </w:r>
            <w:r>
              <w:rPr>
                <w:rFonts w:hint="eastAsia" w:ascii="宋体" w:hAnsi="宋体" w:eastAsia="宋体" w:cs="宋体"/>
                <w:sz w:val="24"/>
                <w:szCs w:val="24"/>
              </w:rPr>
              <w:t>5Hz，连续可调</w:t>
            </w:r>
          </w:p>
        </w:tc>
      </w:tr>
      <w:tr w14:paraId="60FC6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6F0A5F16">
            <w:pPr>
              <w:spacing w:line="360" w:lineRule="auto"/>
              <w:jc w:val="center"/>
              <w:rPr>
                <w:rFonts w:hint="eastAsia" w:ascii="宋体" w:hAnsi="宋体" w:eastAsia="宋体" w:cs="宋体"/>
                <w:sz w:val="24"/>
                <w:szCs w:val="24"/>
              </w:rPr>
            </w:pPr>
          </w:p>
        </w:tc>
        <w:tc>
          <w:tcPr>
            <w:tcW w:w="948" w:type="dxa"/>
          </w:tcPr>
          <w:p w14:paraId="7820E692">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p>
        </w:tc>
        <w:tc>
          <w:tcPr>
            <w:tcW w:w="823" w:type="dxa"/>
          </w:tcPr>
          <w:p w14:paraId="18B5D6CC">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性能</w:t>
            </w:r>
          </w:p>
        </w:tc>
        <w:tc>
          <w:tcPr>
            <w:tcW w:w="6435" w:type="dxa"/>
          </w:tcPr>
          <w:p w14:paraId="16C85B2E">
            <w:pPr>
              <w:spacing w:line="360" w:lineRule="auto"/>
              <w:jc w:val="left"/>
              <w:rPr>
                <w:rFonts w:hint="eastAsia" w:ascii="宋体" w:hAnsi="宋体" w:eastAsia="宋体" w:cs="宋体"/>
                <w:sz w:val="24"/>
                <w:szCs w:val="24"/>
              </w:rPr>
            </w:pPr>
            <w:r>
              <w:rPr>
                <w:rFonts w:hint="eastAsia" w:ascii="宋体" w:hAnsi="宋体" w:eastAsia="宋体" w:cs="宋体"/>
                <w:sz w:val="24"/>
                <w:szCs w:val="24"/>
              </w:rPr>
              <w:t>治疗单元振幅＜3mm</w:t>
            </w:r>
          </w:p>
        </w:tc>
      </w:tr>
      <w:tr w14:paraId="06283E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425421DA">
            <w:pPr>
              <w:spacing w:line="360" w:lineRule="auto"/>
              <w:jc w:val="center"/>
              <w:rPr>
                <w:rFonts w:hint="eastAsia" w:ascii="宋体" w:hAnsi="宋体" w:eastAsia="宋体" w:cs="宋体"/>
                <w:sz w:val="24"/>
                <w:szCs w:val="24"/>
              </w:rPr>
            </w:pPr>
          </w:p>
        </w:tc>
        <w:tc>
          <w:tcPr>
            <w:tcW w:w="948" w:type="dxa"/>
          </w:tcPr>
          <w:p w14:paraId="7A4215C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p>
        </w:tc>
        <w:tc>
          <w:tcPr>
            <w:tcW w:w="823" w:type="dxa"/>
          </w:tcPr>
          <w:p w14:paraId="52BC132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6B8F818E">
            <w:pPr>
              <w:spacing w:line="360" w:lineRule="auto"/>
              <w:jc w:val="left"/>
              <w:rPr>
                <w:rFonts w:hint="eastAsia" w:ascii="宋体" w:hAnsi="宋体" w:eastAsia="宋体" w:cs="宋体"/>
                <w:sz w:val="24"/>
                <w:szCs w:val="24"/>
              </w:rPr>
            </w:pPr>
            <w:r>
              <w:rPr>
                <w:rFonts w:hint="eastAsia" w:ascii="宋体" w:hAnsi="宋体" w:eastAsia="宋体" w:cs="宋体"/>
                <w:sz w:val="24"/>
                <w:szCs w:val="24"/>
              </w:rPr>
              <w:t>治疗单元种类≥2，可单独或配合使用</w:t>
            </w:r>
          </w:p>
        </w:tc>
      </w:tr>
      <w:tr w14:paraId="61C78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5B8CA6B7">
            <w:pPr>
              <w:spacing w:line="360" w:lineRule="auto"/>
              <w:jc w:val="center"/>
              <w:rPr>
                <w:rFonts w:hint="eastAsia" w:ascii="宋体" w:hAnsi="宋体" w:eastAsia="宋体" w:cs="宋体"/>
                <w:sz w:val="24"/>
                <w:szCs w:val="24"/>
              </w:rPr>
            </w:pPr>
          </w:p>
        </w:tc>
        <w:tc>
          <w:tcPr>
            <w:tcW w:w="948" w:type="dxa"/>
          </w:tcPr>
          <w:p w14:paraId="0A7A1C1E">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8</w:t>
            </w:r>
          </w:p>
        </w:tc>
        <w:tc>
          <w:tcPr>
            <w:tcW w:w="823" w:type="dxa"/>
          </w:tcPr>
          <w:p w14:paraId="1C333AE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43C1C6F7">
            <w:pPr>
              <w:spacing w:line="360" w:lineRule="auto"/>
              <w:jc w:val="left"/>
              <w:rPr>
                <w:rFonts w:hint="eastAsia" w:ascii="宋体" w:hAnsi="宋体" w:eastAsia="宋体" w:cs="宋体"/>
                <w:sz w:val="24"/>
                <w:szCs w:val="24"/>
              </w:rPr>
            </w:pPr>
            <w:r>
              <w:rPr>
                <w:rFonts w:hint="eastAsia" w:ascii="宋体" w:hAnsi="宋体" w:eastAsia="宋体" w:cs="宋体"/>
                <w:sz w:val="24"/>
                <w:szCs w:val="24"/>
              </w:rPr>
              <w:t>支持所有治疗单元当前参数独立显示</w:t>
            </w:r>
          </w:p>
        </w:tc>
      </w:tr>
      <w:tr w14:paraId="0DB38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600AE88F">
            <w:pPr>
              <w:spacing w:line="360" w:lineRule="auto"/>
              <w:jc w:val="center"/>
              <w:rPr>
                <w:rFonts w:hint="eastAsia" w:ascii="宋体" w:hAnsi="宋体" w:eastAsia="宋体" w:cs="宋体"/>
                <w:sz w:val="24"/>
                <w:szCs w:val="24"/>
              </w:rPr>
            </w:pPr>
          </w:p>
        </w:tc>
        <w:tc>
          <w:tcPr>
            <w:tcW w:w="948" w:type="dxa"/>
          </w:tcPr>
          <w:p w14:paraId="543ECCEB">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9</w:t>
            </w:r>
          </w:p>
        </w:tc>
        <w:tc>
          <w:tcPr>
            <w:tcW w:w="823" w:type="dxa"/>
          </w:tcPr>
          <w:p w14:paraId="2BE481B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74F4556A">
            <w:pPr>
              <w:spacing w:line="360" w:lineRule="auto"/>
              <w:jc w:val="left"/>
              <w:rPr>
                <w:rFonts w:hint="eastAsia" w:ascii="宋体" w:hAnsi="宋体" w:eastAsia="宋体" w:cs="宋体"/>
                <w:sz w:val="24"/>
                <w:szCs w:val="24"/>
              </w:rPr>
            </w:pPr>
            <w:r>
              <w:rPr>
                <w:rFonts w:hint="eastAsia" w:ascii="宋体" w:hAnsi="宋体" w:eastAsia="宋体" w:cs="宋体"/>
                <w:sz w:val="24"/>
                <w:szCs w:val="24"/>
              </w:rPr>
              <w:t>支持各配件独立操作</w:t>
            </w:r>
          </w:p>
        </w:tc>
      </w:tr>
      <w:tr w14:paraId="3DAAD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379C6A72">
            <w:pPr>
              <w:spacing w:line="360" w:lineRule="auto"/>
              <w:jc w:val="center"/>
              <w:rPr>
                <w:rFonts w:hint="eastAsia" w:ascii="宋体" w:hAnsi="宋体" w:eastAsia="宋体" w:cs="宋体"/>
                <w:sz w:val="24"/>
                <w:szCs w:val="24"/>
              </w:rPr>
            </w:pPr>
          </w:p>
        </w:tc>
        <w:tc>
          <w:tcPr>
            <w:tcW w:w="948" w:type="dxa"/>
          </w:tcPr>
          <w:p w14:paraId="5677614F">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823" w:type="dxa"/>
          </w:tcPr>
          <w:p w14:paraId="1A190D1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520FF299">
            <w:pPr>
              <w:spacing w:line="360" w:lineRule="auto"/>
              <w:jc w:val="left"/>
              <w:rPr>
                <w:rFonts w:hint="eastAsia" w:ascii="宋体" w:hAnsi="宋体" w:eastAsia="宋体" w:cs="宋体"/>
                <w:sz w:val="24"/>
                <w:szCs w:val="24"/>
              </w:rPr>
            </w:pPr>
            <w:r>
              <w:rPr>
                <w:rFonts w:hint="eastAsia" w:ascii="宋体" w:hAnsi="宋体" w:eastAsia="宋体" w:cs="宋体"/>
                <w:sz w:val="24"/>
                <w:szCs w:val="24"/>
              </w:rPr>
              <w:t>拥有≥3种模式</w:t>
            </w:r>
          </w:p>
        </w:tc>
      </w:tr>
      <w:tr w14:paraId="14981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0DC8FB5F">
            <w:pPr>
              <w:spacing w:line="360" w:lineRule="auto"/>
              <w:jc w:val="center"/>
              <w:rPr>
                <w:rFonts w:hint="eastAsia" w:ascii="宋体" w:hAnsi="宋体" w:eastAsia="宋体" w:cs="宋体"/>
                <w:sz w:val="24"/>
                <w:szCs w:val="24"/>
              </w:rPr>
            </w:pPr>
          </w:p>
        </w:tc>
        <w:tc>
          <w:tcPr>
            <w:tcW w:w="948" w:type="dxa"/>
          </w:tcPr>
          <w:p w14:paraId="09F36667">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823" w:type="dxa"/>
          </w:tcPr>
          <w:p w14:paraId="3372184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193B0F9F">
            <w:pPr>
              <w:spacing w:line="360" w:lineRule="auto"/>
              <w:jc w:val="left"/>
              <w:rPr>
                <w:rFonts w:hint="eastAsia" w:ascii="宋体" w:hAnsi="宋体" w:eastAsia="宋体" w:cs="宋体"/>
                <w:sz w:val="24"/>
                <w:szCs w:val="24"/>
              </w:rPr>
            </w:pPr>
            <w:r>
              <w:rPr>
                <w:rFonts w:hint="eastAsia" w:ascii="宋体" w:hAnsi="宋体" w:eastAsia="宋体" w:cs="宋体"/>
                <w:sz w:val="24"/>
                <w:szCs w:val="24"/>
              </w:rPr>
              <w:t>治疗时间范围：5~60分钟。</w:t>
            </w:r>
          </w:p>
        </w:tc>
      </w:tr>
      <w:tr w14:paraId="4A5CCD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2D13B7F3">
            <w:pPr>
              <w:spacing w:line="360" w:lineRule="auto"/>
              <w:jc w:val="center"/>
              <w:rPr>
                <w:rFonts w:hint="eastAsia" w:ascii="宋体" w:hAnsi="宋体" w:eastAsia="宋体" w:cs="宋体"/>
                <w:sz w:val="24"/>
                <w:szCs w:val="24"/>
              </w:rPr>
            </w:pPr>
          </w:p>
        </w:tc>
        <w:tc>
          <w:tcPr>
            <w:tcW w:w="948" w:type="dxa"/>
          </w:tcPr>
          <w:p w14:paraId="46DE8A87">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823" w:type="dxa"/>
          </w:tcPr>
          <w:p w14:paraId="07EF04A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4D9EF5B2">
            <w:pPr>
              <w:spacing w:line="360" w:lineRule="auto"/>
              <w:jc w:val="left"/>
              <w:rPr>
                <w:rFonts w:hint="eastAsia" w:ascii="宋体" w:hAnsi="宋体" w:eastAsia="宋体" w:cs="宋体"/>
                <w:sz w:val="24"/>
                <w:szCs w:val="24"/>
              </w:rPr>
            </w:pPr>
            <w:r>
              <w:rPr>
                <w:rFonts w:hint="eastAsia" w:ascii="宋体" w:hAnsi="宋体" w:eastAsia="宋体" w:cs="宋体"/>
                <w:sz w:val="24"/>
                <w:szCs w:val="24"/>
              </w:rPr>
              <w:t>拥有语音、文字播报方式</w:t>
            </w:r>
          </w:p>
        </w:tc>
      </w:tr>
      <w:tr w14:paraId="25723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52E61264">
            <w:pPr>
              <w:spacing w:line="360" w:lineRule="auto"/>
              <w:jc w:val="center"/>
              <w:rPr>
                <w:rFonts w:hint="eastAsia" w:ascii="宋体" w:hAnsi="宋体" w:eastAsia="宋体" w:cs="宋体"/>
                <w:sz w:val="24"/>
                <w:szCs w:val="24"/>
              </w:rPr>
            </w:pPr>
          </w:p>
        </w:tc>
        <w:tc>
          <w:tcPr>
            <w:tcW w:w="948" w:type="dxa"/>
          </w:tcPr>
          <w:p w14:paraId="3E273A2E">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823" w:type="dxa"/>
          </w:tcPr>
          <w:p w14:paraId="10C5D4B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197D1AE5">
            <w:pPr>
              <w:spacing w:line="360" w:lineRule="auto"/>
              <w:jc w:val="left"/>
              <w:rPr>
                <w:rFonts w:hint="eastAsia" w:ascii="宋体" w:hAnsi="宋体" w:eastAsia="宋体" w:cs="宋体"/>
                <w:sz w:val="24"/>
                <w:szCs w:val="24"/>
              </w:rPr>
            </w:pPr>
            <w:r>
              <w:rPr>
                <w:rFonts w:hint="eastAsia" w:ascii="宋体" w:hAnsi="宋体" w:eastAsia="宋体" w:cs="宋体"/>
                <w:sz w:val="24"/>
                <w:szCs w:val="24"/>
              </w:rPr>
              <w:t>语音大小</w:t>
            </w:r>
            <w:r>
              <w:rPr>
                <w:rFonts w:hint="eastAsia" w:ascii="宋体" w:hAnsi="宋体" w:eastAsia="宋体" w:cs="宋体"/>
                <w:sz w:val="24"/>
                <w:szCs w:val="24"/>
                <w:lang w:val="en-US" w:eastAsia="zh-CN"/>
              </w:rPr>
              <w:t>可</w:t>
            </w:r>
            <w:r>
              <w:rPr>
                <w:rFonts w:hint="eastAsia" w:ascii="宋体" w:hAnsi="宋体" w:eastAsia="宋体" w:cs="宋体"/>
                <w:sz w:val="24"/>
                <w:szCs w:val="24"/>
              </w:rPr>
              <w:t>调节，可静音运作</w:t>
            </w:r>
          </w:p>
        </w:tc>
      </w:tr>
      <w:tr w14:paraId="16B2E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05341AC4">
            <w:pPr>
              <w:spacing w:line="360" w:lineRule="auto"/>
              <w:jc w:val="center"/>
              <w:rPr>
                <w:rFonts w:hint="eastAsia" w:ascii="宋体" w:hAnsi="宋体" w:eastAsia="宋体" w:cs="宋体"/>
                <w:sz w:val="24"/>
                <w:szCs w:val="24"/>
              </w:rPr>
            </w:pPr>
          </w:p>
        </w:tc>
        <w:tc>
          <w:tcPr>
            <w:tcW w:w="948" w:type="dxa"/>
          </w:tcPr>
          <w:p w14:paraId="02587D9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p>
        </w:tc>
        <w:tc>
          <w:tcPr>
            <w:tcW w:w="823" w:type="dxa"/>
          </w:tcPr>
          <w:p w14:paraId="65CFC67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性能</w:t>
            </w:r>
          </w:p>
        </w:tc>
        <w:tc>
          <w:tcPr>
            <w:tcW w:w="6435" w:type="dxa"/>
          </w:tcPr>
          <w:p w14:paraId="4A3500CA">
            <w:pPr>
              <w:spacing w:line="360" w:lineRule="auto"/>
              <w:jc w:val="left"/>
              <w:rPr>
                <w:rFonts w:hint="eastAsia" w:ascii="宋体" w:hAnsi="宋体" w:eastAsia="宋体" w:cs="宋体"/>
                <w:sz w:val="24"/>
                <w:szCs w:val="24"/>
              </w:rPr>
            </w:pPr>
            <w:r>
              <w:rPr>
                <w:rFonts w:hint="eastAsia" w:ascii="宋体" w:hAnsi="宋体" w:eastAsia="宋体" w:cs="宋体"/>
                <w:sz w:val="24"/>
                <w:szCs w:val="24"/>
              </w:rPr>
              <w:t>工作噪声≤65dB（A）</w:t>
            </w:r>
          </w:p>
        </w:tc>
      </w:tr>
      <w:tr w14:paraId="061F2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8" w:hRule="atLeast"/>
          <w:jc w:val="center"/>
        </w:trPr>
        <w:tc>
          <w:tcPr>
            <w:tcW w:w="992" w:type="dxa"/>
          </w:tcPr>
          <w:p w14:paraId="014BB5C1">
            <w:pPr>
              <w:spacing w:line="360" w:lineRule="auto"/>
              <w:jc w:val="center"/>
              <w:rPr>
                <w:rFonts w:hint="eastAsia" w:ascii="宋体" w:hAnsi="宋体" w:eastAsia="宋体" w:cs="宋体"/>
                <w:sz w:val="24"/>
                <w:szCs w:val="24"/>
              </w:rPr>
            </w:pPr>
          </w:p>
        </w:tc>
        <w:tc>
          <w:tcPr>
            <w:tcW w:w="948" w:type="dxa"/>
          </w:tcPr>
          <w:p w14:paraId="2532B628">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823" w:type="dxa"/>
          </w:tcPr>
          <w:p w14:paraId="5731EFB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功能</w:t>
            </w:r>
          </w:p>
        </w:tc>
        <w:tc>
          <w:tcPr>
            <w:tcW w:w="6435" w:type="dxa"/>
          </w:tcPr>
          <w:p w14:paraId="61EE9DBD">
            <w:pPr>
              <w:spacing w:line="360" w:lineRule="auto"/>
              <w:jc w:val="left"/>
              <w:rPr>
                <w:rFonts w:hint="eastAsia" w:ascii="宋体" w:hAnsi="宋体" w:eastAsia="宋体" w:cs="宋体"/>
                <w:sz w:val="24"/>
                <w:szCs w:val="24"/>
              </w:rPr>
            </w:pPr>
            <w:r>
              <w:rPr>
                <w:rFonts w:hint="eastAsia" w:ascii="宋体" w:hAnsi="宋体" w:eastAsia="宋体" w:cs="宋体"/>
                <w:sz w:val="24"/>
                <w:szCs w:val="24"/>
              </w:rPr>
              <w:t>消毒方式：75%酒精/其他医用消毒剂擦拭消毒</w:t>
            </w:r>
          </w:p>
        </w:tc>
      </w:tr>
    </w:tbl>
    <w:p w14:paraId="4099FACE">
      <w:pPr>
        <w:rPr>
          <w:rFonts w:hint="eastAsia"/>
        </w:rPr>
      </w:pPr>
    </w:p>
    <w:p w14:paraId="5D4DA9B3">
      <w:pPr>
        <w:pStyle w:val="3"/>
        <w:bidi w:val="0"/>
        <w:rPr>
          <w:rFonts w:hint="eastAsia"/>
        </w:rPr>
      </w:pPr>
    </w:p>
    <w:p w14:paraId="50A93221">
      <w:pPr>
        <w:pStyle w:val="3"/>
        <w:bidi w:val="0"/>
        <w:rPr>
          <w:rFonts w:hint="eastAsia"/>
        </w:rPr>
      </w:pPr>
    </w:p>
    <w:p w14:paraId="3711CE58">
      <w:pPr>
        <w:pStyle w:val="3"/>
        <w:bidi w:val="0"/>
        <w:rPr>
          <w:rFonts w:hint="eastAsia"/>
        </w:rPr>
      </w:pPr>
    </w:p>
    <w:p w14:paraId="7FF50AC4">
      <w:pPr>
        <w:rPr>
          <w:rFonts w:hint="eastAsia"/>
        </w:rPr>
      </w:pPr>
    </w:p>
    <w:p w14:paraId="6B6F8706">
      <w:pPr>
        <w:rPr>
          <w:rFonts w:hint="eastAsia"/>
        </w:rPr>
      </w:pPr>
    </w:p>
    <w:p w14:paraId="417AE524">
      <w:pPr>
        <w:pStyle w:val="3"/>
        <w:bidi w:val="0"/>
      </w:pPr>
      <w:r>
        <w:rPr>
          <w:rFonts w:hint="eastAsia"/>
        </w:rPr>
        <w:t>第五章  评标办法（综合评分法）</w:t>
      </w:r>
      <w:bookmarkEnd w:id="72"/>
      <w:bookmarkEnd w:id="73"/>
      <w:bookmarkEnd w:id="74"/>
    </w:p>
    <w:p w14:paraId="3F4B7AD4">
      <w:pPr>
        <w:pStyle w:val="4"/>
        <w:keepNext/>
        <w:keepLines/>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75" w:name="_Toc22820689"/>
      <w:r>
        <w:rPr>
          <w:rFonts w:hint="eastAsia" w:ascii="宋体" w:hAnsi="宋体" w:eastAsia="宋体" w:cs="宋体"/>
        </w:rPr>
        <w:t>1.相关要求</w:t>
      </w:r>
      <w:bookmarkEnd w:id="75"/>
    </w:p>
    <w:p w14:paraId="18804B93">
      <w:pPr>
        <w:spacing w:line="360" w:lineRule="auto"/>
        <w:ind w:firstLine="480" w:firstLineChars="200"/>
        <w:rPr>
          <w:rFonts w:ascii="宋体" w:hAnsi="宋体" w:cs="宋体"/>
          <w:sz w:val="24"/>
        </w:rPr>
      </w:pPr>
      <w:r>
        <w:rPr>
          <w:rFonts w:hint="eastAsia" w:ascii="宋体" w:hAnsi="宋体" w:cs="宋体"/>
          <w:sz w:val="24"/>
        </w:rPr>
        <w:t>1.1当投标人未提供符合招标文件规定的技术支持资料时，其技术部分得0分。</w:t>
      </w:r>
    </w:p>
    <w:p w14:paraId="714DE23F">
      <w:pPr>
        <w:spacing w:line="360" w:lineRule="auto"/>
        <w:ind w:firstLine="480" w:firstLineChars="200"/>
        <w:rPr>
          <w:rFonts w:ascii="宋体" w:hAnsi="宋体" w:cs="宋体"/>
          <w:sz w:val="24"/>
        </w:rPr>
      </w:pPr>
      <w:r>
        <w:rPr>
          <w:rFonts w:hint="eastAsia" w:ascii="宋体" w:hAnsi="宋体" w:cs="宋体"/>
          <w:sz w:val="24"/>
        </w:rPr>
        <w:t>1.2技术汇总得分的计算方法：评标委员会成员技术评分的算术平均值。</w:t>
      </w:r>
    </w:p>
    <w:p w14:paraId="4DC2EA7F">
      <w:pPr>
        <w:spacing w:line="360" w:lineRule="auto"/>
        <w:ind w:firstLine="480" w:firstLineChars="200"/>
        <w:rPr>
          <w:rFonts w:ascii="宋体" w:hAnsi="宋体" w:cs="宋体"/>
          <w:sz w:val="24"/>
        </w:rPr>
      </w:pPr>
      <w:r>
        <w:rPr>
          <w:rFonts w:hint="eastAsia" w:ascii="宋体" w:hAnsi="宋体" w:cs="宋体"/>
          <w:sz w:val="24"/>
        </w:rPr>
        <w:t>1.3中型、小型、微型企业应当同时符合以下条件：</w:t>
      </w:r>
    </w:p>
    <w:p w14:paraId="037D6D5C">
      <w:pPr>
        <w:spacing w:line="360" w:lineRule="auto"/>
        <w:ind w:firstLine="480" w:firstLineChars="200"/>
        <w:rPr>
          <w:rFonts w:ascii="宋体" w:hAnsi="宋体" w:cs="宋体"/>
          <w:sz w:val="24"/>
          <w:highlight w:val="yellow"/>
        </w:rPr>
      </w:pPr>
      <w:r>
        <w:rPr>
          <w:rFonts w:hint="eastAsia" w:ascii="宋体" w:hAnsi="宋体" w:eastAsia="宋体" w:cs="宋体"/>
          <w:sz w:val="24"/>
          <w:highlight w:val="none"/>
          <w:lang w:eastAsia="zh-CN"/>
        </w:rPr>
        <w:t>1.3.1依据财政部《关于进一步加大政府采购支持中小企业力度的通知》（财库﹝202</w:t>
      </w:r>
      <w:r>
        <w:rPr>
          <w:rFonts w:ascii="宋体" w:hAnsi="宋体" w:eastAsia="宋体" w:cs="宋体"/>
          <w:sz w:val="24"/>
          <w:highlight w:val="none"/>
          <w:lang w:eastAsia="zh-CN"/>
        </w:rPr>
        <w:t>2</w:t>
      </w:r>
      <w:r>
        <w:rPr>
          <w:rFonts w:hint="eastAsia" w:ascii="宋体" w:hAnsi="宋体" w:eastAsia="宋体" w:cs="宋体"/>
          <w:sz w:val="24"/>
          <w:highlight w:val="none"/>
          <w:lang w:eastAsia="zh-CN"/>
        </w:rPr>
        <w:t>﹞</w:t>
      </w:r>
      <w:r>
        <w:rPr>
          <w:rFonts w:ascii="宋体" w:hAnsi="宋体" w:eastAsia="宋体" w:cs="宋体"/>
          <w:sz w:val="24"/>
          <w:highlight w:val="none"/>
          <w:lang w:eastAsia="zh-CN"/>
        </w:rPr>
        <w:t>19</w:t>
      </w:r>
      <w:r>
        <w:rPr>
          <w:rFonts w:hint="eastAsia" w:ascii="宋体" w:hAnsi="宋体" w:eastAsia="宋体" w:cs="宋体"/>
          <w:sz w:val="24"/>
          <w:highlight w:val="none"/>
          <w:lang w:eastAsia="zh-CN"/>
        </w:rPr>
        <w:t xml:space="preserve"> 号）和财政部、工业和信息化部</w:t>
      </w:r>
      <w:r>
        <w:rPr>
          <w:rFonts w:hint="eastAsia" w:ascii="宋体" w:hAnsi="宋体" w:eastAsia="宋体" w:cs="宋体"/>
          <w:sz w:val="24"/>
          <w:lang w:eastAsia="zh-CN"/>
        </w:rPr>
        <w:t>《政府采购促进中小企业发展暂行办法》（财库﹝2020﹞46 号）规定，中型、小型和微型企业投标的须提供《中小企业声明函》原件并对声明函的真实性负责；</w:t>
      </w:r>
    </w:p>
    <w:p w14:paraId="3A20DC69">
      <w:pPr>
        <w:spacing w:line="360" w:lineRule="auto"/>
        <w:ind w:firstLine="480" w:firstLineChars="200"/>
        <w:rPr>
          <w:rFonts w:ascii="宋体" w:hAnsi="宋体" w:cs="宋体"/>
          <w:sz w:val="24"/>
        </w:rPr>
      </w:pPr>
      <w:r>
        <w:rPr>
          <w:rFonts w:hint="eastAsia" w:ascii="宋体" w:hAnsi="宋体" w:cs="宋体"/>
          <w:sz w:val="24"/>
        </w:rPr>
        <w:t>1.</w:t>
      </w:r>
      <w:r>
        <w:rPr>
          <w:rFonts w:hint="eastAsia" w:ascii="宋体" w:hAnsi="宋体" w:cs="宋体"/>
          <w:sz w:val="24"/>
          <w:lang w:val="en-US" w:eastAsia="zh-CN"/>
        </w:rPr>
        <w:t>3</w:t>
      </w:r>
      <w:r>
        <w:rPr>
          <w:rFonts w:hint="eastAsia" w:ascii="宋体" w:hAnsi="宋体" w:cs="宋体"/>
          <w:sz w:val="24"/>
        </w:rPr>
        <w:t>.2按照《关于印发中小企业划型标准规定的通知》（工信部联企业〔2011〕300号）规定，投标人应符合中小企业划分标准；</w:t>
      </w:r>
      <w:r>
        <w:rPr>
          <w:rFonts w:hint="eastAsia" w:ascii="宋体" w:hAnsi="宋体" w:cs="宋体"/>
          <w:sz w:val="24"/>
          <w:lang w:val="zh-CN"/>
        </w:rPr>
        <w:t>所称中小企业划分标准，是指国务院有关部门根据企业从业人员、营业收入、资产总额等指标制定的中小企业划型标准。</w:t>
      </w:r>
    </w:p>
    <w:p w14:paraId="3CCF0A9E">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1.</w:t>
      </w:r>
      <w:r>
        <w:rPr>
          <w:rFonts w:hint="eastAsia" w:ascii="宋体" w:hAnsi="宋体" w:cs="宋体"/>
          <w:sz w:val="24"/>
          <w:lang w:val="en-US" w:eastAsia="zh-CN"/>
        </w:rPr>
        <w:t>4</w:t>
      </w:r>
      <w:r>
        <w:rPr>
          <w:rFonts w:hint="eastAsia" w:ascii="宋体" w:hAnsi="宋体" w:cs="宋体"/>
          <w:sz w:val="24"/>
        </w:rPr>
        <w:t>监狱企业及残疾人福利性单位参与政府采购活动，均视同小型、微型企业，享受国家优惠政策。</w:t>
      </w:r>
    </w:p>
    <w:p w14:paraId="596BED15">
      <w:pPr>
        <w:pageBreakBefore w:val="0"/>
        <w:widowControl w:val="0"/>
        <w:kinsoku/>
        <w:wordWrap/>
        <w:overflowPunct/>
        <w:topLinePunct w:val="0"/>
        <w:autoSpaceDE/>
        <w:autoSpaceDN/>
        <w:bidi w:val="0"/>
        <w:adjustRightInd/>
        <w:snapToGrid/>
        <w:spacing w:line="360" w:lineRule="auto"/>
        <w:ind w:firstLine="480" w:firstLineChars="200"/>
        <w:textAlignment w:val="auto"/>
      </w:pPr>
      <w:r>
        <w:rPr>
          <w:rFonts w:hint="eastAsia" w:ascii="宋体" w:hAnsi="宋体" w:cs="宋体"/>
          <w:sz w:val="24"/>
        </w:rPr>
        <w:t>1.</w:t>
      </w:r>
      <w:r>
        <w:rPr>
          <w:rFonts w:hint="eastAsia" w:ascii="宋体" w:hAnsi="宋体" w:cs="宋体"/>
          <w:sz w:val="24"/>
          <w:lang w:val="en-US" w:eastAsia="zh-CN"/>
        </w:rPr>
        <w:t>5</w:t>
      </w:r>
      <w:r>
        <w:rPr>
          <w:rFonts w:hint="eastAsia" w:ascii="宋体" w:hAnsi="宋体" w:cs="宋体"/>
          <w:sz w:val="24"/>
        </w:rPr>
        <w:t>评分得分非整数的保留小数点后两位（小数点后第三位数四舍五入）。</w:t>
      </w:r>
    </w:p>
    <w:p w14:paraId="66BA6181">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76" w:name="_Toc22820690"/>
      <w:r>
        <w:rPr>
          <w:rFonts w:hint="eastAsia" w:ascii="宋体" w:hAnsi="宋体" w:eastAsia="宋体" w:cs="宋体"/>
        </w:rPr>
        <w:t>2.评分标准</w:t>
      </w:r>
      <w:bookmarkEnd w:id="76"/>
    </w:p>
    <w:p w14:paraId="7462E197">
      <w:pPr>
        <w:pageBreakBefore w:val="0"/>
        <w:widowControl w:val="0"/>
        <w:kinsoku/>
        <w:wordWrap/>
        <w:overflowPunct/>
        <w:topLinePunct w:val="0"/>
        <w:autoSpaceDE/>
        <w:autoSpaceDN/>
        <w:bidi w:val="0"/>
        <w:adjustRightInd/>
        <w:snapToGrid/>
        <w:spacing w:line="360" w:lineRule="auto"/>
        <w:ind w:firstLine="480"/>
        <w:textAlignment w:val="auto"/>
        <w:rPr>
          <w:rFonts w:ascii="宋体" w:hAnsi="宋体" w:cs="宋体"/>
          <w:sz w:val="24"/>
          <w:lang w:val="zh-CN"/>
        </w:rPr>
      </w:pPr>
      <w:r>
        <w:rPr>
          <w:rFonts w:hint="eastAsia" w:ascii="宋体" w:hAnsi="宋体" w:cs="宋体"/>
          <w:sz w:val="24"/>
          <w:lang w:val="zh-CN"/>
        </w:rPr>
        <w:t>2.1 评分因素以及分值</w:t>
      </w:r>
    </w:p>
    <w:tbl>
      <w:tblPr>
        <w:tblStyle w:val="41"/>
        <w:tblW w:w="95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7"/>
        <w:gridCol w:w="1734"/>
        <w:gridCol w:w="6522"/>
      </w:tblGrid>
      <w:tr w14:paraId="4EB35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3061" w:type="dxa"/>
            <w:gridSpan w:val="2"/>
            <w:vAlign w:val="center"/>
          </w:tcPr>
          <w:p w14:paraId="50FB30E7">
            <w:pPr>
              <w:tabs>
                <w:tab w:val="left" w:pos="1029"/>
              </w:tabs>
              <w:spacing w:line="360" w:lineRule="auto"/>
              <w:jc w:val="left"/>
              <w:rPr>
                <w:rFonts w:ascii="宋体" w:hAnsi="宋体" w:cs="宋体"/>
                <w:color w:val="auto"/>
                <w:sz w:val="24"/>
              </w:rPr>
            </w:pPr>
            <w:r>
              <w:rPr>
                <w:rFonts w:hint="eastAsia" w:ascii="宋体" w:hAnsi="宋体" w:cs="宋体"/>
                <w:color w:val="auto"/>
                <w:sz w:val="24"/>
              </w:rPr>
              <w:tab/>
            </w:r>
            <w:r>
              <w:rPr>
                <w:rFonts w:hint="eastAsia" w:ascii="宋体" w:hAnsi="宋体" w:cs="宋体"/>
                <w:color w:val="auto"/>
                <w:sz w:val="24"/>
              </w:rPr>
              <w:t>评审项目</w:t>
            </w:r>
          </w:p>
        </w:tc>
        <w:tc>
          <w:tcPr>
            <w:tcW w:w="6522" w:type="dxa"/>
            <w:vAlign w:val="center"/>
          </w:tcPr>
          <w:p w14:paraId="4C1EAEE9">
            <w:pPr>
              <w:tabs>
                <w:tab w:val="left" w:pos="883"/>
              </w:tabs>
              <w:spacing w:line="360" w:lineRule="auto"/>
              <w:jc w:val="center"/>
              <w:rPr>
                <w:rFonts w:ascii="宋体" w:hAnsi="宋体" w:cs="宋体"/>
                <w:color w:val="auto"/>
                <w:sz w:val="24"/>
              </w:rPr>
            </w:pPr>
            <w:r>
              <w:rPr>
                <w:rFonts w:hint="eastAsia" w:ascii="宋体" w:hAnsi="宋体" w:cs="宋体"/>
                <w:color w:val="auto"/>
                <w:sz w:val="24"/>
              </w:rPr>
              <w:t>评审内容</w:t>
            </w:r>
          </w:p>
        </w:tc>
      </w:tr>
      <w:tr w14:paraId="1226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1327" w:type="dxa"/>
            <w:vAlign w:val="center"/>
          </w:tcPr>
          <w:p w14:paraId="2BB0307F">
            <w:pPr>
              <w:spacing w:line="360" w:lineRule="auto"/>
              <w:jc w:val="center"/>
              <w:rPr>
                <w:rFonts w:ascii="宋体" w:hAnsi="宋体" w:cs="宋体"/>
                <w:color w:val="auto"/>
                <w:sz w:val="24"/>
                <w:highlight w:val="none"/>
              </w:rPr>
            </w:pPr>
            <w:r>
              <w:rPr>
                <w:rFonts w:hint="eastAsia" w:ascii="宋体" w:hAnsi="宋体" w:cs="宋体"/>
                <w:color w:val="auto"/>
                <w:sz w:val="24"/>
                <w:highlight w:val="none"/>
              </w:rPr>
              <w:t>报价</w:t>
            </w:r>
          </w:p>
          <w:p w14:paraId="38A32DE3">
            <w:pPr>
              <w:spacing w:line="360" w:lineRule="auto"/>
              <w:jc w:val="center"/>
              <w:rPr>
                <w:rFonts w:ascii="宋体" w:hAnsi="宋体" w:cs="宋体"/>
                <w:color w:val="auto"/>
                <w:sz w:val="24"/>
                <w:highlight w:val="none"/>
              </w:rPr>
            </w:pPr>
            <w:r>
              <w:rPr>
                <w:rFonts w:hint="eastAsia" w:ascii="宋体" w:hAnsi="宋体" w:cs="宋体"/>
                <w:color w:val="auto"/>
                <w:sz w:val="24"/>
                <w:highlight w:val="none"/>
              </w:rPr>
              <w:t>部分</w:t>
            </w:r>
          </w:p>
          <w:p w14:paraId="3FD0EB8B">
            <w:pPr>
              <w:spacing w:line="360" w:lineRule="auto"/>
              <w:jc w:val="center"/>
              <w:rPr>
                <w:rFonts w:ascii="宋体" w:hAnsi="宋体" w:cs="宋体"/>
                <w:color w:val="auto"/>
                <w:sz w:val="24"/>
                <w:highlight w:val="none"/>
              </w:rPr>
            </w:pPr>
            <w:r>
              <w:rPr>
                <w:rFonts w:hint="eastAsia" w:ascii="宋体" w:hAnsi="宋体" w:cs="宋体"/>
                <w:color w:val="auto"/>
                <w:sz w:val="24"/>
                <w:highlight w:val="none"/>
              </w:rPr>
              <w:t>（30分）</w:t>
            </w:r>
          </w:p>
        </w:tc>
        <w:tc>
          <w:tcPr>
            <w:tcW w:w="1734" w:type="dxa"/>
            <w:vAlign w:val="center"/>
          </w:tcPr>
          <w:p w14:paraId="0A843036">
            <w:pPr>
              <w:spacing w:line="360" w:lineRule="auto"/>
              <w:jc w:val="center"/>
              <w:rPr>
                <w:rFonts w:hint="eastAsia" w:ascii="宋体" w:hAnsi="宋体" w:cs="宋体"/>
                <w:color w:val="auto"/>
                <w:sz w:val="24"/>
                <w:highlight w:val="none"/>
              </w:rPr>
            </w:pPr>
            <w:r>
              <w:rPr>
                <w:rFonts w:hint="eastAsia" w:ascii="宋体" w:hAnsi="宋体" w:cs="宋体"/>
                <w:color w:val="auto"/>
                <w:sz w:val="24"/>
                <w:highlight w:val="none"/>
              </w:rPr>
              <w:t>报价部分</w:t>
            </w:r>
          </w:p>
          <w:p w14:paraId="7F42893A">
            <w:pPr>
              <w:spacing w:line="360" w:lineRule="auto"/>
              <w:jc w:val="center"/>
              <w:rPr>
                <w:rFonts w:hint="eastAsia" w:ascii="宋体" w:hAnsi="宋体" w:cs="宋体"/>
                <w:color w:val="auto"/>
                <w:sz w:val="24"/>
                <w:highlight w:val="none"/>
              </w:rPr>
            </w:pPr>
            <w:bookmarkStart w:id="77" w:name="OLE_LINK3"/>
            <w:r>
              <w:rPr>
                <w:rFonts w:hint="eastAsia" w:ascii="宋体" w:hAnsi="宋体" w:cs="宋体"/>
                <w:color w:val="auto"/>
                <w:sz w:val="24"/>
                <w:highlight w:val="none"/>
              </w:rPr>
              <w:t>（30分）</w:t>
            </w:r>
            <w:bookmarkEnd w:id="77"/>
          </w:p>
        </w:tc>
        <w:tc>
          <w:tcPr>
            <w:tcW w:w="6522" w:type="dxa"/>
            <w:vAlign w:val="center"/>
          </w:tcPr>
          <w:p w14:paraId="65595AC1">
            <w:pPr>
              <w:widowControl/>
              <w:spacing w:line="360" w:lineRule="auto"/>
              <w:jc w:val="left"/>
              <w:rPr>
                <w:rFonts w:hint="eastAsia" w:ascii="宋体" w:hAnsi="宋体" w:cs="宋体"/>
                <w:color w:val="auto"/>
                <w:sz w:val="24"/>
                <w:highlight w:val="none"/>
              </w:rPr>
            </w:pPr>
            <w:r>
              <w:rPr>
                <w:rFonts w:hint="eastAsia" w:ascii="宋体" w:hAnsi="宋体" w:cs="宋体"/>
                <w:color w:val="auto"/>
                <w:sz w:val="24"/>
                <w:highlight w:val="none"/>
              </w:rPr>
              <w:t>评标基准价：满足</w:t>
            </w:r>
            <w:r>
              <w:rPr>
                <w:rFonts w:hint="eastAsia" w:ascii="宋体" w:hAnsi="宋体" w:cs="宋体"/>
                <w:color w:val="auto"/>
                <w:sz w:val="24"/>
                <w:highlight w:val="none"/>
                <w:lang w:val="en-US" w:eastAsia="zh-CN"/>
              </w:rPr>
              <w:t>招标</w:t>
            </w:r>
            <w:r>
              <w:rPr>
                <w:rFonts w:hint="eastAsia" w:ascii="宋体" w:hAnsi="宋体" w:cs="宋体"/>
                <w:color w:val="auto"/>
                <w:sz w:val="24"/>
                <w:highlight w:val="none"/>
              </w:rPr>
              <w:t>文件要求且价格最低的投标报价为评标基准价，其价格分为满分（30分）。                                                         其他报价得分=评标基准价/投标报价×30%×100。</w:t>
            </w:r>
          </w:p>
          <w:p w14:paraId="0017EC32">
            <w:pPr>
              <w:widowControl/>
              <w:spacing w:line="360" w:lineRule="auto"/>
              <w:jc w:val="left"/>
              <w:rPr>
                <w:rFonts w:ascii="Calibri" w:hAnsi="Calibri"/>
                <w:color w:val="auto"/>
                <w:highlight w:val="none"/>
              </w:rPr>
            </w:pPr>
            <w:r>
              <w:rPr>
                <w:rFonts w:hint="eastAsia" w:ascii="宋体" w:hAnsi="宋体" w:cs="宋体"/>
                <w:color w:val="auto"/>
                <w:sz w:val="24"/>
                <w:highlight w:val="none"/>
              </w:rPr>
              <w:t>备注：报价若超</w:t>
            </w:r>
            <w:r>
              <w:rPr>
                <w:rFonts w:hint="eastAsia" w:ascii="宋体" w:hAnsi="宋体" w:cs="宋体"/>
                <w:color w:val="auto"/>
                <w:sz w:val="24"/>
                <w:highlight w:val="none"/>
                <w:lang w:val="en-US" w:eastAsia="zh-CN"/>
              </w:rPr>
              <w:t>控制价</w:t>
            </w:r>
            <w:r>
              <w:rPr>
                <w:rFonts w:hint="eastAsia" w:ascii="宋体" w:hAnsi="宋体" w:cs="宋体"/>
                <w:color w:val="auto"/>
                <w:sz w:val="24"/>
                <w:highlight w:val="none"/>
              </w:rPr>
              <w:t>，报价无效。</w:t>
            </w:r>
          </w:p>
        </w:tc>
      </w:tr>
      <w:tr w14:paraId="71F1E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7" w:type="dxa"/>
            <w:vAlign w:val="center"/>
          </w:tcPr>
          <w:p w14:paraId="2E22AA38">
            <w:pPr>
              <w:spacing w:line="360" w:lineRule="auto"/>
              <w:jc w:val="center"/>
              <w:rPr>
                <w:rFonts w:ascii="宋体" w:hAnsi="宋体" w:cs="宋体"/>
                <w:color w:val="auto"/>
                <w:sz w:val="24"/>
                <w:highlight w:val="none"/>
              </w:rPr>
            </w:pPr>
            <w:r>
              <w:rPr>
                <w:rFonts w:hint="eastAsia" w:ascii="宋体" w:hAnsi="宋体" w:cs="宋体"/>
                <w:color w:val="auto"/>
                <w:sz w:val="24"/>
                <w:highlight w:val="none"/>
              </w:rPr>
              <w:t>商务</w:t>
            </w:r>
          </w:p>
          <w:p w14:paraId="331B8165">
            <w:pPr>
              <w:spacing w:line="360" w:lineRule="auto"/>
              <w:jc w:val="center"/>
              <w:rPr>
                <w:rFonts w:ascii="宋体" w:hAnsi="宋体" w:cs="宋体"/>
                <w:color w:val="auto"/>
                <w:sz w:val="24"/>
                <w:highlight w:val="none"/>
              </w:rPr>
            </w:pPr>
            <w:r>
              <w:rPr>
                <w:rFonts w:hint="eastAsia" w:ascii="宋体" w:hAnsi="宋体" w:cs="宋体"/>
                <w:color w:val="auto"/>
                <w:sz w:val="24"/>
                <w:highlight w:val="none"/>
              </w:rPr>
              <w:t>部分</w:t>
            </w:r>
          </w:p>
          <w:p w14:paraId="3E29F016">
            <w:pPr>
              <w:spacing w:line="360" w:lineRule="auto"/>
              <w:jc w:val="center"/>
              <w:rPr>
                <w:rFonts w:ascii="宋体" w:hAnsi="宋体" w:cs="宋体"/>
                <w:color w:val="auto"/>
                <w:sz w:val="24"/>
                <w:highlight w:val="yellow"/>
              </w:rPr>
            </w:pPr>
            <w:r>
              <w:rPr>
                <w:rFonts w:hint="eastAsia" w:ascii="宋体" w:hAnsi="宋体" w:cs="宋体"/>
                <w:color w:val="auto"/>
                <w:sz w:val="24"/>
                <w:highlight w:val="none"/>
              </w:rPr>
              <w:t>（</w:t>
            </w:r>
            <w:r>
              <w:rPr>
                <w:rFonts w:hint="eastAsia" w:ascii="宋体" w:hAnsi="宋体" w:cs="宋体"/>
                <w:color w:val="auto"/>
                <w:sz w:val="24"/>
                <w:highlight w:val="none"/>
                <w:lang w:val="en-US" w:eastAsia="zh-CN"/>
              </w:rPr>
              <w:t>6</w:t>
            </w:r>
            <w:r>
              <w:rPr>
                <w:rFonts w:hint="eastAsia" w:ascii="宋体" w:hAnsi="宋体" w:cs="宋体"/>
                <w:color w:val="auto"/>
                <w:sz w:val="24"/>
                <w:highlight w:val="none"/>
              </w:rPr>
              <w:t>分）</w:t>
            </w:r>
          </w:p>
        </w:tc>
        <w:tc>
          <w:tcPr>
            <w:tcW w:w="1734" w:type="dxa"/>
            <w:vAlign w:val="center"/>
          </w:tcPr>
          <w:p w14:paraId="37595DF3">
            <w:pPr>
              <w:spacing w:line="360" w:lineRule="auto"/>
              <w:jc w:val="center"/>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同类业绩</w:t>
            </w:r>
          </w:p>
          <w:p w14:paraId="733132A0">
            <w:pPr>
              <w:spacing w:line="360" w:lineRule="auto"/>
              <w:jc w:val="center"/>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6</w:t>
            </w:r>
            <w:r>
              <w:rPr>
                <w:rFonts w:hint="eastAsia" w:ascii="宋体" w:hAnsi="宋体" w:cs="宋体"/>
                <w:color w:val="auto"/>
                <w:sz w:val="24"/>
                <w:highlight w:val="none"/>
                <w:lang w:eastAsia="zh-CN"/>
              </w:rPr>
              <w:t>分）</w:t>
            </w:r>
          </w:p>
        </w:tc>
        <w:tc>
          <w:tcPr>
            <w:tcW w:w="6522" w:type="dxa"/>
            <w:vAlign w:val="center"/>
          </w:tcPr>
          <w:p w14:paraId="558FFFD2">
            <w:pPr>
              <w:widowControl/>
              <w:spacing w:line="360" w:lineRule="auto"/>
              <w:jc w:val="left"/>
              <w:rPr>
                <w:rFonts w:hint="eastAsia" w:ascii="宋体" w:hAnsi="宋体" w:cs="宋体"/>
                <w:color w:val="auto"/>
                <w:sz w:val="24"/>
                <w:highlight w:val="none"/>
                <w:lang w:val="en-US" w:eastAsia="en-US"/>
              </w:rPr>
            </w:pPr>
            <w:r>
              <w:rPr>
                <w:rFonts w:hint="eastAsia" w:ascii="宋体" w:hAnsi="宋体" w:cs="宋体"/>
                <w:color w:val="auto"/>
                <w:sz w:val="24"/>
                <w:highlight w:val="none"/>
              </w:rPr>
              <w:t>近</w:t>
            </w:r>
            <w:r>
              <w:rPr>
                <w:rFonts w:hint="eastAsia" w:ascii="宋体" w:hAnsi="宋体" w:cs="宋体"/>
                <w:color w:val="auto"/>
                <w:sz w:val="24"/>
                <w:highlight w:val="none"/>
                <w:lang w:eastAsia="zh-CN"/>
              </w:rPr>
              <w:t>三年</w:t>
            </w:r>
            <w:r>
              <w:rPr>
                <w:rFonts w:hint="eastAsia" w:ascii="宋体" w:hAnsi="宋体" w:cs="宋体"/>
                <w:color w:val="auto"/>
                <w:sz w:val="24"/>
                <w:highlight w:val="none"/>
              </w:rPr>
              <w:t>以来</w:t>
            </w:r>
            <w:r>
              <w:rPr>
                <w:rFonts w:hint="eastAsia" w:ascii="宋体" w:hAnsi="宋体" w:cs="宋体"/>
                <w:color w:val="auto"/>
                <w:sz w:val="24"/>
                <w:highlight w:val="none"/>
                <w:lang w:eastAsia="zh-CN"/>
              </w:rPr>
              <w:t>（</w:t>
            </w:r>
            <w:r>
              <w:rPr>
                <w:rFonts w:hint="eastAsia" w:ascii="宋体" w:hAnsi="宋体" w:cs="宋体"/>
                <w:color w:val="auto"/>
                <w:sz w:val="24"/>
                <w:highlight w:val="none"/>
              </w:rPr>
              <w:t>以合同签订日为准，以报价文件提交截止日止</w:t>
            </w:r>
            <w:r>
              <w:rPr>
                <w:rFonts w:hint="eastAsia" w:ascii="宋体" w:hAnsi="宋体" w:cs="宋体"/>
                <w:color w:val="auto"/>
                <w:sz w:val="24"/>
                <w:highlight w:val="none"/>
                <w:lang w:eastAsia="zh-CN"/>
              </w:rPr>
              <w:t>）</w:t>
            </w:r>
            <w:r>
              <w:rPr>
                <w:rFonts w:hint="eastAsia" w:ascii="宋体" w:hAnsi="宋体" w:cs="宋体"/>
                <w:color w:val="auto"/>
                <w:sz w:val="24"/>
                <w:highlight w:val="none"/>
              </w:rPr>
              <w:t>供应商</w:t>
            </w:r>
            <w:r>
              <w:rPr>
                <w:rFonts w:hint="eastAsia" w:ascii="宋体" w:hAnsi="宋体" w:cs="宋体"/>
                <w:color w:val="auto"/>
                <w:sz w:val="24"/>
                <w:highlight w:val="none"/>
                <w:lang w:val="en-US" w:eastAsia="en-US"/>
              </w:rPr>
              <w:t>每提供</w:t>
            </w:r>
            <w:r>
              <w:rPr>
                <w:rFonts w:hint="eastAsia" w:ascii="宋体" w:hAnsi="宋体" w:cs="宋体"/>
                <w:color w:val="auto"/>
                <w:sz w:val="24"/>
                <w:highlight w:val="none"/>
                <w:lang w:val="en-US" w:eastAsia="zh-CN"/>
              </w:rPr>
              <w:t>一份</w:t>
            </w:r>
            <w:r>
              <w:rPr>
                <w:rFonts w:hint="eastAsia" w:ascii="宋体" w:hAnsi="宋体" w:cs="宋体"/>
                <w:color w:val="auto"/>
                <w:sz w:val="24"/>
                <w:highlight w:val="none"/>
                <w:lang w:val="en-US" w:eastAsia="en-US"/>
              </w:rPr>
              <w:t>自202</w:t>
            </w:r>
            <w:r>
              <w:rPr>
                <w:rFonts w:hint="eastAsia" w:ascii="宋体" w:hAnsi="宋体" w:cs="宋体"/>
                <w:color w:val="auto"/>
                <w:sz w:val="24"/>
                <w:highlight w:val="none"/>
                <w:lang w:val="en-US" w:eastAsia="zh-CN"/>
              </w:rPr>
              <w:t>2</w:t>
            </w:r>
            <w:r>
              <w:rPr>
                <w:rFonts w:hint="eastAsia" w:ascii="宋体" w:hAnsi="宋体" w:cs="宋体"/>
                <w:color w:val="auto"/>
                <w:sz w:val="24"/>
                <w:highlight w:val="none"/>
                <w:lang w:val="en-US" w:eastAsia="en-US"/>
              </w:rPr>
              <w:t>年1月1日至今类项目业绩的得</w:t>
            </w:r>
            <w:r>
              <w:rPr>
                <w:rFonts w:hint="eastAsia" w:ascii="宋体" w:hAnsi="宋体" w:cs="宋体"/>
                <w:color w:val="auto"/>
                <w:sz w:val="24"/>
                <w:highlight w:val="none"/>
                <w:lang w:val="en-US" w:eastAsia="zh-CN"/>
              </w:rPr>
              <w:t>2</w:t>
            </w:r>
            <w:r>
              <w:rPr>
                <w:rFonts w:hint="eastAsia" w:ascii="宋体" w:hAnsi="宋体" w:cs="宋体"/>
                <w:color w:val="auto"/>
                <w:sz w:val="24"/>
                <w:highlight w:val="none"/>
                <w:lang w:val="en-US" w:eastAsia="en-US"/>
              </w:rPr>
              <w:t>分，最多得</w:t>
            </w:r>
            <w:r>
              <w:rPr>
                <w:rFonts w:hint="eastAsia" w:ascii="宋体" w:hAnsi="宋体" w:cs="宋体"/>
                <w:color w:val="auto"/>
                <w:sz w:val="24"/>
                <w:highlight w:val="none"/>
                <w:lang w:val="en-US" w:eastAsia="zh-CN"/>
              </w:rPr>
              <w:t>6</w:t>
            </w:r>
            <w:r>
              <w:rPr>
                <w:rFonts w:hint="eastAsia" w:ascii="宋体" w:hAnsi="宋体" w:cs="宋体"/>
                <w:color w:val="auto"/>
                <w:sz w:val="24"/>
                <w:highlight w:val="none"/>
                <w:lang w:val="en-US" w:eastAsia="en-US"/>
              </w:rPr>
              <w:t>分。</w:t>
            </w:r>
          </w:p>
          <w:p w14:paraId="1E1C6216">
            <w:pPr>
              <w:widowControl/>
              <w:spacing w:line="360" w:lineRule="auto"/>
              <w:jc w:val="left"/>
              <w:rPr>
                <w:rFonts w:hint="eastAsia" w:ascii="宋体" w:hAnsi="宋体" w:cs="宋体"/>
                <w:color w:val="auto"/>
                <w:sz w:val="24"/>
                <w:highlight w:val="none"/>
              </w:rPr>
            </w:pPr>
            <w:r>
              <w:rPr>
                <w:rFonts w:hint="eastAsia" w:ascii="宋体" w:hAnsi="宋体" w:cs="宋体"/>
                <w:color w:val="auto"/>
                <w:sz w:val="24"/>
                <w:highlight w:val="none"/>
                <w:lang w:val="en-US" w:eastAsia="en-US"/>
              </w:rPr>
              <w:t>注：</w:t>
            </w:r>
            <w:r>
              <w:rPr>
                <w:rFonts w:hint="eastAsia" w:ascii="宋体" w:hAnsi="宋体" w:cs="宋体"/>
                <w:color w:val="auto"/>
                <w:sz w:val="24"/>
                <w:highlight w:val="none"/>
                <w:lang w:val="en-US" w:eastAsia="zh-CN"/>
              </w:rPr>
              <w:t>供应商</w:t>
            </w:r>
            <w:r>
              <w:rPr>
                <w:rFonts w:hint="eastAsia" w:ascii="宋体" w:hAnsi="宋体" w:cs="宋体"/>
                <w:color w:val="auto"/>
                <w:sz w:val="24"/>
                <w:highlight w:val="none"/>
                <w:lang w:val="en-US" w:eastAsia="en-US"/>
              </w:rPr>
              <w:t>须在投标文件中提供采购合同(含首页、投标产品明细页、签字或盖章页复印件，未按上述要求提供的业绩均不予认可。</w:t>
            </w:r>
          </w:p>
        </w:tc>
      </w:tr>
      <w:tr w14:paraId="69836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7" w:type="dxa"/>
            <w:vMerge w:val="restart"/>
            <w:vAlign w:val="center"/>
          </w:tcPr>
          <w:p w14:paraId="141AA782">
            <w:pPr>
              <w:spacing w:line="360" w:lineRule="auto"/>
              <w:jc w:val="center"/>
              <w:rPr>
                <w:rFonts w:ascii="宋体" w:hAnsi="宋体" w:cs="宋体"/>
                <w:color w:val="auto"/>
                <w:sz w:val="24"/>
              </w:rPr>
            </w:pPr>
            <w:r>
              <w:rPr>
                <w:rFonts w:hint="eastAsia" w:ascii="宋体" w:hAnsi="宋体" w:cs="宋体"/>
                <w:color w:val="auto"/>
                <w:sz w:val="24"/>
              </w:rPr>
              <w:t>技术</w:t>
            </w:r>
          </w:p>
          <w:p w14:paraId="17B08590">
            <w:pPr>
              <w:spacing w:line="360" w:lineRule="auto"/>
              <w:jc w:val="center"/>
              <w:rPr>
                <w:rFonts w:ascii="宋体" w:hAnsi="宋体" w:cs="宋体"/>
                <w:color w:val="auto"/>
                <w:sz w:val="24"/>
              </w:rPr>
            </w:pPr>
            <w:r>
              <w:rPr>
                <w:rFonts w:hint="eastAsia" w:ascii="宋体" w:hAnsi="宋体" w:cs="宋体"/>
                <w:color w:val="auto"/>
                <w:sz w:val="24"/>
              </w:rPr>
              <w:t>部分</w:t>
            </w:r>
          </w:p>
          <w:p w14:paraId="361AA321">
            <w:pPr>
              <w:spacing w:line="360" w:lineRule="auto"/>
              <w:jc w:val="center"/>
              <w:rPr>
                <w:rFonts w:ascii="宋体" w:hAnsi="宋体" w:cs="宋体"/>
                <w:color w:val="auto"/>
                <w:sz w:val="24"/>
              </w:rPr>
            </w:pPr>
            <w:r>
              <w:rPr>
                <w:rFonts w:hint="eastAsia" w:ascii="宋体" w:hAnsi="宋体" w:cs="宋体"/>
                <w:color w:val="auto"/>
                <w:sz w:val="24"/>
              </w:rPr>
              <w:t>（</w:t>
            </w:r>
            <w:r>
              <w:rPr>
                <w:rFonts w:hint="eastAsia" w:ascii="宋体" w:hAnsi="宋体" w:cs="宋体"/>
                <w:color w:val="auto"/>
                <w:sz w:val="24"/>
                <w:lang w:val="en-US" w:eastAsia="zh-CN"/>
              </w:rPr>
              <w:t>64</w:t>
            </w:r>
            <w:r>
              <w:rPr>
                <w:rFonts w:hint="eastAsia" w:ascii="宋体" w:hAnsi="宋体" w:cs="宋体"/>
                <w:color w:val="auto"/>
                <w:sz w:val="24"/>
              </w:rPr>
              <w:t>分）</w:t>
            </w:r>
          </w:p>
        </w:tc>
        <w:tc>
          <w:tcPr>
            <w:tcW w:w="1734" w:type="dxa"/>
            <w:vAlign w:val="center"/>
          </w:tcPr>
          <w:p w14:paraId="6ED9619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产品技术参数</w:t>
            </w:r>
          </w:p>
          <w:p w14:paraId="69B475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响应情况</w:t>
            </w:r>
          </w:p>
          <w:p w14:paraId="2C3FDF2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rightChars="0"/>
              <w:jc w:val="center"/>
              <w:textAlignment w:val="baseline"/>
              <w:rPr>
                <w:rFonts w:hint="eastAsia" w:ascii="宋体" w:hAnsi="宋体" w:eastAsia="宋体" w:cs="宋体"/>
                <w:color w:val="auto"/>
                <w:kern w:val="2"/>
                <w:sz w:val="24"/>
                <w:szCs w:val="24"/>
                <w:lang w:val="en-US" w:eastAsia="en-US" w:bidi="ar-SA"/>
              </w:rPr>
            </w:pPr>
            <w:r>
              <w:rPr>
                <w:rFonts w:hint="eastAsia" w:ascii="宋体" w:hAnsi="宋体" w:eastAsia="宋体" w:cs="宋体"/>
                <w:color w:val="auto"/>
                <w:spacing w:val="-3"/>
                <w:sz w:val="24"/>
                <w:szCs w:val="24"/>
                <w:lang w:val="en-US" w:eastAsia="zh-CN"/>
              </w:rPr>
              <w:t>（</w:t>
            </w:r>
            <w:r>
              <w:rPr>
                <w:rFonts w:hint="eastAsia" w:ascii="宋体" w:hAnsi="宋体" w:cs="宋体"/>
                <w:color w:val="auto"/>
                <w:spacing w:val="-3"/>
                <w:sz w:val="24"/>
                <w:szCs w:val="24"/>
                <w:lang w:val="en-US" w:eastAsia="zh-CN"/>
              </w:rPr>
              <w:t>15</w:t>
            </w:r>
            <w:r>
              <w:rPr>
                <w:rFonts w:hint="eastAsia" w:ascii="宋体" w:hAnsi="宋体" w:eastAsia="宋体" w:cs="宋体"/>
                <w:color w:val="auto"/>
                <w:spacing w:val="-3"/>
                <w:sz w:val="24"/>
                <w:szCs w:val="24"/>
                <w:lang w:val="en-US" w:eastAsia="zh-CN"/>
              </w:rPr>
              <w:t>分）</w:t>
            </w:r>
          </w:p>
        </w:tc>
        <w:tc>
          <w:tcPr>
            <w:tcW w:w="6522" w:type="dxa"/>
            <w:vAlign w:val="top"/>
          </w:tcPr>
          <w:p w14:paraId="1A54D1A5">
            <w:pPr>
              <w:keepNext w:val="0"/>
              <w:keepLines w:val="0"/>
              <w:pageBreakBefore w:val="0"/>
              <w:widowControl w:val="0"/>
              <w:kinsoku w:val="0"/>
              <w:wordWrap/>
              <w:overflowPunct/>
              <w:topLinePunct w:val="0"/>
              <w:autoSpaceDE w:val="0"/>
              <w:autoSpaceDN w:val="0"/>
              <w:bidi w:val="0"/>
              <w:adjustRightInd w:val="0"/>
              <w:snapToGrid w:val="0"/>
              <w:spacing w:line="312" w:lineRule="auto"/>
              <w:jc w:val="both"/>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snapToGrid w:val="0"/>
                <w:color w:val="auto"/>
                <w:kern w:val="0"/>
                <w:sz w:val="24"/>
                <w:szCs w:val="24"/>
                <w:lang w:val="en-US" w:eastAsia="zh-CN" w:bidi="ar-SA"/>
              </w:rPr>
              <w:t>根据所投产品的性能、质量、规格、材质、辅料，产品各项性能参数等是否最大限度的响应磋商文件参数要求及采购人需求等综合情况进行打分，满分</w:t>
            </w:r>
            <w:r>
              <w:rPr>
                <w:rFonts w:hint="eastAsia" w:ascii="宋体" w:hAnsi="宋体" w:cs="宋体"/>
                <w:snapToGrid w:val="0"/>
                <w:color w:val="auto"/>
                <w:kern w:val="0"/>
                <w:sz w:val="24"/>
                <w:szCs w:val="24"/>
                <w:lang w:val="en-US" w:eastAsia="zh-CN" w:bidi="ar-SA"/>
              </w:rPr>
              <w:t>15</w:t>
            </w:r>
            <w:r>
              <w:rPr>
                <w:rFonts w:hint="eastAsia" w:ascii="宋体" w:hAnsi="宋体" w:eastAsia="宋体" w:cs="宋体"/>
                <w:snapToGrid w:val="0"/>
                <w:color w:val="auto"/>
                <w:kern w:val="0"/>
                <w:sz w:val="24"/>
                <w:szCs w:val="24"/>
                <w:lang w:val="en-US" w:eastAsia="zh-CN" w:bidi="ar-SA"/>
              </w:rPr>
              <w:t>分。参数每有1项负偏离扣</w:t>
            </w:r>
            <w:r>
              <w:rPr>
                <w:rFonts w:hint="eastAsia" w:ascii="宋体" w:hAnsi="宋体" w:cs="宋体"/>
                <w:snapToGrid w:val="0"/>
                <w:color w:val="auto"/>
                <w:kern w:val="0"/>
                <w:sz w:val="24"/>
                <w:szCs w:val="24"/>
                <w:lang w:val="en-US" w:eastAsia="zh-CN" w:bidi="ar-SA"/>
              </w:rPr>
              <w:t>1</w:t>
            </w:r>
            <w:r>
              <w:rPr>
                <w:rFonts w:hint="eastAsia" w:ascii="宋体" w:hAnsi="宋体" w:eastAsia="宋体" w:cs="宋体"/>
                <w:snapToGrid w:val="0"/>
                <w:color w:val="auto"/>
                <w:kern w:val="0"/>
                <w:sz w:val="24"/>
                <w:szCs w:val="24"/>
                <w:lang w:val="en-US" w:eastAsia="zh-CN" w:bidi="ar-SA"/>
              </w:rPr>
              <w:t>分，扣完为止。</w:t>
            </w:r>
          </w:p>
        </w:tc>
      </w:tr>
      <w:tr w14:paraId="2D66B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1327" w:type="dxa"/>
            <w:vMerge w:val="continue"/>
            <w:vAlign w:val="center"/>
          </w:tcPr>
          <w:p w14:paraId="008B551F">
            <w:pPr>
              <w:spacing w:line="360" w:lineRule="auto"/>
              <w:jc w:val="center"/>
              <w:rPr>
                <w:rFonts w:hint="eastAsia" w:ascii="宋体" w:hAnsi="宋体" w:cs="宋体"/>
                <w:color w:val="auto"/>
                <w:sz w:val="24"/>
              </w:rPr>
            </w:pPr>
          </w:p>
        </w:tc>
        <w:tc>
          <w:tcPr>
            <w:tcW w:w="1734" w:type="dxa"/>
            <w:vAlign w:val="center"/>
          </w:tcPr>
          <w:p w14:paraId="0BFD0F5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rightChars="0"/>
              <w:jc w:val="center"/>
              <w:textAlignment w:val="baseline"/>
              <w:rPr>
                <w:rFonts w:hint="default" w:ascii="宋体" w:hAnsi="宋体" w:eastAsia="宋体" w:cs="宋体"/>
                <w:color w:val="auto"/>
                <w:spacing w:val="-3"/>
                <w:sz w:val="24"/>
                <w:szCs w:val="24"/>
                <w:lang w:val="en-US" w:eastAsia="zh-CN"/>
              </w:rPr>
            </w:pPr>
            <w:bookmarkStart w:id="78" w:name="OLE_LINK6"/>
            <w:r>
              <w:rPr>
                <w:rFonts w:hint="eastAsia" w:ascii="宋体" w:hAnsi="宋体" w:cs="宋体"/>
                <w:color w:val="auto"/>
                <w:spacing w:val="-3"/>
                <w:sz w:val="24"/>
                <w:szCs w:val="24"/>
                <w:lang w:val="en-US" w:eastAsia="zh-CN"/>
              </w:rPr>
              <w:t>设备整体性能</w:t>
            </w:r>
            <w:bookmarkEnd w:id="78"/>
            <w:r>
              <w:rPr>
                <w:rFonts w:hint="eastAsia" w:ascii="宋体" w:hAnsi="宋体" w:cs="宋体"/>
                <w:color w:val="auto"/>
                <w:spacing w:val="-3"/>
                <w:sz w:val="24"/>
                <w:szCs w:val="24"/>
                <w:lang w:val="en-US" w:eastAsia="zh-CN"/>
              </w:rPr>
              <w:t>（15分）</w:t>
            </w:r>
          </w:p>
        </w:tc>
        <w:tc>
          <w:tcPr>
            <w:tcW w:w="6522" w:type="dxa"/>
            <w:vAlign w:val="top"/>
          </w:tcPr>
          <w:p w14:paraId="1854A69F">
            <w:pPr>
              <w:keepNext w:val="0"/>
              <w:keepLines w:val="0"/>
              <w:pageBreakBefore w:val="0"/>
              <w:widowControl w:val="0"/>
              <w:kinsoku w:val="0"/>
              <w:wordWrap/>
              <w:overflowPunct/>
              <w:topLinePunct w:val="0"/>
              <w:autoSpaceDE w:val="0"/>
              <w:autoSpaceDN w:val="0"/>
              <w:bidi w:val="0"/>
              <w:adjustRightInd w:val="0"/>
              <w:snapToGrid w:val="0"/>
              <w:spacing w:line="312" w:lineRule="auto"/>
              <w:jc w:val="both"/>
              <w:textAlignment w:val="baseline"/>
              <w:rPr>
                <w:rFonts w:hint="eastAsia" w:ascii="宋体" w:hAnsi="宋体" w:eastAsia="宋体" w:cs="宋体"/>
                <w:snapToGrid w:val="0"/>
                <w:color w:val="auto"/>
                <w:kern w:val="0"/>
                <w:sz w:val="24"/>
                <w:szCs w:val="24"/>
                <w:lang w:val="en-US" w:eastAsia="zh-CN" w:bidi="ar-SA"/>
              </w:rPr>
            </w:pPr>
            <w:r>
              <w:rPr>
                <w:rFonts w:hint="eastAsia" w:ascii="宋体" w:hAnsi="宋体" w:eastAsia="宋体" w:cs="宋体"/>
                <w:snapToGrid w:val="0"/>
                <w:color w:val="auto"/>
                <w:kern w:val="0"/>
                <w:sz w:val="24"/>
                <w:szCs w:val="24"/>
                <w:lang w:val="en-US" w:eastAsia="zh-CN" w:bidi="ar-SA"/>
              </w:rPr>
              <w:t>根据所投产品</w:t>
            </w:r>
            <w:r>
              <w:rPr>
                <w:rFonts w:hint="eastAsia" w:ascii="宋体" w:hAnsi="宋体" w:cs="宋体"/>
                <w:color w:val="auto"/>
                <w:spacing w:val="-3"/>
                <w:sz w:val="24"/>
                <w:szCs w:val="24"/>
                <w:lang w:val="en-US" w:eastAsia="zh-CN"/>
              </w:rPr>
              <w:t>设备整体性能技术状况认定，</w:t>
            </w:r>
            <w:r>
              <w:rPr>
                <w:rFonts w:hint="eastAsia" w:ascii="宋体" w:hAnsi="宋体" w:cs="宋体"/>
                <w:sz w:val="24"/>
                <w:szCs w:val="24"/>
                <w:lang w:val="en-US" w:eastAsia="zh-CN"/>
              </w:rPr>
              <w:t>整体设备性能技术</w:t>
            </w:r>
            <w:r>
              <w:rPr>
                <w:rFonts w:hint="eastAsia" w:ascii="宋体" w:hAnsi="宋体" w:eastAsia="宋体" w:cs="宋体"/>
                <w:sz w:val="24"/>
                <w:szCs w:val="24"/>
                <w:lang w:val="en-US" w:eastAsia="zh-CN"/>
              </w:rPr>
              <w:t>完善、合理、切实可行的得15分，在此基础上每有一项弱处或不足扣1分，扣完为止。缺项不得分。</w:t>
            </w:r>
          </w:p>
        </w:tc>
      </w:tr>
      <w:tr w14:paraId="242F0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7" w:type="dxa"/>
            <w:vMerge w:val="continue"/>
            <w:vAlign w:val="center"/>
          </w:tcPr>
          <w:p w14:paraId="3A9B6E06">
            <w:pPr>
              <w:spacing w:line="360" w:lineRule="auto"/>
              <w:jc w:val="center"/>
              <w:rPr>
                <w:rFonts w:ascii="宋体" w:hAnsi="宋体" w:cs="宋体"/>
                <w:color w:val="auto"/>
                <w:sz w:val="24"/>
              </w:rPr>
            </w:pPr>
          </w:p>
        </w:tc>
        <w:tc>
          <w:tcPr>
            <w:tcW w:w="1734" w:type="dxa"/>
            <w:vAlign w:val="center"/>
          </w:tcPr>
          <w:p w14:paraId="20B00C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color w:val="auto"/>
                <w:spacing w:val="-3"/>
                <w:sz w:val="24"/>
                <w:szCs w:val="24"/>
                <w:lang w:val="en-US" w:eastAsia="zh-CN"/>
              </w:rPr>
            </w:pPr>
          </w:p>
          <w:p w14:paraId="24ADAF3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项目实施方案</w:t>
            </w:r>
          </w:p>
          <w:p w14:paraId="7E52FE6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rightChars="0"/>
              <w:jc w:val="center"/>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w:t>
            </w:r>
            <w:r>
              <w:rPr>
                <w:rFonts w:hint="eastAsia" w:ascii="宋体" w:hAnsi="宋体" w:cs="宋体"/>
                <w:color w:val="auto"/>
                <w:spacing w:val="-3"/>
                <w:sz w:val="24"/>
                <w:szCs w:val="24"/>
                <w:lang w:val="en-US" w:eastAsia="zh-CN"/>
              </w:rPr>
              <w:t>10</w:t>
            </w:r>
            <w:r>
              <w:rPr>
                <w:rFonts w:hint="eastAsia" w:ascii="宋体" w:hAnsi="宋体" w:eastAsia="宋体" w:cs="宋体"/>
                <w:color w:val="auto"/>
                <w:spacing w:val="-3"/>
                <w:sz w:val="24"/>
                <w:szCs w:val="24"/>
                <w:lang w:val="en-US" w:eastAsia="zh-CN"/>
              </w:rPr>
              <w:t>分）</w:t>
            </w:r>
          </w:p>
        </w:tc>
        <w:tc>
          <w:tcPr>
            <w:tcW w:w="6522" w:type="dxa"/>
            <w:vAlign w:val="top"/>
          </w:tcPr>
          <w:p w14:paraId="067D7045">
            <w:pPr>
              <w:pStyle w:val="151"/>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jc w:val="both"/>
              <w:textAlignment w:val="baseline"/>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对供应商提供的实施方案，包括产品供货、运输、产品安装和调试方案整体完善性、合理性、切实可行性等情况进行综合评价，内容完善、合理、切实可行的得10分，在此基础上每有一项弱处或不足扣0.5分，扣完为止。缺项不得分。</w:t>
            </w:r>
          </w:p>
        </w:tc>
      </w:tr>
      <w:tr w14:paraId="2492A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1327" w:type="dxa"/>
            <w:vMerge w:val="continue"/>
            <w:vAlign w:val="center"/>
          </w:tcPr>
          <w:p w14:paraId="0D2ABF8B">
            <w:pPr>
              <w:spacing w:line="360" w:lineRule="auto"/>
              <w:jc w:val="center"/>
              <w:rPr>
                <w:rFonts w:ascii="宋体" w:hAnsi="宋体" w:cs="宋体"/>
                <w:color w:val="auto"/>
                <w:sz w:val="24"/>
              </w:rPr>
            </w:pPr>
          </w:p>
        </w:tc>
        <w:tc>
          <w:tcPr>
            <w:tcW w:w="1734" w:type="dxa"/>
            <w:vAlign w:val="center"/>
          </w:tcPr>
          <w:p w14:paraId="3DE90D3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rightChars="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z w:val="24"/>
                <w:szCs w:val="24"/>
                <w:lang w:val="en-US" w:eastAsia="zh-CN"/>
              </w:rPr>
              <w:t>质量保证</w:t>
            </w:r>
            <w:r>
              <w:rPr>
                <w:rFonts w:hint="eastAsia" w:ascii="宋体" w:hAnsi="宋体" w:eastAsia="宋体" w:cs="宋体"/>
                <w:color w:val="auto"/>
                <w:spacing w:val="-3"/>
                <w:sz w:val="24"/>
                <w:szCs w:val="24"/>
                <w:lang w:val="en-US" w:eastAsia="zh-CN"/>
              </w:rPr>
              <w:t>措施</w:t>
            </w:r>
            <w:r>
              <w:rPr>
                <w:rFonts w:hint="eastAsia" w:ascii="宋体" w:hAnsi="宋体" w:cs="宋体"/>
                <w:color w:val="auto"/>
                <w:spacing w:val="-3"/>
                <w:sz w:val="24"/>
                <w:szCs w:val="24"/>
                <w:lang w:val="en-US" w:eastAsia="zh-CN"/>
              </w:rPr>
              <w:t>（8分）</w:t>
            </w:r>
          </w:p>
        </w:tc>
        <w:tc>
          <w:tcPr>
            <w:tcW w:w="6522" w:type="dxa"/>
            <w:vAlign w:val="top"/>
          </w:tcPr>
          <w:p w14:paraId="23BFFE92">
            <w:pPr>
              <w:pStyle w:val="151"/>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对所投产品提供的质量保证（包括交货期、质保期、质量保证措施、验收等）完善性、合理性、切实可行性等情况进行综合评价，内容完善、合理、切实可行的得8分，在此基础上每有一项弱处或不足扣0.5分，扣完为止。缺项不得分。</w:t>
            </w:r>
          </w:p>
        </w:tc>
      </w:tr>
      <w:tr w14:paraId="2588C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7" w:type="dxa"/>
            <w:vMerge w:val="continue"/>
            <w:vAlign w:val="center"/>
          </w:tcPr>
          <w:p w14:paraId="6A6B84C7">
            <w:pPr>
              <w:spacing w:line="360" w:lineRule="auto"/>
              <w:jc w:val="center"/>
              <w:rPr>
                <w:rFonts w:ascii="宋体" w:hAnsi="宋体" w:cs="宋体"/>
                <w:color w:val="auto"/>
                <w:sz w:val="24"/>
              </w:rPr>
            </w:pPr>
          </w:p>
        </w:tc>
        <w:tc>
          <w:tcPr>
            <w:tcW w:w="1734" w:type="dxa"/>
            <w:vAlign w:val="center"/>
          </w:tcPr>
          <w:p w14:paraId="74A015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人员配备</w:t>
            </w:r>
          </w:p>
          <w:p w14:paraId="1DFA49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right="0" w:rightChars="0"/>
              <w:jc w:val="center"/>
              <w:textAlignment w:val="baseline"/>
              <w:rPr>
                <w:rFonts w:ascii="宋体" w:hAnsi="宋体" w:eastAsia="宋体" w:cs="宋体"/>
                <w:color w:val="auto"/>
                <w:kern w:val="2"/>
                <w:sz w:val="24"/>
                <w:szCs w:val="24"/>
                <w:lang w:val="en-US" w:eastAsia="zh-CN" w:bidi="ar-SA"/>
              </w:rPr>
            </w:pPr>
            <w:r>
              <w:rPr>
                <w:rFonts w:hint="eastAsia" w:ascii="宋体" w:hAnsi="宋体" w:eastAsia="宋体" w:cs="宋体"/>
                <w:color w:val="auto"/>
                <w:spacing w:val="-3"/>
                <w:sz w:val="24"/>
                <w:szCs w:val="24"/>
                <w:lang w:val="en-US" w:eastAsia="zh-CN"/>
              </w:rPr>
              <w:t>（</w:t>
            </w:r>
            <w:r>
              <w:rPr>
                <w:rFonts w:hint="eastAsia" w:ascii="宋体" w:hAnsi="宋体" w:cs="宋体"/>
                <w:color w:val="auto"/>
                <w:spacing w:val="-3"/>
                <w:sz w:val="24"/>
                <w:szCs w:val="24"/>
                <w:lang w:val="en-US" w:eastAsia="zh-CN"/>
              </w:rPr>
              <w:t>8</w:t>
            </w:r>
            <w:r>
              <w:rPr>
                <w:rFonts w:hint="eastAsia" w:ascii="宋体" w:hAnsi="宋体" w:eastAsia="宋体" w:cs="宋体"/>
                <w:color w:val="auto"/>
                <w:spacing w:val="-3"/>
                <w:sz w:val="24"/>
                <w:szCs w:val="24"/>
                <w:lang w:val="en-US" w:eastAsia="zh-CN"/>
              </w:rPr>
              <w:t>分）</w:t>
            </w:r>
          </w:p>
        </w:tc>
        <w:tc>
          <w:tcPr>
            <w:tcW w:w="6522" w:type="dxa"/>
            <w:vAlign w:val="center"/>
          </w:tcPr>
          <w:p w14:paraId="12D953B8">
            <w:pPr>
              <w:keepNext w:val="0"/>
              <w:keepLines w:val="0"/>
              <w:widowControl/>
              <w:numPr>
                <w:ilvl w:val="0"/>
                <w:numId w:val="0"/>
              </w:numPr>
              <w:suppressLineNumbers w:val="0"/>
              <w:spacing w:line="360" w:lineRule="auto"/>
              <w:ind w:left="0" w:leftChars="0" w:firstLine="0" w:firstLineChars="0"/>
              <w:jc w:val="both"/>
              <w:rPr>
                <w:rFonts w:ascii="宋体" w:hAnsi="宋体" w:eastAsia="宋体" w:cs="宋体"/>
                <w:color w:val="auto"/>
                <w:kern w:val="2"/>
                <w:sz w:val="24"/>
                <w:szCs w:val="24"/>
                <w:lang w:val="en-US" w:eastAsia="zh-CN" w:bidi="ar-SA"/>
              </w:rPr>
            </w:pPr>
            <w:r>
              <w:rPr>
                <w:rFonts w:hint="eastAsia" w:ascii="宋体" w:hAnsi="宋体" w:cs="宋体"/>
                <w:b w:val="0"/>
                <w:bCs/>
                <w:color w:val="auto"/>
                <w:kern w:val="2"/>
                <w:sz w:val="24"/>
                <w:szCs w:val="24"/>
                <w:lang w:val="en-US" w:eastAsia="zh-CN" w:bidi="ar-SA"/>
              </w:rPr>
              <w:t>根据供应商所提供的人员配备情况，从</w:t>
            </w:r>
            <w:r>
              <w:rPr>
                <w:rFonts w:hint="eastAsia" w:ascii="宋体" w:hAnsi="宋体" w:eastAsia="宋体" w:cs="宋体"/>
                <w:b w:val="0"/>
                <w:bCs/>
                <w:color w:val="auto"/>
                <w:kern w:val="2"/>
                <w:sz w:val="24"/>
                <w:szCs w:val="24"/>
                <w:lang w:val="en-US" w:eastAsia="zh-CN" w:bidi="ar-SA"/>
              </w:rPr>
              <w:t>组织机构设置的科学性、合理性、配置齐全性、专业性等情况进行综合评价，内容完善、合理、切实可行的得</w:t>
            </w:r>
            <w:r>
              <w:rPr>
                <w:rFonts w:hint="eastAsia" w:ascii="宋体" w:hAnsi="宋体" w:cs="宋体"/>
                <w:b w:val="0"/>
                <w:bCs/>
                <w:color w:val="auto"/>
                <w:kern w:val="2"/>
                <w:sz w:val="24"/>
                <w:szCs w:val="24"/>
                <w:lang w:val="en-US" w:eastAsia="zh-CN" w:bidi="ar-SA"/>
              </w:rPr>
              <w:t>8</w:t>
            </w:r>
            <w:r>
              <w:rPr>
                <w:rFonts w:hint="eastAsia" w:ascii="宋体" w:hAnsi="宋体" w:eastAsia="宋体" w:cs="宋体"/>
                <w:b w:val="0"/>
                <w:bCs/>
                <w:color w:val="auto"/>
                <w:kern w:val="2"/>
                <w:sz w:val="24"/>
                <w:szCs w:val="24"/>
                <w:lang w:val="en-US" w:eastAsia="zh-CN" w:bidi="ar-SA"/>
              </w:rPr>
              <w:t>分，在此基础上每有一项弱处或不足扣</w:t>
            </w:r>
            <w:r>
              <w:rPr>
                <w:rFonts w:hint="eastAsia" w:ascii="宋体" w:hAnsi="宋体" w:cs="宋体"/>
                <w:b w:val="0"/>
                <w:bCs/>
                <w:color w:val="auto"/>
                <w:kern w:val="2"/>
                <w:sz w:val="24"/>
                <w:szCs w:val="24"/>
                <w:lang w:val="en-US" w:eastAsia="zh-CN" w:bidi="ar-SA"/>
              </w:rPr>
              <w:t>0.5</w:t>
            </w:r>
            <w:r>
              <w:rPr>
                <w:rFonts w:hint="eastAsia" w:ascii="宋体" w:hAnsi="宋体" w:eastAsia="宋体" w:cs="宋体"/>
                <w:b w:val="0"/>
                <w:bCs/>
                <w:color w:val="auto"/>
                <w:kern w:val="2"/>
                <w:sz w:val="24"/>
                <w:szCs w:val="24"/>
                <w:lang w:val="en-US" w:eastAsia="zh-CN" w:bidi="ar-SA"/>
              </w:rPr>
              <w:t>分，扣完为止。缺项不得分。</w:t>
            </w:r>
          </w:p>
        </w:tc>
      </w:tr>
      <w:tr w14:paraId="353F5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7" w:type="dxa"/>
            <w:vMerge w:val="continue"/>
            <w:vAlign w:val="center"/>
          </w:tcPr>
          <w:p w14:paraId="312FC958">
            <w:pPr>
              <w:pStyle w:val="39"/>
              <w:ind w:left="0" w:leftChars="0" w:firstLine="0" w:firstLineChars="0"/>
              <w:rPr>
                <w:rFonts w:hint="default"/>
                <w:color w:val="auto"/>
                <w:lang w:val="en-US" w:eastAsia="zh-CN"/>
              </w:rPr>
            </w:pPr>
          </w:p>
        </w:tc>
        <w:tc>
          <w:tcPr>
            <w:tcW w:w="1734" w:type="dxa"/>
            <w:vAlign w:val="center"/>
          </w:tcPr>
          <w:p w14:paraId="30781D89">
            <w:pPr>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服务方案</w:t>
            </w:r>
          </w:p>
          <w:p w14:paraId="689942E5">
            <w:pPr>
              <w:jc w:val="center"/>
              <w:rPr>
                <w:rFonts w:hint="eastAsia" w:ascii="宋体" w:hAnsi="宋体" w:cs="宋体"/>
                <w:color w:val="auto"/>
                <w:sz w:val="24"/>
              </w:rPr>
            </w:pPr>
            <w:r>
              <w:rPr>
                <w:rFonts w:hint="eastAsia" w:ascii="宋体" w:hAnsi="宋体" w:eastAsia="宋体" w:cs="宋体"/>
                <w:color w:val="auto"/>
                <w:sz w:val="24"/>
                <w:szCs w:val="24"/>
                <w:lang w:eastAsia="zh-CN"/>
              </w:rPr>
              <w:t>（</w:t>
            </w:r>
            <w:r>
              <w:rPr>
                <w:rFonts w:hint="eastAsia" w:ascii="宋体" w:hAnsi="宋体" w:cs="宋体"/>
                <w:color w:val="auto"/>
                <w:sz w:val="24"/>
                <w:szCs w:val="24"/>
                <w:lang w:val="en-US" w:eastAsia="zh-CN"/>
              </w:rPr>
              <w:t>8</w:t>
            </w:r>
            <w:r>
              <w:rPr>
                <w:rFonts w:hint="eastAsia" w:ascii="宋体" w:hAnsi="宋体" w:eastAsia="宋体" w:cs="宋体"/>
                <w:color w:val="auto"/>
                <w:sz w:val="24"/>
                <w:szCs w:val="24"/>
                <w:lang w:eastAsia="zh-CN"/>
              </w:rPr>
              <w:t>分）</w:t>
            </w:r>
          </w:p>
        </w:tc>
        <w:tc>
          <w:tcPr>
            <w:tcW w:w="6522" w:type="dxa"/>
            <w:vAlign w:val="center"/>
          </w:tcPr>
          <w:p w14:paraId="4D5187FC">
            <w:pPr>
              <w:keepNext w:val="0"/>
              <w:keepLines w:val="0"/>
              <w:widowControl/>
              <w:numPr>
                <w:ilvl w:val="0"/>
                <w:numId w:val="0"/>
              </w:numPr>
              <w:suppressLineNumbers w:val="0"/>
              <w:spacing w:line="360" w:lineRule="auto"/>
              <w:ind w:left="0" w:leftChars="0" w:firstLine="0" w:firstLineChars="0"/>
              <w:jc w:val="both"/>
              <w:rPr>
                <w:rFonts w:hint="eastAsia" w:ascii="宋体" w:hAnsi="宋体" w:cs="宋体"/>
                <w:color w:val="auto"/>
                <w:sz w:val="24"/>
              </w:rPr>
            </w:pPr>
            <w:r>
              <w:rPr>
                <w:rFonts w:hint="eastAsia" w:ascii="宋体" w:hAnsi="宋体" w:cs="宋体"/>
                <w:b w:val="0"/>
                <w:bCs/>
                <w:color w:val="auto"/>
                <w:kern w:val="2"/>
                <w:sz w:val="24"/>
                <w:szCs w:val="24"/>
                <w:lang w:val="en-US" w:eastAsia="zh-CN" w:bidi="ar-SA"/>
              </w:rPr>
              <w:t>根据供应商所提供的质保期、售后服务、安装调试、培训等内容进行综合评价，内容完善、合理、切实可行的得8分，在此基础上每有一项弱处或不足扣0.5分，扣完为止。缺项不得分。</w:t>
            </w:r>
          </w:p>
        </w:tc>
      </w:tr>
    </w:tbl>
    <w:p w14:paraId="1045A634">
      <w:pPr>
        <w:spacing w:line="360" w:lineRule="auto"/>
        <w:rPr>
          <w:rFonts w:ascii="宋体" w:hAnsi="宋体" w:cs="宋体"/>
          <w:sz w:val="24"/>
        </w:rPr>
      </w:pPr>
      <w:r>
        <w:rPr>
          <w:rFonts w:hint="eastAsia" w:ascii="宋体" w:hAnsi="宋体" w:cs="宋体"/>
          <w:sz w:val="24"/>
        </w:rPr>
        <w:t>说明：</w:t>
      </w:r>
    </w:p>
    <w:p w14:paraId="37551B76">
      <w:pPr>
        <w:numPr>
          <w:ilvl w:val="0"/>
          <w:numId w:val="5"/>
        </w:numPr>
        <w:spacing w:line="360" w:lineRule="auto"/>
        <w:ind w:firstLine="480"/>
        <w:rPr>
          <w:rFonts w:ascii="宋体" w:hAnsi="宋体" w:cs="宋体"/>
          <w:sz w:val="24"/>
        </w:rPr>
      </w:pPr>
      <w:r>
        <w:rPr>
          <w:rFonts w:hint="eastAsia" w:ascii="宋体" w:hAnsi="宋体" w:cs="宋体"/>
          <w:sz w:val="24"/>
        </w:rPr>
        <w:t>投标人所提供的材料或者填写的内容必须真实、可靠，如有虚假或隐瞒，一经查实将导致投标被拒绝，并按照有关规定进行处罚，给招标人造成损失的应承担赔偿责任。</w:t>
      </w:r>
    </w:p>
    <w:p w14:paraId="45F06368">
      <w:pPr>
        <w:autoSpaceDE w:val="0"/>
        <w:autoSpaceDN w:val="0"/>
        <w:spacing w:line="360" w:lineRule="auto"/>
        <w:rPr>
          <w:rFonts w:ascii="宋体" w:hAnsi="宋体" w:eastAsia="宋体" w:cs="宋体"/>
          <w:sz w:val="24"/>
        </w:rPr>
      </w:pPr>
      <w:r>
        <w:rPr>
          <w:rFonts w:hint="eastAsia" w:ascii="宋体" w:hAnsi="宋体" w:cs="宋体"/>
          <w:sz w:val="24"/>
        </w:rPr>
        <w:t>3.1</w:t>
      </w:r>
      <w:bookmarkStart w:id="79" w:name="OLE_LINK4"/>
      <w:r>
        <w:rPr>
          <w:rFonts w:ascii="宋体" w:hAnsi="宋体" w:eastAsia="宋体" w:cs="宋体"/>
          <w:sz w:val="24"/>
        </w:rPr>
        <w:t>政策加分以及计算方法说明：</w:t>
      </w:r>
    </w:p>
    <w:p w14:paraId="220EC1EF">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中小企业有关政策：《政府采购促进中小企业发展管理办法》所称中小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68097309">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在政府采购活动中，供应商提供的货物、工程或者服务符合下列情形的，享受《政府采购促进中小企业发展管理办法》（财库〔2020〕46号）规定的中小企业扶持政策：</w:t>
      </w:r>
    </w:p>
    <w:p w14:paraId="392883D0">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（一）在货物采购项目中，货物由中小企业制造，即货物由中小企业生产且使用该中小企业商号或者注册商标；</w:t>
      </w:r>
    </w:p>
    <w:p w14:paraId="63533E2F">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（二）在工程采购项目中，工程由中小企业承建，即工程施工单位为中小企业；</w:t>
      </w:r>
    </w:p>
    <w:p w14:paraId="61DF9343">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（三）在服务采购项目中，服务由中小企业承接，即提供服务的人员为中小企业依照《中华人民共和国劳动合同法》订立劳动合同的从业人员。</w:t>
      </w:r>
    </w:p>
    <w:p w14:paraId="2456C75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在货物采购项目中，供应商提供的货物既有中小企业制造货物，也有大型企业制造货物的，不享受《政府采购促进中小企业发展管理办法》（财库〔2020〕46号）规定的中小企业扶持政策。</w:t>
      </w:r>
    </w:p>
    <w:p w14:paraId="535438D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以联合体形式参加政府采购活动，联合体各方均为中小企业的，联合体视同中小企业。其中，联合体各方均为小微企业的，联合体视同小微企业。</w:t>
      </w:r>
    </w:p>
    <w:p w14:paraId="11CA8F8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对于未预留份额专门面向中小企业采购的采购项目，以及预留份额项目中的非预留部分采购包，</w:t>
      </w:r>
      <w:r>
        <w:rPr>
          <w:rFonts w:hint="eastAsia" w:ascii="宋体" w:hAnsi="宋体" w:eastAsia="宋体" w:cs="宋体"/>
          <w:sz w:val="24"/>
          <w:lang w:val="en-US" w:eastAsia="zh-CN"/>
        </w:rPr>
        <w:t>根据财政部、工业和信息化部《政府采购促进中小企业发展管理办法》财库〔2020〕46号政府采购促进中小企业发展管理办法》、鲁财采〔2021〕7号文件山东省财政厅 《关于进一步发挥政府采购政策功能支持中小企业发展的通知》、财库〔2022〕19号《关于进一步加大政府采购支持中小企业力度的通知》、枣财采〔2022〕6号文件</w:t>
      </w:r>
      <w:r>
        <w:rPr>
          <w:rFonts w:hint="eastAsia" w:ascii="宋体" w:hAnsi="宋体" w:eastAsia="宋体" w:cs="宋体"/>
          <w:sz w:val="24"/>
          <w:szCs w:val="24"/>
          <w:lang w:val="en-US" w:eastAsia="zh-CN"/>
        </w:rPr>
        <w:t>规定的小微企业报价给予10%（工程项目为3%）的扣除，用扣除后的价格参加评审。适用招标投标法的政府采购工程建设项目，采用综合评估法但未采用低价优先法计算价格分的，评标时应当在采用原报价进行评分的基础上增加其价格得分的3%作为其价格分。接受大中型企业与小微企业组成联合体或者允许大中型企业向一家或者多家小微企业分包的采购项目，对于联合协议或者分包意向协议约定小微企业的合同份额占到合同总金额30%以上的，采购人、采购代理机构应当对联合体或者大中型企业的报价给予2%（工程项目为1%）的扣除，用扣除后的价格参加评审。适用招标投标法的政府采购工程建设项目，采用综合评估法但未采用低价优先法计算价格分的，评标时应当在采用原报价进行评分的基础上增加其价格得分的1%作为其价格分。组成联合体或者接受分包的小微企业与联合体内其他企业、分包企业之间存在直接控股、管理关系的，不享受价格扣除优惠政策。</w:t>
      </w:r>
    </w:p>
    <w:p w14:paraId="15F974D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价格扣除比例或者价格分加分比例对小型企业和微型企业同等对待，不作区分。扣除后的价格仅用于评审排序。</w:t>
      </w:r>
    </w:p>
    <w:p w14:paraId="1DD3B2BF">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根据财政部、工业和信息化部制定的《政府采购促进中小企业发展管理办法》（财库〔2020〕46号）的规定，中小企业参加政府采购活动，应当出具《政府采购促进中小企业发展管理办法》（财库〔2020〕46号）规定的《中小企业声明函》，否则不得享受相关中小企业扶持政策。中型、小型、微型企业，应符合《关于印发中小企业划型标准规定的通知》（工信部联企业〔2011〕300号）文件规定划分标准。适用招标投标法的政府采购工程建设项目，公示中标候选人时公开中标候选人的《中小企业声明函》。</w:t>
      </w:r>
    </w:p>
    <w:p w14:paraId="2E54D910">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供应商按照《政府采购促进中小企业发展管理办法》（财库〔2020〕46号）规定提供声明函内容不实的，属于提供虚假材料谋取中标、成交，依照《中华人民共和国政府采购法》等国家有关规定追究相应责任。适用招标投标法的政府采购工程建设项目，供应商按照《政府采购促进中小企业发展管理办法》（财库〔2020〕46号）规定提供声明函内容不实的，属于弄虚作假骗取中标，依照《中华人民共和国招标投标法》等国家有关规定追究相应责任。</w:t>
      </w:r>
    </w:p>
    <w:p w14:paraId="50F34CD8">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2、支持监狱企业发展</w:t>
      </w:r>
    </w:p>
    <w:p w14:paraId="7D1CD76E">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给予监狱企业和戒毒企业价格扣除：根据《关于政府采购支持监狱企业发展有关问题的通知》（财库[2014]68号）文件规定：在政府采购活动中，监狱企业视同小型、微型企业，享受预留份额、评审中价格扣除等政府采购促进中小企业发展的政府采购政策。</w:t>
      </w:r>
    </w:p>
    <w:p w14:paraId="6BDECC7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供应商若为监狱企业，须提供省级以上监狱管理局、戒毒管理局（含新疆生产建设兵团）出具的属于监狱企业的证明文件，并对证明文件的真实性负责，视同为小型和微型企业，中标后随中标公告一并发出，接受社会监督。</w:t>
      </w:r>
    </w:p>
    <w:p w14:paraId="291E4823">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3、促进残疾人就业政府采购政策</w:t>
      </w:r>
    </w:p>
    <w:p w14:paraId="0B7FCA6B">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根据《财政部民政部中国残疾人联合会关于促进残疾人就业政府采购政策的通知》财库〔2017〕141号文件规定，在政府采购活动中，残疾人福利性单位视同小型、微型企业，享受预留份额、评审中价格扣除等促进中小企业发展的政府采购政策。</w:t>
      </w:r>
    </w:p>
    <w:p w14:paraId="71BF2B2A">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lang w:val="en-US" w:eastAsia="zh-CN"/>
        </w:rPr>
        <w:t xml:space="preserve"> </w:t>
      </w:r>
      <w:r>
        <w:rPr>
          <w:rFonts w:hint="eastAsia" w:ascii="宋体" w:hAnsi="宋体" w:eastAsia="宋体" w:cs="宋体"/>
          <w:sz w:val="24"/>
          <w:szCs w:val="24"/>
          <w:lang w:val="en-US" w:eastAsia="zh-CN"/>
        </w:rPr>
        <w:t>享受政府采购支持政策的残疾人福利性单位应当同时满足以下条件：</w:t>
      </w:r>
    </w:p>
    <w:p w14:paraId="418166C8">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（1）安置的残疾人占本单位在职职工人数的比例不低于25%（含25%），并且安置的残疾人人数不少于10人（含10人）；</w:t>
      </w:r>
    </w:p>
    <w:p w14:paraId="6939A02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（2）依法与安置的每位残疾人签订了一年以上（含一年）的劳动合同或服务协议；</w:t>
      </w:r>
    </w:p>
    <w:p w14:paraId="07708D2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（3）为安置的每位残疾人按月足额缴纳了基本养老保险、基本医疗保险、失业保</w:t>
      </w:r>
    </w:p>
    <w:p w14:paraId="4EDE493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险、工伤保险和生育保险等社会保险费；</w:t>
      </w:r>
    </w:p>
    <w:p w14:paraId="0D5FDE2C">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（4）通过银行等金融机构向安置的每位残疾人，按月支付了不低于单位所在区县适用的经省级人民政府批准的月最低工资标准的工资；</w:t>
      </w:r>
    </w:p>
    <w:p w14:paraId="444258A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（5）提供本单位制造的货物、承担的工程或者服务（以下简称产品），或者提供其他残疾人福利性单位制造的货物（不包括使用非残疾人福利性单位注册商标的货物）。</w:t>
      </w:r>
    </w:p>
    <w:p w14:paraId="5030964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前款所称残疾人是指法定劳动年龄内，持有《中华人民共和国残疾人证》或者《中华人民共和国残疾军人证（1 至 8 级）》的自然人，包括具有劳动条件和劳动意愿的精神残疾人。在职职工人数是指与残疾人福利性单位建立劳动关系并依法签订劳动合同或者服务协议的雇员人数。</w:t>
      </w:r>
    </w:p>
    <w:p w14:paraId="252B8291">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中标、中标投标人为残疾人福利性单位的，招标人或者其委托的招标代理机构应当随中标、中标结果同时公告其《残疾人福利性单位声明函》，接受社会监督。</w:t>
      </w:r>
    </w:p>
    <w:p w14:paraId="3F21FA1A">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投标人提供的《残疾人福利性单位声明函》与事实不符的，依照《政府采购法》第七十七条第一款的规定追究法律责任。</w:t>
      </w:r>
    </w:p>
    <w:p w14:paraId="23438C21">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4、支持脱贫攻坚：优先采购贫困地区农副产品，购买贫困地区农副产品时要遵循就近、经济的原则；贫困地区农副产品是指832个国家级贫困县域内注册的企业、农民专业合作社、家庭农场等出产的农副产品。</w:t>
      </w:r>
    </w:p>
    <w:p w14:paraId="3B1D0AFE">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5、节能环保</w:t>
      </w:r>
    </w:p>
    <w:p w14:paraId="211A15EE">
      <w:pPr>
        <w:autoSpaceDE w:val="0"/>
        <w:autoSpaceDN w:val="0"/>
        <w:spacing w:line="360" w:lineRule="auto"/>
        <w:ind w:firstLine="480" w:firstLineChars="200"/>
        <w:rPr>
          <w:rFonts w:hint="eastAsia" w:ascii="宋体" w:hAnsi="宋体" w:eastAsia="宋体" w:cs="宋体"/>
          <w:sz w:val="24"/>
          <w:szCs w:val="24"/>
          <w:lang w:val="en-US" w:eastAsia="zh-CN"/>
        </w:rPr>
      </w:pPr>
      <w:r>
        <w:rPr>
          <w:rFonts w:ascii="宋体" w:hAnsi="宋体" w:eastAsia="宋体" w:cs="宋体"/>
          <w:sz w:val="24"/>
        </w:rPr>
        <w:t>按照财政部发展改革委《关于印发节能产品政府采购品目清单的通知》财库〔2019〕19号、财政部生态环境部《关于印发环境标志产品政府采购品目清单的通知》财库〔2019〕18号</w:t>
      </w:r>
      <w:r>
        <w:rPr>
          <w:rFonts w:hint="eastAsia" w:ascii="宋体" w:hAnsi="宋体" w:eastAsia="宋体" w:cs="宋体"/>
          <w:sz w:val="24"/>
          <w:lang w:val="en-US" w:eastAsia="zh-CN"/>
        </w:rPr>
        <w:t>及鲁财采〔2019〕39 号</w:t>
      </w:r>
      <w:r>
        <w:rPr>
          <w:rFonts w:ascii="宋体" w:hAnsi="宋体" w:eastAsia="宋体" w:cs="宋体"/>
          <w:sz w:val="24"/>
        </w:rPr>
        <w:t>的规定</w:t>
      </w:r>
      <w:r>
        <w:rPr>
          <w:rFonts w:hint="eastAsia" w:ascii="宋体" w:hAnsi="宋体" w:eastAsia="宋体" w:cs="宋体"/>
          <w:sz w:val="24"/>
          <w:szCs w:val="24"/>
          <w:lang w:val="en-US" w:eastAsia="zh-CN"/>
        </w:rPr>
        <w:t>，本项目对节能产品（非强制类）、环境标志产品给予价格扣除优惠：</w:t>
      </w:r>
    </w:p>
    <w:p w14:paraId="24DB8194">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（1）节能产品（非强制类）价格折减</w:t>
      </w:r>
    </w:p>
    <w:p w14:paraId="3DDC9690">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本项目采购的产品中如属于《节能产品政府采购品目清单》中的政府强制采购节能产品，供应商必须投报属于政府强制采购节能品目清单中的产品，否则不予评审。但在节能品目清单中无对应细化分类且节能品目清单中的产品确实无法满足采购要求的，允许选择在节能品目清单之外的。</w:t>
      </w:r>
    </w:p>
    <w:p w14:paraId="49365B3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供应商所投产品属于《节能产品政府采购品目清单》（非强制类）内产品的，给予节能产品（非强制类）报价总金额5%的价格扣除优惠。注：供应商在报价时必须对属于节能产品（非强制类）清单内产品单独分项报价，并应于响应文件中提供属于清单内产品的证明资料（即所投产品有效期内的节能产品认证证书复印件）（①节能产品是指财政部、发展改革委最新公布的《节能产品政府采购品目清单》内并是《参与实施政府采购节能产品认证机构名录》中的认证机构所认证的在有效期内的节能产品；②同一合同包内的节能产品部分加分只对属于清单内的非强制类产品进行价格折减，强制类产品不给予价格折减；③若同一合同包内的节能产品仅是构成投标产品的部件、组件或零件的，则不给予价格折减。获得上述认证的产品在投标时应提供有效证明材料），否则不予认可。</w:t>
      </w:r>
    </w:p>
    <w:p w14:paraId="61329F5F">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（2）环境标志产品价格折减</w:t>
      </w:r>
    </w:p>
    <w:p w14:paraId="644361C5">
      <w:pPr>
        <w:autoSpaceDE w:val="0"/>
        <w:autoSpaceDN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供应商所投产品属于《环境标志产品政府采购品目清单》内产品的，给予环境标志产品报价总金额5%的价格扣除优惠。注：供应商在报价时必须对属于环境标志产品政府采购品目清单内产品单独分项报价，并应于响应文件中提供属于清单内产品的证明资料（即所投产品有效期内的环境标志产品认证证书复印件）（①环境标志产品是指财政部和生态环境部最新公布的《环境标志产品政府采购品目清单》内并是《参与实施政府采购环境标志产品认证机构名录》中的认证机构所认证的在有效期内的环境标志产品；②同一合同包内的环境标志产品部分加分只对属于清单内的非强制类产品进行加分，强制类产品不给予加分；③若同一合同包内的环境标志产品仅是构成投标产品的部件、组件或零件的，则不给予加分。获得上述认证的产品在投标时应提供有效证明材料），否则不予认可。</w:t>
      </w:r>
    </w:p>
    <w:bookmarkEnd w:id="79"/>
    <w:p w14:paraId="45640605">
      <w:pPr>
        <w:pStyle w:val="3"/>
        <w:spacing w:line="360" w:lineRule="auto"/>
        <w:rPr>
          <w:rFonts w:hint="eastAsia"/>
        </w:rPr>
      </w:pPr>
      <w:bookmarkStart w:id="80" w:name="_Toc22820711"/>
      <w:bookmarkStart w:id="81" w:name="_Toc436157766"/>
      <w:bookmarkStart w:id="82" w:name="_Toc25343"/>
      <w:bookmarkStart w:id="83" w:name="_Toc3349"/>
    </w:p>
    <w:p w14:paraId="56BC50A4">
      <w:pPr>
        <w:pStyle w:val="3"/>
        <w:spacing w:line="360" w:lineRule="auto"/>
        <w:rPr>
          <w:rFonts w:hint="eastAsia"/>
        </w:rPr>
      </w:pPr>
    </w:p>
    <w:p w14:paraId="3E0EF72A">
      <w:pPr>
        <w:pStyle w:val="3"/>
        <w:spacing w:line="360" w:lineRule="auto"/>
        <w:rPr>
          <w:rFonts w:hint="eastAsia"/>
        </w:rPr>
      </w:pPr>
    </w:p>
    <w:p w14:paraId="3B90616B">
      <w:pPr>
        <w:pStyle w:val="3"/>
        <w:spacing w:line="360" w:lineRule="auto"/>
        <w:rPr>
          <w:rFonts w:hint="eastAsia"/>
        </w:rPr>
      </w:pPr>
    </w:p>
    <w:p w14:paraId="562872DB">
      <w:pPr>
        <w:pStyle w:val="3"/>
        <w:spacing w:line="360" w:lineRule="auto"/>
        <w:rPr>
          <w:rFonts w:hint="eastAsia"/>
        </w:rPr>
      </w:pPr>
    </w:p>
    <w:p w14:paraId="3D4E112D">
      <w:pPr>
        <w:rPr>
          <w:rFonts w:hint="eastAsia"/>
        </w:rPr>
      </w:pPr>
    </w:p>
    <w:p w14:paraId="2DAB1D42">
      <w:pPr>
        <w:pStyle w:val="3"/>
        <w:bidi w:val="0"/>
        <w:rPr>
          <w:rFonts w:hint="eastAsia"/>
        </w:rPr>
      </w:pPr>
    </w:p>
    <w:p w14:paraId="65C71924">
      <w:pPr>
        <w:pStyle w:val="3"/>
        <w:bidi w:val="0"/>
        <w:rPr>
          <w:rFonts w:hint="eastAsia"/>
        </w:rPr>
      </w:pPr>
    </w:p>
    <w:p w14:paraId="0C0B54F0">
      <w:pPr>
        <w:pStyle w:val="3"/>
        <w:bidi w:val="0"/>
        <w:rPr>
          <w:rFonts w:hint="eastAsia"/>
        </w:rPr>
      </w:pPr>
    </w:p>
    <w:p w14:paraId="4F10750B">
      <w:pPr>
        <w:pStyle w:val="3"/>
        <w:bidi w:val="0"/>
        <w:rPr>
          <w:rFonts w:hint="eastAsia"/>
        </w:rPr>
      </w:pPr>
    </w:p>
    <w:p w14:paraId="674BFD41">
      <w:pPr>
        <w:pStyle w:val="3"/>
        <w:bidi w:val="0"/>
        <w:rPr>
          <w:rFonts w:hint="eastAsia"/>
        </w:rPr>
      </w:pPr>
    </w:p>
    <w:p w14:paraId="2A4CB891">
      <w:pPr>
        <w:rPr>
          <w:rFonts w:hint="eastAsia"/>
        </w:rPr>
      </w:pPr>
    </w:p>
    <w:p w14:paraId="4BB8B400">
      <w:pPr>
        <w:pStyle w:val="3"/>
        <w:bidi w:val="0"/>
      </w:pPr>
      <w:r>
        <w:rPr>
          <w:rFonts w:hint="eastAsia"/>
        </w:rPr>
        <w:t>第六章  开标、评标、定标</w:t>
      </w:r>
      <w:bookmarkEnd w:id="80"/>
      <w:bookmarkEnd w:id="81"/>
      <w:bookmarkEnd w:id="82"/>
      <w:bookmarkEnd w:id="83"/>
    </w:p>
    <w:p w14:paraId="349759F4">
      <w:pPr>
        <w:pStyle w:val="4"/>
        <w:pageBreakBefore w:val="0"/>
        <w:widowControl w:val="0"/>
        <w:kinsoku/>
        <w:wordWrap/>
        <w:overflowPunct/>
        <w:topLinePunct w:val="0"/>
        <w:bidi w:val="0"/>
        <w:adjustRightInd/>
        <w:snapToGrid/>
        <w:spacing w:before="0" w:after="0" w:line="360" w:lineRule="auto"/>
        <w:textAlignment w:val="auto"/>
        <w:rPr>
          <w:rFonts w:ascii="宋体" w:hAnsi="宋体" w:eastAsia="宋体" w:cs="宋体"/>
        </w:rPr>
      </w:pPr>
      <w:bookmarkStart w:id="84" w:name="_Toc22820712"/>
      <w:bookmarkStart w:id="85" w:name="_Toc436157767"/>
      <w:r>
        <w:rPr>
          <w:rFonts w:hint="eastAsia" w:ascii="宋体" w:hAnsi="宋体" w:eastAsia="宋体" w:cs="宋体"/>
        </w:rPr>
        <w:t>1.开标程序</w:t>
      </w:r>
      <w:bookmarkEnd w:id="84"/>
      <w:bookmarkEnd w:id="85"/>
    </w:p>
    <w:p w14:paraId="4FE05B65">
      <w:pPr>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请各投标人认真阅读《枣庄不见面开标大厅系统投标人操作手册》，进行相关操作。主持人（招标人代表或其委托的代理机构工作人员）通过枣庄市公共资源远程不见面开标系统组织开标，投标人代表无需到达交易中心现场。</w:t>
      </w:r>
    </w:p>
    <w:p w14:paraId="64999B5A">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（1）开标前准备。提交电子投标文件的投标人需登陆枣庄市公共资源远程不见面开标系统且在开标时间前1小时内签到，未按规定签到的投标人视为投标无效，将无法参加项目后续开评标程序。</w:t>
      </w:r>
    </w:p>
    <w:p w14:paraId="66EA0F85">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（2）宣布开标会议开始；</w:t>
      </w:r>
    </w:p>
    <w:p w14:paraId="127949AD">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（3）宣布开标会议纪律及注意事项；</w:t>
      </w:r>
    </w:p>
    <w:p w14:paraId="04A2BF75">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（4）开标后，公布投标人名单。</w:t>
      </w:r>
    </w:p>
    <w:p w14:paraId="6D040133">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（5）解密投标文件。自主持人启动网上解密开始，投标人通过系统使用CA锁自行解密各自投标文件。因投标人原因造成投标文件未在规定时间内解密的，视为其撤销其投标文件。</w:t>
      </w:r>
    </w:p>
    <w:p w14:paraId="39DAD835">
      <w:pPr>
        <w:autoSpaceDE w:val="0"/>
        <w:autoSpaceDN w:val="0"/>
        <w:spacing w:line="360" w:lineRule="auto"/>
        <w:ind w:firstLine="480" w:firstLineChars="200"/>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（6）公布唱标单。投标人可通过系统查看各投标人投标报价等唱标单内容。</w:t>
      </w:r>
    </w:p>
    <w:p w14:paraId="4FC0C136">
      <w:pPr>
        <w:pageBreakBefore w:val="0"/>
        <w:widowControl w:val="0"/>
        <w:kinsoku/>
        <w:wordWrap/>
        <w:overflowPunct/>
        <w:topLinePunct w:val="0"/>
        <w:autoSpaceDE w:val="0"/>
        <w:autoSpaceDN w:val="0"/>
        <w:bidi w:val="0"/>
        <w:adjustRightInd/>
        <w:snapToGrid/>
        <w:spacing w:line="360" w:lineRule="auto"/>
        <w:ind w:firstLine="480" w:firstLineChars="200"/>
        <w:textAlignment w:val="auto"/>
        <w:rPr>
          <w:rFonts w:asciiTheme="minorEastAsia" w:hAnsiTheme="minorEastAsia" w:eastAsiaTheme="minorEastAsia" w:cstheme="minorEastAsia"/>
          <w:sz w:val="24"/>
        </w:rPr>
      </w:pPr>
      <w:r>
        <w:rPr>
          <w:rFonts w:hint="eastAsia" w:asciiTheme="minorEastAsia" w:hAnsiTheme="minorEastAsia" w:eastAsiaTheme="minorEastAsia" w:cstheme="minorEastAsia"/>
          <w:sz w:val="24"/>
        </w:rPr>
        <w:t>（7）投标单位对开标过程有无异议，如无异议请投标单位使用CA锁在开标记录上签章确认，如有异议请现场提出，由记录人在交易系统上做出记录（能当场解答的应当场解答，不能当场解答的应告知异议人），各投标人点击唱标记录表进行签章，未在规定时间内确认的，系统默认该投标人认可开标结果。如与交易系统流程不一致，则按交易系统流程进行。</w:t>
      </w:r>
    </w:p>
    <w:p w14:paraId="6540DDC0">
      <w:pPr>
        <w:pStyle w:val="4"/>
        <w:pageBreakBefore w:val="0"/>
        <w:widowControl w:val="0"/>
        <w:kinsoku/>
        <w:wordWrap/>
        <w:overflowPunct/>
        <w:topLinePunct w:val="0"/>
        <w:bidi w:val="0"/>
        <w:adjustRightInd/>
        <w:snapToGrid/>
        <w:spacing w:before="0" w:after="0" w:line="360" w:lineRule="auto"/>
        <w:textAlignment w:val="auto"/>
        <w:rPr>
          <w:rFonts w:ascii="宋体" w:hAnsi="宋体" w:eastAsia="宋体" w:cs="宋体"/>
        </w:rPr>
      </w:pPr>
      <w:bookmarkStart w:id="86" w:name="_Toc22820713"/>
      <w:bookmarkStart w:id="87" w:name="_Toc436157770"/>
      <w:r>
        <w:rPr>
          <w:rFonts w:hint="eastAsia" w:ascii="宋体" w:hAnsi="宋体" w:eastAsia="宋体" w:cs="宋体"/>
        </w:rPr>
        <w:t>2.开标</w:t>
      </w:r>
      <w:bookmarkEnd w:id="86"/>
      <w:bookmarkEnd w:id="87"/>
    </w:p>
    <w:p w14:paraId="6DCC0C66">
      <w:pPr>
        <w:pageBreakBefore w:val="0"/>
        <w:widowControl w:val="0"/>
        <w:kinsoku/>
        <w:wordWrap/>
        <w:overflowPunct/>
        <w:topLinePunct w:val="0"/>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2.1开标应当在招标文件确定的提交投标文件截止时间的同一时间通过电子招标投标交易平台公开进行。所有投标人须在开标前规定时间内签到。</w:t>
      </w:r>
    </w:p>
    <w:p w14:paraId="48F0C56B">
      <w:pPr>
        <w:pageBreakBefore w:val="0"/>
        <w:widowControl w:val="0"/>
        <w:kinsoku/>
        <w:wordWrap/>
        <w:overflowPunct/>
        <w:topLinePunct w:val="0"/>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2.2开标会议由招标代理机构主持，开标记录由投标人现场确认。</w:t>
      </w:r>
    </w:p>
    <w:p w14:paraId="5812E56F">
      <w:pPr>
        <w:pageBreakBefore w:val="0"/>
        <w:widowControl w:val="0"/>
        <w:kinsoku/>
        <w:wordWrap/>
        <w:overflowPunct/>
        <w:topLinePunct w:val="0"/>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2.3投标人不足3家的，不得开标。</w:t>
      </w:r>
    </w:p>
    <w:p w14:paraId="499E41E6">
      <w:pPr>
        <w:pStyle w:val="4"/>
        <w:pageBreakBefore w:val="0"/>
        <w:widowControl w:val="0"/>
        <w:kinsoku/>
        <w:wordWrap/>
        <w:overflowPunct/>
        <w:topLinePunct w:val="0"/>
        <w:bidi w:val="0"/>
        <w:adjustRightInd/>
        <w:snapToGrid/>
        <w:spacing w:before="0" w:after="0" w:line="360" w:lineRule="auto"/>
        <w:textAlignment w:val="auto"/>
        <w:rPr>
          <w:rFonts w:ascii="宋体" w:hAnsi="宋体" w:eastAsia="宋体" w:cs="宋体"/>
        </w:rPr>
      </w:pPr>
      <w:bookmarkStart w:id="88" w:name="_Toc22820714"/>
      <w:bookmarkStart w:id="89" w:name="_Toc436157771"/>
      <w:r>
        <w:rPr>
          <w:rFonts w:hint="eastAsia" w:ascii="宋体" w:hAnsi="宋体" w:eastAsia="宋体" w:cs="宋体"/>
        </w:rPr>
        <w:t>3.评标委员会</w:t>
      </w:r>
      <w:bookmarkEnd w:id="88"/>
      <w:bookmarkEnd w:id="89"/>
    </w:p>
    <w:p w14:paraId="2F2688BB">
      <w:pPr>
        <w:pageBreakBefore w:val="0"/>
        <w:widowControl w:val="0"/>
        <w:kinsoku/>
        <w:wordWrap/>
        <w:overflowPunct/>
        <w:topLinePunct w:val="0"/>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3.1评标委员会的组成</w:t>
      </w:r>
    </w:p>
    <w:p w14:paraId="7E7E27BD">
      <w:pPr>
        <w:spacing w:line="360" w:lineRule="auto"/>
        <w:ind w:firstLine="480" w:firstLineChars="200"/>
        <w:rPr>
          <w:rFonts w:ascii="宋体" w:hAnsi="宋体" w:cs="宋体"/>
          <w:sz w:val="24"/>
        </w:rPr>
      </w:pPr>
      <w:r>
        <w:rPr>
          <w:rFonts w:hint="eastAsia" w:ascii="宋体" w:hAnsi="宋体" w:cs="宋体"/>
          <w:sz w:val="24"/>
        </w:rPr>
        <w:t>招标人按照《中华人民共和国政府采购法》以及有关规定组建评标委员会。评标由依法组建的评标委员会负责。评标委员会由招标人代表和评标专家组成，成员人数为五人以及以上单数，技术、经济等方面的评审专家不得少于成员总数的三分之二。</w:t>
      </w:r>
    </w:p>
    <w:p w14:paraId="37F776C0">
      <w:pPr>
        <w:spacing w:line="360" w:lineRule="auto"/>
        <w:ind w:firstLine="480" w:firstLineChars="200"/>
        <w:rPr>
          <w:rFonts w:ascii="宋体" w:hAnsi="宋体" w:cs="宋体"/>
          <w:sz w:val="24"/>
        </w:rPr>
      </w:pPr>
      <w:r>
        <w:rPr>
          <w:rFonts w:hint="eastAsia" w:ascii="宋体" w:hAnsi="宋体" w:cs="宋体"/>
          <w:sz w:val="24"/>
        </w:rPr>
        <w:t>评审专家对本单位的采购项目只能作为招标人代表参与评标，招标人可以自行选定相应专业领域评审专家的规定情形除外。招标代理机构在职工作人员不得以评审专家身份参与政府采购项目评审活动。</w:t>
      </w:r>
    </w:p>
    <w:p w14:paraId="74543B91">
      <w:pPr>
        <w:spacing w:line="360" w:lineRule="auto"/>
        <w:ind w:firstLine="480" w:firstLineChars="200"/>
        <w:rPr>
          <w:rFonts w:ascii="宋体" w:hAnsi="宋体" w:cs="宋体"/>
          <w:sz w:val="24"/>
        </w:rPr>
      </w:pPr>
      <w:r>
        <w:rPr>
          <w:rFonts w:hint="eastAsia" w:ascii="宋体" w:hAnsi="宋体" w:cs="宋体"/>
          <w:sz w:val="24"/>
        </w:rPr>
        <w:t>3.2评审专家的抽取</w:t>
      </w:r>
    </w:p>
    <w:p w14:paraId="035C8137">
      <w:pPr>
        <w:spacing w:line="360" w:lineRule="auto"/>
        <w:ind w:firstLine="480" w:firstLineChars="200"/>
        <w:rPr>
          <w:rFonts w:ascii="宋体" w:hAnsi="宋体" w:cs="宋体"/>
          <w:sz w:val="24"/>
        </w:rPr>
      </w:pPr>
      <w:r>
        <w:rPr>
          <w:rFonts w:hint="eastAsia" w:ascii="宋体" w:hAnsi="宋体" w:cs="宋体"/>
          <w:sz w:val="24"/>
        </w:rPr>
        <w:t>3.2.1采用随机抽取方式从省级以上财政部门设立的政府采购评审专家库中抽取评审专家。任何单位和个人都不得指定评审专家或干预评审专家的抽取工作。</w:t>
      </w:r>
    </w:p>
    <w:p w14:paraId="71F45C22">
      <w:pPr>
        <w:spacing w:line="360" w:lineRule="auto"/>
        <w:ind w:firstLine="480" w:firstLineChars="200"/>
        <w:rPr>
          <w:rFonts w:ascii="宋体" w:hAnsi="宋体" w:cs="宋体"/>
          <w:sz w:val="24"/>
        </w:rPr>
      </w:pPr>
      <w:r>
        <w:rPr>
          <w:rFonts w:hint="eastAsia" w:ascii="宋体" w:hAnsi="宋体" w:cs="宋体"/>
          <w:sz w:val="24"/>
        </w:rPr>
        <w:t>3.2.2参加评审专家抽取的有关人员对被抽取的专家的姓名、单位和联系方式等内容负有保密的义务。评标委员会成员的名单在中标结果确定前必须严格保密。</w:t>
      </w:r>
    </w:p>
    <w:p w14:paraId="4A24D2AA">
      <w:pPr>
        <w:spacing w:line="360" w:lineRule="auto"/>
        <w:ind w:firstLine="480" w:firstLineChars="200"/>
        <w:rPr>
          <w:rFonts w:ascii="宋体" w:hAnsi="宋体" w:cs="宋体"/>
          <w:sz w:val="24"/>
        </w:rPr>
      </w:pPr>
      <w:r>
        <w:rPr>
          <w:rFonts w:hint="eastAsia" w:ascii="宋体" w:hAnsi="宋体" w:cs="宋体"/>
          <w:sz w:val="24"/>
        </w:rPr>
        <w:t>3.3评标委员会成员不得参加与自己有利害关系的评审活动，与自己有利害关系的应当回避，已经进入的必须更换。</w:t>
      </w:r>
    </w:p>
    <w:p w14:paraId="3B0EDB47">
      <w:pPr>
        <w:spacing w:line="360" w:lineRule="auto"/>
        <w:ind w:firstLine="480" w:firstLineChars="200"/>
        <w:rPr>
          <w:rFonts w:ascii="宋体" w:hAnsi="宋体" w:cs="宋体"/>
          <w:sz w:val="24"/>
        </w:rPr>
      </w:pPr>
      <w:r>
        <w:rPr>
          <w:rFonts w:hint="eastAsia" w:ascii="宋体" w:hAnsi="宋体" w:cs="宋体"/>
          <w:sz w:val="24"/>
        </w:rPr>
        <w:t>3.4评标委员会负责对各投标文件进行评审、比较、评定，并按本招标文件的规定确定中标人或者推荐中标候选人。</w:t>
      </w:r>
    </w:p>
    <w:p w14:paraId="7169567C">
      <w:pPr>
        <w:spacing w:line="360" w:lineRule="auto"/>
        <w:ind w:firstLine="480" w:firstLineChars="200"/>
        <w:rPr>
          <w:rFonts w:ascii="宋体" w:hAnsi="宋体" w:cs="宋体"/>
          <w:sz w:val="24"/>
        </w:rPr>
      </w:pPr>
      <w:r>
        <w:rPr>
          <w:rFonts w:hint="eastAsia" w:ascii="宋体" w:hAnsi="宋体" w:cs="宋体"/>
          <w:sz w:val="24"/>
        </w:rPr>
        <w:t>3.5评标委员会具有依据招标文件进行独立评标的权力，且不受外界任何因素的干扰。评标委员会成员必须独立、负责地提出评审意见，并对自己的评审意见承担责任。对评标结果有不同意见的评标委员会成员应当以书面形式说明其不同意见和理由，评标报告应当注明不同意见。评审委员会成员拒绝评审或者拒绝在评标报告上签字并且又不书面说明其不同意见和理由的，视为同意评标结果。</w:t>
      </w:r>
    </w:p>
    <w:p w14:paraId="2519DC01">
      <w:pPr>
        <w:spacing w:line="360" w:lineRule="auto"/>
        <w:ind w:firstLine="480" w:firstLineChars="200"/>
        <w:rPr>
          <w:rFonts w:ascii="宋体" w:hAnsi="宋体" w:cs="宋体"/>
          <w:sz w:val="24"/>
        </w:rPr>
      </w:pPr>
      <w:r>
        <w:rPr>
          <w:rFonts w:hint="eastAsia" w:ascii="宋体" w:hAnsi="宋体" w:cs="宋体"/>
          <w:sz w:val="24"/>
        </w:rPr>
        <w:t>3.6评标委员会的职责：</w:t>
      </w:r>
    </w:p>
    <w:p w14:paraId="41F3A6A4">
      <w:pPr>
        <w:spacing w:line="360" w:lineRule="auto"/>
        <w:ind w:firstLine="480" w:firstLineChars="200"/>
        <w:rPr>
          <w:rFonts w:ascii="宋体" w:hAnsi="宋体" w:cs="宋体"/>
          <w:sz w:val="24"/>
        </w:rPr>
      </w:pPr>
      <w:r>
        <w:rPr>
          <w:rFonts w:hint="eastAsia" w:ascii="宋体" w:hAnsi="宋体" w:cs="宋体"/>
          <w:sz w:val="24"/>
        </w:rPr>
        <w:t>3.6.1审查投标文件是否符合招标文件要求，进行资格性审查和初步评审和详细评审；</w:t>
      </w:r>
    </w:p>
    <w:p w14:paraId="0CCC33C3">
      <w:pPr>
        <w:spacing w:line="360" w:lineRule="auto"/>
        <w:ind w:firstLine="480" w:firstLineChars="200"/>
        <w:rPr>
          <w:rFonts w:ascii="宋体" w:hAnsi="宋体" w:cs="宋体"/>
          <w:sz w:val="24"/>
        </w:rPr>
      </w:pPr>
      <w:r>
        <w:rPr>
          <w:rFonts w:hint="eastAsia" w:ascii="宋体" w:hAnsi="宋体" w:cs="宋体"/>
          <w:sz w:val="24"/>
        </w:rPr>
        <w:t>3.6.2要求投标人对投标文件有关事项做出解释或者澄清；</w:t>
      </w:r>
    </w:p>
    <w:p w14:paraId="392FC385">
      <w:pPr>
        <w:spacing w:line="360" w:lineRule="auto"/>
        <w:ind w:firstLine="480" w:firstLineChars="200"/>
        <w:rPr>
          <w:rFonts w:ascii="宋体" w:hAnsi="宋体" w:cs="宋体"/>
          <w:sz w:val="24"/>
        </w:rPr>
      </w:pPr>
      <w:r>
        <w:rPr>
          <w:rFonts w:hint="eastAsia" w:ascii="宋体" w:hAnsi="宋体" w:cs="宋体"/>
          <w:sz w:val="24"/>
        </w:rPr>
        <w:t>3.6.3推荐中标候选人名单，或者受招标人委托按照事先确定的办法直接确定中标人；</w:t>
      </w:r>
    </w:p>
    <w:p w14:paraId="56ED7894">
      <w:pPr>
        <w:spacing w:line="360" w:lineRule="auto"/>
        <w:ind w:firstLine="480" w:firstLineChars="200"/>
        <w:rPr>
          <w:rFonts w:ascii="宋体" w:hAnsi="宋体" w:cs="宋体"/>
          <w:sz w:val="24"/>
        </w:rPr>
      </w:pPr>
      <w:r>
        <w:rPr>
          <w:rFonts w:hint="eastAsia" w:ascii="宋体" w:hAnsi="宋体" w:cs="宋体"/>
          <w:sz w:val="24"/>
        </w:rPr>
        <w:t>3.6.4向招标人、招标代理机构或者有关部门报告非法干预评标工作的行为；</w:t>
      </w:r>
    </w:p>
    <w:p w14:paraId="1278B544">
      <w:pPr>
        <w:spacing w:line="360" w:lineRule="auto"/>
        <w:ind w:firstLine="480" w:firstLineChars="200"/>
        <w:rPr>
          <w:rFonts w:ascii="宋体" w:hAnsi="宋体" w:cs="宋体"/>
          <w:sz w:val="24"/>
        </w:rPr>
      </w:pPr>
      <w:r>
        <w:rPr>
          <w:rFonts w:hint="eastAsia" w:ascii="宋体" w:hAnsi="宋体" w:cs="宋体"/>
          <w:sz w:val="24"/>
        </w:rPr>
        <w:t>3.6.5对围、串标等违法违规行为作出认定。</w:t>
      </w:r>
    </w:p>
    <w:p w14:paraId="76F1B315">
      <w:pPr>
        <w:spacing w:line="360" w:lineRule="auto"/>
        <w:ind w:firstLine="480" w:firstLineChars="200"/>
        <w:rPr>
          <w:rFonts w:ascii="宋体" w:hAnsi="宋体" w:cs="宋体"/>
          <w:sz w:val="24"/>
        </w:rPr>
      </w:pPr>
      <w:r>
        <w:rPr>
          <w:rFonts w:hint="eastAsia" w:ascii="宋体" w:hAnsi="宋体" w:cs="宋体"/>
          <w:sz w:val="24"/>
        </w:rPr>
        <w:t>3.7评标委员会的义务：</w:t>
      </w:r>
    </w:p>
    <w:p w14:paraId="25CF7DC6">
      <w:pPr>
        <w:spacing w:line="360" w:lineRule="auto"/>
        <w:ind w:firstLine="480" w:firstLineChars="200"/>
        <w:rPr>
          <w:rFonts w:ascii="宋体" w:hAnsi="宋体" w:cs="宋体"/>
          <w:sz w:val="24"/>
        </w:rPr>
      </w:pPr>
      <w:r>
        <w:rPr>
          <w:rFonts w:hint="eastAsia" w:ascii="宋体" w:hAnsi="宋体" w:cs="宋体"/>
          <w:sz w:val="24"/>
        </w:rPr>
        <w:t>3.7.1遵纪守法，客观、公正、廉洁地履行职责；</w:t>
      </w:r>
    </w:p>
    <w:p w14:paraId="4336C93E">
      <w:pPr>
        <w:spacing w:line="360" w:lineRule="auto"/>
        <w:ind w:firstLine="480" w:firstLineChars="200"/>
        <w:rPr>
          <w:rFonts w:ascii="宋体" w:hAnsi="宋体" w:cs="宋体"/>
          <w:sz w:val="24"/>
        </w:rPr>
      </w:pPr>
      <w:r>
        <w:rPr>
          <w:rFonts w:hint="eastAsia" w:ascii="宋体" w:hAnsi="宋体" w:cs="宋体"/>
          <w:sz w:val="24"/>
        </w:rPr>
        <w:t>3.7.2提出真实、可靠的评审意见；</w:t>
      </w:r>
    </w:p>
    <w:p w14:paraId="4403F8AC">
      <w:pPr>
        <w:spacing w:line="360" w:lineRule="auto"/>
        <w:ind w:firstLine="480" w:firstLineChars="200"/>
        <w:rPr>
          <w:rFonts w:ascii="宋体" w:hAnsi="宋体" w:cs="宋体"/>
          <w:sz w:val="24"/>
        </w:rPr>
      </w:pPr>
      <w:r>
        <w:rPr>
          <w:rFonts w:hint="eastAsia" w:ascii="宋体" w:hAnsi="宋体" w:cs="宋体"/>
          <w:sz w:val="24"/>
        </w:rPr>
        <w:t>3.7.3严格遵守评标纪律，不得向外界泄露评标情况；</w:t>
      </w:r>
    </w:p>
    <w:p w14:paraId="3A62C1CC">
      <w:pPr>
        <w:spacing w:line="360" w:lineRule="auto"/>
        <w:ind w:firstLine="480" w:firstLineChars="200"/>
        <w:rPr>
          <w:rFonts w:ascii="宋体" w:hAnsi="宋体" w:cs="宋体"/>
          <w:sz w:val="24"/>
        </w:rPr>
      </w:pPr>
      <w:r>
        <w:rPr>
          <w:rFonts w:hint="eastAsia" w:ascii="宋体" w:hAnsi="宋体" w:cs="宋体"/>
          <w:sz w:val="24"/>
        </w:rPr>
        <w:t>3.7.4发现投标人在招投标活动中有不正当竞争或者恶意串通等违规行为，应及时向监督部门报告并加以制止；</w:t>
      </w:r>
    </w:p>
    <w:p w14:paraId="7ECFE491">
      <w:pPr>
        <w:spacing w:line="360" w:lineRule="auto"/>
        <w:ind w:firstLine="480" w:firstLineChars="200"/>
        <w:rPr>
          <w:rFonts w:ascii="宋体" w:hAnsi="宋体" w:cs="宋体"/>
          <w:sz w:val="24"/>
        </w:rPr>
      </w:pPr>
      <w:r>
        <w:rPr>
          <w:rFonts w:hint="eastAsia" w:ascii="宋体" w:hAnsi="宋体" w:cs="宋体"/>
          <w:sz w:val="24"/>
        </w:rPr>
        <w:t>3.7.5按照招标文件规定的评标方法和评标标准进行评标，对评标意见承担个人责任；</w:t>
      </w:r>
    </w:p>
    <w:p w14:paraId="211D64B6">
      <w:pPr>
        <w:spacing w:line="360" w:lineRule="auto"/>
        <w:ind w:firstLine="480" w:firstLineChars="200"/>
        <w:rPr>
          <w:rFonts w:ascii="宋体" w:hAnsi="宋体" w:cs="宋体"/>
          <w:sz w:val="24"/>
        </w:rPr>
      </w:pPr>
      <w:r>
        <w:rPr>
          <w:rFonts w:hint="eastAsia" w:ascii="宋体" w:hAnsi="宋体" w:cs="宋体"/>
          <w:sz w:val="24"/>
        </w:rPr>
        <w:t>3.7.6编写评标报告；</w:t>
      </w:r>
    </w:p>
    <w:p w14:paraId="74B40E09">
      <w:pPr>
        <w:spacing w:line="360" w:lineRule="auto"/>
        <w:ind w:firstLine="480" w:firstLineChars="200"/>
        <w:rPr>
          <w:rFonts w:ascii="宋体" w:hAnsi="宋体" w:cs="宋体"/>
          <w:sz w:val="24"/>
        </w:rPr>
      </w:pPr>
      <w:r>
        <w:rPr>
          <w:rFonts w:hint="eastAsia" w:ascii="宋体" w:hAnsi="宋体" w:cs="宋体"/>
          <w:sz w:val="24"/>
        </w:rPr>
        <w:t>3.7.7配合招标人或者招标代理机构答复投标人提出的异议；</w:t>
      </w:r>
    </w:p>
    <w:p w14:paraId="5F2AA497">
      <w:pPr>
        <w:spacing w:line="360" w:lineRule="auto"/>
        <w:ind w:firstLine="480" w:firstLineChars="200"/>
        <w:rPr>
          <w:rFonts w:ascii="宋体" w:hAnsi="宋体" w:cs="宋体"/>
          <w:sz w:val="24"/>
        </w:rPr>
      </w:pPr>
      <w:r>
        <w:rPr>
          <w:rFonts w:hint="eastAsia" w:ascii="宋体" w:hAnsi="宋体" w:cs="宋体"/>
          <w:sz w:val="24"/>
        </w:rPr>
        <w:t>3.7.8对评标过程和结果，以及招标人、投标人的商业秘密保密；</w:t>
      </w:r>
    </w:p>
    <w:p w14:paraId="228FFDD2">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3.7.9配合监管部门处理投诉；</w:t>
      </w:r>
    </w:p>
    <w:p w14:paraId="5BBFD96E">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3.8评标委员会成员有下列情形之一的，应当回避：</w:t>
      </w:r>
    </w:p>
    <w:p w14:paraId="79231B80">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3.8.1投标人或者投标人主要负责人的近亲属；</w:t>
      </w:r>
    </w:p>
    <w:p w14:paraId="21994EEB">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3.8.2项目主管部门或者行政监督部门的人员；</w:t>
      </w:r>
    </w:p>
    <w:p w14:paraId="45B9C886">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3.8.3与投标人有经济利益关系；</w:t>
      </w:r>
    </w:p>
    <w:p w14:paraId="5EE8A633">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3.8.4曾因在招标、评标以及其他与招标投标有关系活动中从事违法行为而受到行政处罚或者刑事处罚的；</w:t>
      </w:r>
    </w:p>
    <w:p w14:paraId="600FF460">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3.8.5与投标人有其他利害关系。</w:t>
      </w:r>
    </w:p>
    <w:p w14:paraId="761FC02D">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90" w:name="_Toc22820715"/>
      <w:bookmarkStart w:id="91" w:name="_Toc436157772"/>
      <w:r>
        <w:rPr>
          <w:rFonts w:hint="eastAsia" w:ascii="宋体" w:hAnsi="宋体" w:eastAsia="宋体" w:cs="宋体"/>
        </w:rPr>
        <w:t>4.评标程序</w:t>
      </w:r>
      <w:bookmarkEnd w:id="90"/>
      <w:bookmarkEnd w:id="91"/>
    </w:p>
    <w:p w14:paraId="53769699">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4.1宣布评标纪律以及回避提示；</w:t>
      </w:r>
    </w:p>
    <w:p w14:paraId="70E0154E">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4.2组织推荐评标委员会组长；</w:t>
      </w:r>
    </w:p>
    <w:p w14:paraId="17C582A1">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4.3资格性审查；</w:t>
      </w:r>
    </w:p>
    <w:p w14:paraId="157A53B1">
      <w:pPr>
        <w:spacing w:line="360" w:lineRule="auto"/>
        <w:ind w:firstLine="480" w:firstLineChars="200"/>
        <w:rPr>
          <w:rFonts w:ascii="宋体" w:hAnsi="宋体" w:cs="宋体"/>
          <w:sz w:val="24"/>
        </w:rPr>
      </w:pPr>
      <w:r>
        <w:rPr>
          <w:rFonts w:hint="eastAsia" w:ascii="宋体" w:hAnsi="宋体" w:cs="宋体"/>
          <w:sz w:val="24"/>
        </w:rPr>
        <w:t>4.4初步评审；</w:t>
      </w:r>
    </w:p>
    <w:p w14:paraId="7CDE7763">
      <w:pPr>
        <w:spacing w:line="360" w:lineRule="auto"/>
        <w:ind w:firstLine="480" w:firstLineChars="200"/>
        <w:rPr>
          <w:rFonts w:ascii="宋体" w:hAnsi="宋体" w:cs="宋体"/>
          <w:sz w:val="24"/>
        </w:rPr>
      </w:pPr>
      <w:r>
        <w:rPr>
          <w:rFonts w:hint="eastAsia" w:ascii="宋体" w:hAnsi="宋体" w:cs="宋体"/>
          <w:sz w:val="24"/>
        </w:rPr>
        <w:t>4.5详细评审；</w:t>
      </w:r>
    </w:p>
    <w:p w14:paraId="76D96263">
      <w:pPr>
        <w:spacing w:line="360" w:lineRule="auto"/>
        <w:ind w:firstLine="480" w:firstLineChars="200"/>
        <w:rPr>
          <w:rFonts w:ascii="宋体" w:hAnsi="宋体" w:cs="宋体"/>
          <w:sz w:val="24"/>
        </w:rPr>
      </w:pPr>
      <w:r>
        <w:rPr>
          <w:rFonts w:hint="eastAsia" w:ascii="宋体" w:hAnsi="宋体" w:cs="宋体"/>
          <w:sz w:val="24"/>
        </w:rPr>
        <w:t>4.6澄清有关问题；</w:t>
      </w:r>
    </w:p>
    <w:p w14:paraId="029BF756">
      <w:pPr>
        <w:spacing w:line="360" w:lineRule="auto"/>
        <w:ind w:firstLine="480" w:firstLineChars="200"/>
        <w:rPr>
          <w:rFonts w:ascii="宋体" w:hAnsi="宋体" w:cs="宋体"/>
          <w:sz w:val="24"/>
        </w:rPr>
      </w:pPr>
      <w:r>
        <w:rPr>
          <w:rFonts w:hint="eastAsia" w:ascii="宋体" w:hAnsi="宋体" w:cs="宋体"/>
          <w:sz w:val="24"/>
        </w:rPr>
        <w:t>4.7比较与评价；</w:t>
      </w:r>
    </w:p>
    <w:p w14:paraId="6BC00A87">
      <w:pPr>
        <w:spacing w:line="360" w:lineRule="auto"/>
        <w:ind w:firstLine="480" w:firstLineChars="200"/>
        <w:rPr>
          <w:rFonts w:ascii="宋体" w:hAnsi="宋体" w:cs="宋体"/>
          <w:sz w:val="24"/>
        </w:rPr>
      </w:pPr>
      <w:r>
        <w:rPr>
          <w:rFonts w:hint="eastAsia" w:ascii="宋体" w:hAnsi="宋体" w:cs="宋体"/>
          <w:sz w:val="24"/>
        </w:rPr>
        <w:t>4.8确定中标人或者推荐中标候选人名单；</w:t>
      </w:r>
    </w:p>
    <w:p w14:paraId="29259600">
      <w:pPr>
        <w:spacing w:line="360" w:lineRule="auto"/>
        <w:ind w:firstLine="480" w:firstLineChars="200"/>
        <w:rPr>
          <w:rFonts w:ascii="宋体" w:hAnsi="宋体" w:cs="宋体"/>
          <w:sz w:val="24"/>
        </w:rPr>
      </w:pPr>
      <w:r>
        <w:rPr>
          <w:rFonts w:hint="eastAsia" w:ascii="宋体" w:hAnsi="宋体" w:cs="宋体"/>
          <w:sz w:val="24"/>
        </w:rPr>
        <w:t>4.9编写评标报告；</w:t>
      </w:r>
    </w:p>
    <w:p w14:paraId="051100C8">
      <w:pPr>
        <w:spacing w:line="360" w:lineRule="auto"/>
        <w:ind w:firstLine="480" w:firstLineChars="200"/>
        <w:rPr>
          <w:rFonts w:ascii="宋体" w:hAnsi="宋体" w:cs="宋体"/>
          <w:sz w:val="24"/>
        </w:rPr>
      </w:pPr>
      <w:r>
        <w:rPr>
          <w:rFonts w:hint="eastAsia" w:ascii="宋体" w:hAnsi="宋体" w:cs="宋体"/>
          <w:sz w:val="24"/>
        </w:rPr>
        <w:t>4.10宣布评标结果。</w:t>
      </w:r>
    </w:p>
    <w:p w14:paraId="7473C1D2">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92" w:name="_Toc436157775"/>
      <w:bookmarkStart w:id="93" w:name="_Toc22820716"/>
      <w:r>
        <w:rPr>
          <w:rFonts w:hint="eastAsia" w:ascii="宋体" w:hAnsi="宋体" w:eastAsia="宋体" w:cs="宋体"/>
        </w:rPr>
        <w:t>5.评标</w:t>
      </w:r>
      <w:bookmarkEnd w:id="92"/>
      <w:bookmarkEnd w:id="93"/>
    </w:p>
    <w:p w14:paraId="487F2586">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5.1资格性审查</w:t>
      </w:r>
    </w:p>
    <w:p w14:paraId="2B3D9C43">
      <w:pPr>
        <w:keepNext w:val="0"/>
        <w:keepLines w:val="0"/>
        <w:pageBreakBefore w:val="0"/>
        <w:widowControl w:val="0"/>
        <w:kinsoku/>
        <w:wordWrap w:val="0"/>
        <w:overflowPunct/>
        <w:topLinePunct w:val="0"/>
        <w:autoSpaceDE/>
        <w:autoSpaceDN/>
        <w:bidi w:val="0"/>
        <w:adjustRightInd/>
        <w:snapToGrid/>
        <w:spacing w:line="360" w:lineRule="auto"/>
        <w:ind w:firstLine="480" w:firstLineChars="200"/>
        <w:jc w:val="left"/>
        <w:textAlignment w:val="auto"/>
        <w:rPr>
          <w:rFonts w:ascii="宋体" w:hAnsi="宋体" w:cs="宋体"/>
          <w:sz w:val="24"/>
        </w:rPr>
      </w:pPr>
      <w:r>
        <w:rPr>
          <w:rFonts w:hint="eastAsia" w:ascii="宋体" w:hAnsi="宋体" w:cs="宋体"/>
          <w:sz w:val="24"/>
        </w:rPr>
        <w:t>5.1.1评标委员会依据法律法规和招标文件的规定，对投标文件中的资格证明等进行审查，以确定投标人是否具备投标资格。</w:t>
      </w:r>
      <w:r>
        <w:rPr>
          <w:rFonts w:hint="eastAsia" w:ascii="宋体" w:hAnsi="宋体" w:cs="宋体"/>
          <w:kern w:val="1"/>
          <w:sz w:val="24"/>
        </w:rPr>
        <w:t>未按招标文件第三章要求提供资格证明文件的，属于不合格投标人。</w:t>
      </w:r>
    </w:p>
    <w:p w14:paraId="5E9EF9C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jc w:val="left"/>
        <w:textAlignment w:val="auto"/>
        <w:rPr>
          <w:rFonts w:ascii="宋体" w:hAnsi="宋体" w:cs="宋体"/>
          <w:sz w:val="24"/>
        </w:rPr>
      </w:pPr>
      <w:r>
        <w:rPr>
          <w:rFonts w:hint="eastAsia" w:ascii="宋体" w:hAnsi="宋体" w:cs="宋体"/>
          <w:sz w:val="24"/>
        </w:rPr>
        <w:t>5.1.2招标人、招标代理机构通过“信用中国”网站（www.creditchina.gov.cn）、中国政府采购网（www.ccgp.gov.cn）查询投标人信用记录，查询时要将查询网页、内容进行截图或拍照，以作证据留存，截图或拍照内容要完整清晰，应包括网站网址、查询内容、电脑截屏时间。招标人或者招标代理机构应当对投标人信用记录进行甄别，对列入失信被执行人、重大税收违法案件当事人名单、政府采购严重违法失信行为记录名单及其他不符合</w:t>
      </w:r>
      <w:r>
        <w:rPr>
          <w:rFonts w:hint="eastAsia" w:ascii="宋体" w:hAnsi="宋体" w:cs="宋体"/>
          <w:kern w:val="1"/>
          <w:sz w:val="24"/>
        </w:rPr>
        <w:t>招标文件第三章要求</w:t>
      </w:r>
      <w:r>
        <w:rPr>
          <w:rFonts w:hint="eastAsia" w:ascii="宋体" w:hAnsi="宋体" w:cs="宋体"/>
          <w:sz w:val="24"/>
        </w:rPr>
        <w:t>的投标人，应当拒绝其参加政府采购活动，其投标无效；两个以上的自然人、法人或者其他组织组成一个联合体，以一个投标人的身份共同参加政府采购活动的，应当对所有联合体成员进行信用记录查询，联合体成员存在不良信用记录的，视同联合体存在不良信用记录，其投标无效。</w:t>
      </w:r>
    </w:p>
    <w:p w14:paraId="42AB997C">
      <w:pPr>
        <w:spacing w:line="360" w:lineRule="auto"/>
        <w:ind w:firstLine="480" w:firstLineChars="200"/>
        <w:rPr>
          <w:rFonts w:ascii="宋体" w:hAnsi="宋体" w:cs="宋体"/>
          <w:sz w:val="24"/>
        </w:rPr>
      </w:pPr>
      <w:r>
        <w:rPr>
          <w:rFonts w:hint="eastAsia" w:ascii="宋体" w:hAnsi="宋体" w:cs="宋体"/>
          <w:sz w:val="24"/>
        </w:rPr>
        <w:t>信用信息查询记录及相关证据应当与其他招标文件一并保存。</w:t>
      </w:r>
    </w:p>
    <w:p w14:paraId="0C9CF773">
      <w:pPr>
        <w:spacing w:line="360" w:lineRule="auto"/>
        <w:ind w:firstLine="480" w:firstLineChars="200"/>
        <w:rPr>
          <w:rFonts w:ascii="宋体" w:hAnsi="宋体" w:cs="宋体"/>
          <w:sz w:val="24"/>
        </w:rPr>
      </w:pPr>
      <w:r>
        <w:rPr>
          <w:rFonts w:hint="eastAsia" w:ascii="宋体" w:hAnsi="宋体" w:cs="宋体"/>
          <w:sz w:val="24"/>
        </w:rPr>
        <w:t>5.1.3  在资格性审查时，对属于不合格投标人，招标人提出不合格的事实依据并出具不合格说明，投标人签字确认。投标人拒绝签字确认的不影响不合格或无效投标裁定。</w:t>
      </w:r>
    </w:p>
    <w:p w14:paraId="070626EE">
      <w:pPr>
        <w:spacing w:line="360" w:lineRule="auto"/>
        <w:ind w:firstLine="480" w:firstLineChars="200"/>
        <w:rPr>
          <w:rFonts w:ascii="宋体" w:hAnsi="宋体" w:cs="宋体"/>
          <w:sz w:val="24"/>
        </w:rPr>
      </w:pPr>
      <w:r>
        <w:rPr>
          <w:rFonts w:hint="eastAsia" w:ascii="宋体" w:hAnsi="宋体" w:cs="宋体"/>
          <w:sz w:val="24"/>
        </w:rPr>
        <w:t>5.2初步评审</w:t>
      </w:r>
    </w:p>
    <w:p w14:paraId="1DD425C6">
      <w:pPr>
        <w:widowControl/>
        <w:spacing w:line="360" w:lineRule="auto"/>
        <w:ind w:firstLine="480" w:firstLineChars="200"/>
        <w:rPr>
          <w:rFonts w:ascii="宋体" w:hAnsi="宋体" w:cs="宋体"/>
          <w:sz w:val="24"/>
        </w:rPr>
      </w:pPr>
      <w:r>
        <w:rPr>
          <w:rFonts w:hint="eastAsia" w:ascii="宋体" w:hAnsi="宋体" w:cs="宋体"/>
          <w:sz w:val="24"/>
        </w:rPr>
        <w:t>（一）评标委员会依据招标文件的规定，进行形式评审，确认投标文件格式或者形式是否符合招标文件有效性、完整性规定；</w:t>
      </w:r>
    </w:p>
    <w:p w14:paraId="2DFF83C4">
      <w:pPr>
        <w:spacing w:line="360" w:lineRule="auto"/>
        <w:ind w:firstLine="480" w:firstLineChars="200"/>
        <w:rPr>
          <w:rFonts w:ascii="宋体" w:hAnsi="宋体" w:cs="宋体"/>
          <w:sz w:val="24"/>
        </w:rPr>
      </w:pPr>
      <w:r>
        <w:rPr>
          <w:rFonts w:hint="eastAsia" w:ascii="宋体" w:hAnsi="宋体" w:cs="宋体"/>
          <w:sz w:val="24"/>
        </w:rPr>
        <w:t>（二）进行响应性评审，确认投标文件的</w:t>
      </w:r>
      <w:r>
        <w:rPr>
          <w:rFonts w:hint="eastAsia" w:ascii="宋体" w:hAnsi="宋体" w:cs="宋体"/>
          <w:sz w:val="24"/>
          <w:lang w:val="en-US" w:eastAsia="zh-CN"/>
        </w:rPr>
        <w:t>供货</w:t>
      </w:r>
      <w:r>
        <w:rPr>
          <w:rFonts w:hint="eastAsia" w:ascii="宋体" w:hAnsi="宋体" w:cs="宋体"/>
          <w:sz w:val="24"/>
        </w:rPr>
        <w:t>期、质量等实质性内容是否响应招标文件要求；</w:t>
      </w:r>
      <w:r>
        <w:rPr>
          <w:rFonts w:hint="eastAsia" w:ascii="宋体" w:hAnsi="宋体" w:cs="宋体"/>
          <w:color w:val="000000"/>
          <w:kern w:val="0"/>
          <w:sz w:val="24"/>
          <w:lang w:bidi="ar"/>
        </w:rPr>
        <w:t xml:space="preserve"> </w:t>
      </w:r>
    </w:p>
    <w:p w14:paraId="3C3D5FB8">
      <w:pPr>
        <w:widowControl/>
        <w:spacing w:line="360" w:lineRule="auto"/>
        <w:ind w:firstLine="480" w:firstLineChars="200"/>
        <w:jc w:val="left"/>
        <w:rPr>
          <w:rFonts w:ascii="宋体" w:hAnsi="宋体" w:cs="宋体"/>
          <w:sz w:val="24"/>
        </w:rPr>
      </w:pPr>
      <w:r>
        <w:rPr>
          <w:rFonts w:hint="eastAsia" w:ascii="宋体" w:hAnsi="宋体" w:cs="宋体"/>
          <w:color w:val="000000"/>
          <w:kern w:val="0"/>
          <w:sz w:val="24"/>
          <w:lang w:bidi="ar"/>
        </w:rPr>
        <w:t xml:space="preserve">（三）符合招标文件要求的投标文件应同时具备以下条件： </w:t>
      </w:r>
    </w:p>
    <w:p w14:paraId="3E636144">
      <w:pPr>
        <w:widowControl/>
        <w:spacing w:line="360" w:lineRule="auto"/>
        <w:ind w:firstLine="480" w:firstLineChars="200"/>
        <w:jc w:val="left"/>
        <w:rPr>
          <w:rFonts w:ascii="宋体" w:hAnsi="宋体" w:cs="宋体"/>
          <w:sz w:val="24"/>
        </w:rPr>
      </w:pPr>
      <w:r>
        <w:rPr>
          <w:rFonts w:hint="eastAsia" w:ascii="宋体" w:hAnsi="宋体" w:cs="宋体"/>
          <w:color w:val="000000"/>
          <w:kern w:val="0"/>
          <w:sz w:val="24"/>
          <w:lang w:bidi="ar"/>
        </w:rPr>
        <w:t xml:space="preserve">1）对投标的工程范围和工作内容无实质性偏离； </w:t>
      </w:r>
    </w:p>
    <w:p w14:paraId="674FA6BC">
      <w:pPr>
        <w:widowControl/>
        <w:spacing w:line="360" w:lineRule="auto"/>
        <w:ind w:firstLine="480" w:firstLineChars="200"/>
        <w:jc w:val="left"/>
        <w:rPr>
          <w:rFonts w:ascii="宋体" w:hAnsi="宋体" w:cs="宋体"/>
          <w:sz w:val="24"/>
        </w:rPr>
      </w:pPr>
      <w:r>
        <w:rPr>
          <w:rFonts w:hint="eastAsia" w:ascii="宋体" w:hAnsi="宋体" w:cs="宋体"/>
          <w:color w:val="000000"/>
          <w:kern w:val="0"/>
          <w:sz w:val="24"/>
          <w:lang w:bidi="ar"/>
        </w:rPr>
        <w:t xml:space="preserve">2）投标文件按照招标文件规定的格式、内容、合同条件编制，字迹和各种证件清晰可辨； </w:t>
      </w:r>
    </w:p>
    <w:p w14:paraId="3BC13804">
      <w:pPr>
        <w:widowControl/>
        <w:spacing w:line="360" w:lineRule="auto"/>
        <w:ind w:firstLine="480" w:firstLineChars="200"/>
        <w:jc w:val="left"/>
        <w:rPr>
          <w:rFonts w:ascii="宋体" w:hAnsi="宋体" w:cs="宋体"/>
          <w:sz w:val="24"/>
        </w:rPr>
      </w:pPr>
      <w:r>
        <w:rPr>
          <w:rFonts w:hint="eastAsia" w:ascii="宋体" w:hAnsi="宋体" w:cs="宋体"/>
          <w:color w:val="000000"/>
          <w:kern w:val="0"/>
          <w:sz w:val="24"/>
          <w:lang w:bidi="ar"/>
        </w:rPr>
        <w:t xml:space="preserve">3）投标文件中法定代表人或其授权代表人签字齐全，公章加盖齐全； </w:t>
      </w:r>
    </w:p>
    <w:p w14:paraId="32CFA541">
      <w:pPr>
        <w:widowControl/>
        <w:spacing w:line="360" w:lineRule="auto"/>
        <w:ind w:firstLine="480" w:firstLineChars="200"/>
        <w:jc w:val="left"/>
        <w:rPr>
          <w:rFonts w:ascii="宋体" w:hAnsi="宋体" w:cs="宋体"/>
          <w:sz w:val="24"/>
        </w:rPr>
      </w:pPr>
      <w:r>
        <w:rPr>
          <w:rFonts w:hint="eastAsia" w:ascii="宋体" w:hAnsi="宋体" w:cs="宋体"/>
          <w:color w:val="000000"/>
          <w:kern w:val="0"/>
          <w:sz w:val="24"/>
          <w:lang w:bidi="ar"/>
        </w:rPr>
        <w:t xml:space="preserve">4）按照招标文件的规定提供了授权代表人授权委托书； </w:t>
      </w:r>
    </w:p>
    <w:p w14:paraId="0EF5B545">
      <w:pPr>
        <w:spacing w:line="360" w:lineRule="auto"/>
        <w:ind w:firstLine="480" w:firstLineChars="200"/>
        <w:rPr>
          <w:rFonts w:ascii="宋体" w:hAnsi="宋体" w:cs="宋体"/>
          <w:sz w:val="24"/>
        </w:rPr>
      </w:pPr>
      <w:r>
        <w:rPr>
          <w:rFonts w:hint="eastAsia" w:ascii="宋体" w:hAnsi="宋体" w:cs="宋体"/>
          <w:sz w:val="24"/>
        </w:rPr>
        <w:t>5.3在资格性和初步评审同时，对属于不合格投标人或者投标无效的投标人，评标委员会必须提出不合格或者投标无效的事实依据，并出具不合格或者投标无效说明。</w:t>
      </w:r>
    </w:p>
    <w:p w14:paraId="31B5022F">
      <w:pPr>
        <w:spacing w:line="360" w:lineRule="auto"/>
        <w:ind w:firstLine="480" w:firstLineChars="200"/>
        <w:rPr>
          <w:rFonts w:ascii="宋体" w:hAnsi="宋体" w:cs="宋体"/>
          <w:sz w:val="24"/>
        </w:rPr>
      </w:pPr>
      <w:r>
        <w:rPr>
          <w:rFonts w:hint="eastAsia" w:ascii="宋体" w:hAnsi="宋体" w:cs="宋体"/>
          <w:sz w:val="24"/>
        </w:rPr>
        <w:t>5.4详细评审</w:t>
      </w:r>
    </w:p>
    <w:p w14:paraId="0F8DBF1A">
      <w:pPr>
        <w:spacing w:line="360" w:lineRule="auto"/>
        <w:ind w:firstLine="480" w:firstLineChars="200"/>
        <w:rPr>
          <w:rFonts w:ascii="宋体" w:hAnsi="宋体" w:cs="宋体"/>
          <w:sz w:val="24"/>
        </w:rPr>
      </w:pPr>
      <w:r>
        <w:rPr>
          <w:rFonts w:hint="eastAsia" w:ascii="宋体" w:hAnsi="宋体" w:cs="宋体"/>
          <w:sz w:val="24"/>
        </w:rPr>
        <w:t>5.4.1按照招标文件规定的评标办法和标准，对资格性检查和初步评审合格的投标文件进行详细评审，综合比较与评价。评审标准详见评标办法。</w:t>
      </w:r>
    </w:p>
    <w:p w14:paraId="571AF42F">
      <w:pPr>
        <w:pStyle w:val="20"/>
        <w:tabs>
          <w:tab w:val="left" w:pos="720"/>
        </w:tabs>
        <w:spacing w:after="0" w:line="360" w:lineRule="auto"/>
        <w:ind w:left="0" w:leftChars="0" w:firstLine="480" w:firstLineChars="200"/>
        <w:rPr>
          <w:rFonts w:ascii="宋体" w:hAnsi="宋体" w:cs="宋体"/>
          <w:sz w:val="24"/>
        </w:rPr>
      </w:pPr>
      <w:r>
        <w:rPr>
          <w:rFonts w:hint="eastAsia" w:ascii="宋体" w:hAnsi="宋体" w:cs="宋体"/>
          <w:sz w:val="24"/>
        </w:rPr>
        <w:t>5.4.2投标文件中没有列入的价格和优惠条件在评标时不予考虑。</w:t>
      </w:r>
    </w:p>
    <w:p w14:paraId="52CD77C7">
      <w:pPr>
        <w:spacing w:line="360" w:lineRule="auto"/>
        <w:ind w:firstLine="480" w:firstLineChars="200"/>
        <w:rPr>
          <w:rFonts w:ascii="宋体" w:hAnsi="宋体" w:cs="宋体"/>
          <w:sz w:val="24"/>
        </w:rPr>
      </w:pPr>
      <w:r>
        <w:rPr>
          <w:rFonts w:hint="eastAsia" w:ascii="宋体" w:hAnsi="宋体" w:cs="宋体"/>
          <w:sz w:val="24"/>
        </w:rPr>
        <w:t>5.4.3技术部分由评标委员会成员各自独立打分，按照招标文件规定的评标办法进行逐项打分，对客观评分项的评分应当一致，对需要借助专业知识评判的主观评分项应当严格按照评分标准公正评分。</w:t>
      </w:r>
    </w:p>
    <w:p w14:paraId="2EAD9788">
      <w:pPr>
        <w:spacing w:line="360" w:lineRule="auto"/>
        <w:ind w:firstLine="480"/>
        <w:rPr>
          <w:rFonts w:ascii="宋体" w:hAnsi="宋体" w:cs="宋体"/>
          <w:kern w:val="0"/>
          <w:sz w:val="24"/>
          <w:lang w:val="zh-CN"/>
        </w:rPr>
      </w:pPr>
      <w:r>
        <w:rPr>
          <w:rFonts w:hint="eastAsia" w:ascii="宋体" w:hAnsi="宋体" w:cs="宋体"/>
          <w:kern w:val="0"/>
          <w:sz w:val="24"/>
          <w:lang w:val="zh-CN"/>
        </w:rPr>
        <w:t>评审小组针对技术文件进行打分，打分结束后由招标代理机构汇总各投标人的技术得分。</w:t>
      </w:r>
    </w:p>
    <w:p w14:paraId="145C62E8">
      <w:pPr>
        <w:pageBreakBefore w:val="0"/>
        <w:widowControl w:val="0"/>
        <w:kinsoku/>
        <w:wordWrap/>
        <w:overflowPunct/>
        <w:topLinePunct w:val="0"/>
        <w:autoSpaceDE/>
        <w:autoSpaceDN/>
        <w:bidi w:val="0"/>
        <w:adjustRightInd/>
        <w:snapToGrid/>
        <w:spacing w:line="360" w:lineRule="auto"/>
        <w:ind w:firstLine="480"/>
        <w:textAlignment w:val="auto"/>
        <w:rPr>
          <w:rFonts w:ascii="宋体" w:hAnsi="宋体" w:cs="宋体"/>
          <w:sz w:val="24"/>
          <w:lang w:val="zh-CN"/>
        </w:rPr>
      </w:pPr>
      <w:r>
        <w:rPr>
          <w:rFonts w:hint="eastAsia" w:ascii="宋体" w:hAnsi="宋体" w:cs="宋体"/>
          <w:sz w:val="24"/>
          <w:lang w:val="zh-CN"/>
        </w:rPr>
        <w:t>技术部分由评审小组成员各自独立打分，按照本招标文件规定的评审办法进行逐项打分，对客观评分项的评分应当一致，对需要借助专业知识评判的主观评分项应当严格按照评分标准公正评分。</w:t>
      </w:r>
    </w:p>
    <w:p w14:paraId="255A7579">
      <w:pPr>
        <w:pageBreakBefore w:val="0"/>
        <w:widowControl w:val="0"/>
        <w:kinsoku/>
        <w:wordWrap/>
        <w:overflowPunct/>
        <w:topLinePunct w:val="0"/>
        <w:autoSpaceDE/>
        <w:autoSpaceDN/>
        <w:bidi w:val="0"/>
        <w:adjustRightInd/>
        <w:snapToGrid/>
        <w:spacing w:line="360" w:lineRule="auto"/>
        <w:ind w:firstLine="480"/>
        <w:textAlignment w:val="auto"/>
        <w:rPr>
          <w:rFonts w:ascii="宋体" w:hAnsi="宋体" w:cs="宋体"/>
          <w:sz w:val="24"/>
          <w:lang w:val="zh-CN"/>
        </w:rPr>
      </w:pPr>
      <w:r>
        <w:rPr>
          <w:rFonts w:hint="eastAsia" w:ascii="宋体" w:hAnsi="宋体" w:cs="宋体"/>
          <w:sz w:val="24"/>
          <w:lang w:val="zh-CN"/>
        </w:rPr>
        <w:t>技术部分得分为所有评委打分的算术平均值。投标人的综合得分=价格部分得分+技术部分得分+商务部分得分+其他。</w:t>
      </w:r>
    </w:p>
    <w:p w14:paraId="6C74DF56">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94" w:name="_Toc436157776"/>
      <w:bookmarkStart w:id="95" w:name="_Toc22820717"/>
      <w:r>
        <w:rPr>
          <w:rFonts w:hint="eastAsia" w:ascii="宋体" w:hAnsi="宋体" w:eastAsia="宋体" w:cs="宋体"/>
        </w:rPr>
        <w:t>6.澄清有关问题</w:t>
      </w:r>
      <w:bookmarkEnd w:id="94"/>
      <w:bookmarkEnd w:id="95"/>
    </w:p>
    <w:p w14:paraId="19393FBD">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6.1对投标文件中含义不明确、同类问题表述不一致或者有明显文字和计算错误的内容，评标委员会应以书面形式要求投标人做出必要的澄清、承诺、说明或者纠正。投标人的澄清、承诺、说明或者纠正应采取书面形式，由法定代表人或者被授权代表签字，并不得超出投标文件的范围或者改变投标文件的实质性内容。</w:t>
      </w:r>
    </w:p>
    <w:p w14:paraId="643974B5">
      <w:pPr>
        <w:spacing w:line="360" w:lineRule="auto"/>
        <w:ind w:firstLine="480" w:firstLineChars="200"/>
        <w:rPr>
          <w:rFonts w:ascii="宋体" w:hAnsi="宋体" w:cs="宋体"/>
          <w:sz w:val="24"/>
        </w:rPr>
      </w:pPr>
      <w:r>
        <w:rPr>
          <w:rFonts w:hint="eastAsia" w:ascii="宋体" w:hAnsi="宋体" w:cs="宋体"/>
          <w:sz w:val="24"/>
        </w:rPr>
        <w:t>6.2评标委员会判断投标文件的响应性仅基于投标文件本身而不靠外部因素。未响应实质性条款的，评标委员会有权确定其投标无效，投标人不能通过修正、撤销或者澄清不符之处而使其投标成为实质性响应的投标。</w:t>
      </w:r>
    </w:p>
    <w:p w14:paraId="21E97E29">
      <w:pPr>
        <w:spacing w:line="360" w:lineRule="auto"/>
        <w:ind w:firstLine="480" w:firstLineChars="200"/>
        <w:rPr>
          <w:rFonts w:ascii="宋体" w:hAnsi="宋体" w:cs="宋体"/>
          <w:sz w:val="24"/>
        </w:rPr>
      </w:pPr>
      <w:r>
        <w:rPr>
          <w:rFonts w:hint="eastAsia" w:ascii="宋体" w:hAnsi="宋体" w:cs="宋体"/>
          <w:sz w:val="24"/>
        </w:rPr>
        <w:t>6.3评标委员会可以允许投标人修改或者澄清其投标文件中不构成实质偏离的、微小的、非正规的不一致或者不规则的地方。</w:t>
      </w:r>
    </w:p>
    <w:p w14:paraId="6300F221">
      <w:pPr>
        <w:spacing w:line="360" w:lineRule="auto"/>
        <w:ind w:firstLine="480" w:firstLineChars="200"/>
        <w:rPr>
          <w:rFonts w:ascii="宋体" w:hAnsi="宋体" w:cs="宋体"/>
          <w:sz w:val="24"/>
        </w:rPr>
      </w:pPr>
      <w:r>
        <w:rPr>
          <w:rFonts w:hint="eastAsia" w:ascii="宋体" w:hAnsi="宋体" w:cs="宋体"/>
          <w:sz w:val="24"/>
        </w:rPr>
        <w:t>6.4投标报价有算术错误的，评标委员会按以下原则对投标报价进行修正，修正的价格经投标人书面确认后具有约束力。投标人不接受修正价格的，其投标作废标处理，并没收其投标担保。</w:t>
      </w:r>
    </w:p>
    <w:p w14:paraId="5B4D764A">
      <w:pPr>
        <w:spacing w:line="360" w:lineRule="auto"/>
        <w:ind w:firstLine="480" w:firstLineChars="200"/>
        <w:rPr>
          <w:rFonts w:ascii="宋体" w:hAnsi="宋体" w:cs="宋体"/>
          <w:sz w:val="24"/>
        </w:rPr>
      </w:pPr>
      <w:r>
        <w:rPr>
          <w:rFonts w:hint="eastAsia" w:ascii="宋体" w:hAnsi="宋体" w:cs="宋体"/>
          <w:sz w:val="24"/>
        </w:rPr>
        <w:t>（1）投标文件中的大写金额与小写金额不一致的，以大写金额为准；</w:t>
      </w:r>
    </w:p>
    <w:p w14:paraId="3AB7BCBD">
      <w:pPr>
        <w:spacing w:line="360" w:lineRule="auto"/>
        <w:ind w:firstLine="480" w:firstLineChars="200"/>
        <w:rPr>
          <w:rFonts w:ascii="宋体" w:hAnsi="宋体" w:cs="宋体"/>
          <w:sz w:val="24"/>
        </w:rPr>
      </w:pPr>
      <w:r>
        <w:rPr>
          <w:rFonts w:hint="eastAsia" w:ascii="宋体" w:hAnsi="宋体" w:cs="宋体"/>
          <w:sz w:val="24"/>
        </w:rPr>
        <w:t>（2）总价金额与依据单价计算出的结果不一致的，以单价金额为准修正总价，但单价金额小数点有明显错误的除外；</w:t>
      </w:r>
    </w:p>
    <w:p w14:paraId="27F7A8BE">
      <w:pPr>
        <w:spacing w:line="360" w:lineRule="auto"/>
        <w:ind w:firstLine="480" w:firstLineChars="200"/>
        <w:rPr>
          <w:rFonts w:ascii="宋体" w:hAnsi="宋体" w:cs="宋体"/>
          <w:sz w:val="24"/>
        </w:rPr>
      </w:pPr>
      <w:r>
        <w:rPr>
          <w:rFonts w:hint="eastAsia" w:ascii="宋体" w:hAnsi="宋体" w:cs="宋体"/>
          <w:sz w:val="24"/>
        </w:rPr>
        <w:t>（3）当单价与数量相乘不等于合价时，以单价计算为准，如果单价有明显的小数点位置差错，应以标出的合价为准，同时对单价予以修正；</w:t>
      </w:r>
    </w:p>
    <w:p w14:paraId="26377EBD">
      <w:pPr>
        <w:spacing w:line="360" w:lineRule="auto"/>
        <w:ind w:firstLine="480" w:firstLineChars="200"/>
        <w:rPr>
          <w:rFonts w:ascii="宋体" w:hAnsi="宋体" w:cs="宋体"/>
          <w:sz w:val="24"/>
        </w:rPr>
      </w:pPr>
      <w:r>
        <w:rPr>
          <w:rFonts w:hint="eastAsia" w:ascii="宋体" w:hAnsi="宋体" w:cs="宋体"/>
          <w:sz w:val="24"/>
        </w:rPr>
        <w:t>（4）当各子目的合价累计不等于总价时，应以各子目合价累计数为准，修正总价。</w:t>
      </w:r>
    </w:p>
    <w:p w14:paraId="59FFDDC5">
      <w:pPr>
        <w:spacing w:line="360" w:lineRule="auto"/>
        <w:ind w:left="0" w:leftChars="0" w:firstLine="480" w:firstLineChars="200"/>
        <w:rPr>
          <w:rFonts w:ascii="宋体" w:hAnsi="宋体" w:cs="宋体"/>
          <w:b/>
          <w:bCs/>
          <w:sz w:val="24"/>
        </w:rPr>
      </w:pPr>
      <w:r>
        <w:rPr>
          <w:rFonts w:hint="eastAsia" w:ascii="宋体" w:hAnsi="宋体" w:cs="宋体"/>
          <w:sz w:val="24"/>
        </w:rPr>
        <w:t>6.5</w:t>
      </w:r>
      <w:r>
        <w:rPr>
          <w:rFonts w:hint="eastAsia" w:ascii="宋体" w:hAnsi="宋体" w:cs="宋体"/>
          <w:b/>
          <w:bCs/>
          <w:sz w:val="24"/>
        </w:rPr>
        <w:t>在评标过程中，评标委员会发现投标人的报价明显低于其他投标报价，使得其投标报价可能低于其个别成本的，应当要求该投标人作出书面说明并提供相关证明材料。投标人不能合理说明或者不能提供相关证明材料的，由评标委员会认定该投标人以低于成本报价竞标，其投标应作废标处理。</w:t>
      </w:r>
    </w:p>
    <w:p w14:paraId="01B8F057">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96" w:name="_Toc436157777"/>
      <w:bookmarkStart w:id="97" w:name="_Toc22820718"/>
      <w:r>
        <w:rPr>
          <w:rFonts w:hint="eastAsia" w:ascii="宋体" w:hAnsi="宋体" w:eastAsia="宋体" w:cs="宋体"/>
        </w:rPr>
        <w:t>7.定标</w:t>
      </w:r>
      <w:bookmarkEnd w:id="96"/>
      <w:bookmarkEnd w:id="97"/>
    </w:p>
    <w:p w14:paraId="4841AD39">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7.1除投标人须知前附表规定评标委员会直接确定中标人外，招标人应当依据评标委员会推荐的中标候选人确定中标人，评标委员会推荐中标候选人的人数见投标人须知前附表。</w:t>
      </w:r>
    </w:p>
    <w:p w14:paraId="6AF97EF5">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7.2本次招标评标办法：见投标人须知前附表。</w:t>
      </w:r>
    </w:p>
    <w:p w14:paraId="56A52E67">
      <w:pPr>
        <w:spacing w:line="360" w:lineRule="auto"/>
        <w:ind w:firstLine="480" w:firstLineChars="200"/>
        <w:rPr>
          <w:rFonts w:ascii="宋体" w:hAnsi="宋体" w:cs="宋体"/>
          <w:sz w:val="24"/>
        </w:rPr>
      </w:pPr>
      <w:r>
        <w:rPr>
          <w:rFonts w:hint="eastAsia" w:ascii="宋体" w:hAnsi="宋体" w:cs="宋体"/>
          <w:sz w:val="24"/>
        </w:rPr>
        <w:t>7.3采用综合评分法的，按照评审后综合得分由高到低顺序排列。综合得分相同的，投标报价低的投标人中标；综合得分且投标报价相同的，技术评审得分最高的投标人中标；仍相同的，由评标委员会投票，按照少数服从多数的原则确定中标人。</w:t>
      </w:r>
    </w:p>
    <w:p w14:paraId="1325E871">
      <w:pPr>
        <w:spacing w:line="360" w:lineRule="auto"/>
        <w:ind w:firstLine="480" w:firstLineChars="200"/>
        <w:rPr>
          <w:rFonts w:ascii="宋体" w:hAnsi="宋体" w:cs="宋体"/>
          <w:sz w:val="24"/>
        </w:rPr>
      </w:pPr>
      <w:r>
        <w:rPr>
          <w:rFonts w:hint="eastAsia" w:ascii="宋体" w:hAnsi="宋体" w:cs="宋体"/>
          <w:kern w:val="0"/>
          <w:sz w:val="24"/>
        </w:rPr>
        <w:t>7.4招标文件规定推荐中标候选人的，中标候选人数量应当根据招标需要并在招标活动开始前确定，由评标委员会按照招标文件规定的评标办法确定各投标人排列顺序，依照顺序推荐中标候选人数量。</w:t>
      </w:r>
    </w:p>
    <w:p w14:paraId="2D1D0ED1">
      <w:pPr>
        <w:spacing w:line="360" w:lineRule="auto"/>
        <w:ind w:firstLine="480" w:firstLineChars="200"/>
        <w:rPr>
          <w:rFonts w:ascii="宋体" w:hAnsi="宋体" w:cs="宋体"/>
          <w:kern w:val="0"/>
          <w:sz w:val="24"/>
        </w:rPr>
      </w:pPr>
      <w:r>
        <w:rPr>
          <w:rFonts w:hint="eastAsia" w:ascii="宋体" w:hAnsi="宋体" w:cs="宋体"/>
          <w:kern w:val="0"/>
          <w:sz w:val="24"/>
        </w:rPr>
        <w:t>7.5评标小组依据各项目的综合得分排名确定第一的中标候选人为中标人。若排名第一的中标候选人放弃中标、因不可抗力不能履行合同，或者被查实存在影响中标结果的违法行为等情形，不符合中标条件的，招标人可以按照评标小组提出的中标候选名单排序，依次确定其他中标候选人为中标人，也可以重新招标。</w:t>
      </w:r>
    </w:p>
    <w:p w14:paraId="10C1C586">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kern w:val="0"/>
          <w:sz w:val="24"/>
        </w:rPr>
      </w:pPr>
      <w:r>
        <w:rPr>
          <w:rFonts w:hint="eastAsia" w:ascii="宋体" w:hAnsi="宋体" w:cs="宋体"/>
          <w:kern w:val="0"/>
          <w:sz w:val="24"/>
        </w:rPr>
        <w:t>7.6评标委员会成员对需要共同认定的事项存在争议的，应当按照少数服从多数的原则作出结论。持不同意见的评标委员会成员应当在评标报告上签署不同意见及理由，否则视为同意评标报告。</w:t>
      </w:r>
    </w:p>
    <w:p w14:paraId="24F51946">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98" w:name="_Toc436157778"/>
      <w:bookmarkStart w:id="99" w:name="_Toc22820719"/>
      <w:r>
        <w:rPr>
          <w:rFonts w:hint="eastAsia" w:ascii="宋体" w:hAnsi="宋体" w:eastAsia="宋体" w:cs="宋体"/>
        </w:rPr>
        <w:t>8.中标公告以及中标通知书</w:t>
      </w:r>
      <w:bookmarkEnd w:id="98"/>
      <w:bookmarkEnd w:id="99"/>
    </w:p>
    <w:p w14:paraId="170E2924">
      <w:pPr>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kern w:val="0"/>
          <w:sz w:val="24"/>
        </w:rPr>
        <w:t>8.1招标人或者招标代理机构应当自中标人确定之日起2个工作日内，</w:t>
      </w:r>
      <w:r>
        <w:rPr>
          <w:rFonts w:hint="eastAsia" w:ascii="宋体" w:hAnsi="宋体" w:cs="宋体"/>
          <w:sz w:val="24"/>
          <w:lang w:val="zh-CN"/>
        </w:rPr>
        <w:t>在枣庄市公共资源交易网</w:t>
      </w:r>
      <w:r>
        <w:rPr>
          <w:rFonts w:hint="eastAsia" w:ascii="宋体" w:hAnsi="宋体" w:cs="宋体"/>
          <w:sz w:val="24"/>
        </w:rPr>
        <w:t>（</w:t>
      </w:r>
      <w:r>
        <w:rPr>
          <w:rFonts w:hint="eastAsia" w:ascii="宋体" w:hAnsi="宋体" w:cs="宋体"/>
          <w:color w:val="000000"/>
          <w:spacing w:val="1"/>
          <w:sz w:val="24"/>
        </w:rPr>
        <w:t>http://ggzy.zaozhuang.gov.cn/</w:t>
      </w:r>
      <w:r>
        <w:rPr>
          <w:rFonts w:hint="eastAsia" w:ascii="宋体" w:hAnsi="宋体" w:cs="宋体"/>
          <w:sz w:val="24"/>
        </w:rPr>
        <w:t>）</w:t>
      </w:r>
      <w:r>
        <w:rPr>
          <w:rFonts w:hint="eastAsia" w:ascii="宋体" w:hAnsi="宋体" w:cs="宋体"/>
          <w:sz w:val="24"/>
          <w:lang w:val="zh-CN"/>
        </w:rPr>
        <w:t>公告中标结果</w:t>
      </w:r>
      <w:r>
        <w:rPr>
          <w:rFonts w:hint="eastAsia" w:ascii="宋体" w:hAnsi="宋体" w:cs="宋体"/>
          <w:sz w:val="24"/>
        </w:rPr>
        <w:t>（</w:t>
      </w:r>
      <w:r>
        <w:rPr>
          <w:rFonts w:hint="eastAsia" w:ascii="宋体" w:hAnsi="宋体" w:cs="宋体"/>
          <w:sz w:val="24"/>
          <w:lang w:val="zh-CN"/>
        </w:rPr>
        <w:t>公告期限为</w:t>
      </w:r>
      <w:r>
        <w:rPr>
          <w:rFonts w:hint="eastAsia" w:ascii="宋体" w:hAnsi="宋体" w:cs="宋体"/>
          <w:sz w:val="24"/>
        </w:rPr>
        <w:t>1</w:t>
      </w:r>
      <w:r>
        <w:rPr>
          <w:rFonts w:hint="eastAsia" w:ascii="宋体" w:hAnsi="宋体" w:cs="宋体"/>
          <w:sz w:val="24"/>
          <w:lang w:val="zh-CN"/>
        </w:rPr>
        <w:t>个工作日</w:t>
      </w:r>
      <w:r>
        <w:rPr>
          <w:rFonts w:hint="eastAsia" w:ascii="宋体" w:hAnsi="宋体" w:cs="宋体"/>
          <w:sz w:val="24"/>
        </w:rPr>
        <w:t>）</w:t>
      </w:r>
    </w:p>
    <w:p w14:paraId="7C79AD51">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8.2招标人或者招标代理机构应当在发布中标公告的同时发出中标通知书。</w:t>
      </w:r>
    </w:p>
    <w:p w14:paraId="669B611D">
      <w:pPr>
        <w:spacing w:line="360" w:lineRule="auto"/>
        <w:ind w:firstLine="480" w:firstLineChars="200"/>
        <w:rPr>
          <w:rStyle w:val="110"/>
          <w:rFonts w:ascii="宋体" w:hAnsi="宋体" w:eastAsia="宋体" w:cs="宋体"/>
          <w:sz w:val="24"/>
          <w:szCs w:val="22"/>
        </w:rPr>
      </w:pPr>
      <w:r>
        <w:rPr>
          <w:rStyle w:val="110"/>
          <w:rFonts w:hint="eastAsia" w:ascii="宋体" w:hAnsi="宋体" w:eastAsia="宋体" w:cs="宋体"/>
          <w:sz w:val="24"/>
        </w:rPr>
        <w:t>8.3</w:t>
      </w:r>
      <w:r>
        <w:rPr>
          <w:rStyle w:val="110"/>
          <w:rFonts w:hint="eastAsia" w:ascii="宋体" w:hAnsi="宋体" w:eastAsia="宋体" w:cs="宋体"/>
          <w:sz w:val="24"/>
          <w:szCs w:val="22"/>
        </w:rPr>
        <w:t>中标通知书发出之日起10日内签订合同。招标人和中标人按照招标文件及中文件确定的事项签订合同。</w:t>
      </w:r>
    </w:p>
    <w:p w14:paraId="418B297A">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hint="eastAsia" w:ascii="宋体" w:hAnsi="宋体" w:eastAsia="宋体" w:cs="宋体"/>
          <w:sz w:val="24"/>
        </w:rPr>
      </w:pPr>
      <w:r>
        <w:rPr>
          <w:rStyle w:val="110"/>
          <w:rFonts w:hint="eastAsia" w:ascii="宋体" w:hAnsi="宋体" w:eastAsia="宋体" w:cs="宋体"/>
          <w:sz w:val="24"/>
        </w:rPr>
        <w:t>8.4中标通知书对招标人和中标人都具有法律效力。中标通知书发出后，招标人改变中标结果的，或者中标人放弃中标，应当依法承担法律责任。中标候选单位无正当理由拒签合同的，招标人取消其</w:t>
      </w:r>
      <w:r>
        <w:rPr>
          <w:rStyle w:val="110"/>
          <w:rFonts w:hint="eastAsia" w:ascii="宋体" w:hAnsi="宋体" w:eastAsia="宋体" w:cs="宋体"/>
          <w:sz w:val="24"/>
          <w:lang w:eastAsia="zh-CN"/>
        </w:rPr>
        <w:t>中标资格</w:t>
      </w:r>
      <w:r>
        <w:rPr>
          <w:rStyle w:val="110"/>
          <w:rFonts w:hint="eastAsia" w:ascii="宋体" w:hAnsi="宋体" w:eastAsia="宋体" w:cs="宋体"/>
          <w:sz w:val="24"/>
        </w:rPr>
        <w:t>，给招标人造成损失的，中标候选单位还应当对超过部分予以赔偿。</w:t>
      </w:r>
    </w:p>
    <w:p w14:paraId="61D9E657">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100" w:name="_Toc22820720"/>
      <w:bookmarkStart w:id="101" w:name="_Toc436157779"/>
      <w:r>
        <w:rPr>
          <w:rFonts w:hint="eastAsia" w:ascii="宋体" w:hAnsi="宋体" w:eastAsia="宋体" w:cs="宋体"/>
        </w:rPr>
        <w:t>9.投标无效</w:t>
      </w:r>
      <w:bookmarkEnd w:id="100"/>
      <w:bookmarkEnd w:id="101"/>
    </w:p>
    <w:p w14:paraId="3B41D21F">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出现下列情形之一的，投标无效：</w:t>
      </w:r>
    </w:p>
    <w:p w14:paraId="50B1E3B5">
      <w:pPr>
        <w:numPr>
          <w:ilvl w:val="0"/>
          <w:numId w:val="6"/>
        </w:num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不具备《中华人民共和国政府采购法》第二十二条规定条件；</w:t>
      </w:r>
    </w:p>
    <w:p w14:paraId="5E69F4CE">
      <w:pPr>
        <w:numPr>
          <w:ilvl w:val="0"/>
          <w:numId w:val="6"/>
        </w:num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列入失信被执行人、重大税收违法案件当事人名单、政府采购严重违法失信行为记录名单；</w:t>
      </w:r>
    </w:p>
    <w:p w14:paraId="042322BF">
      <w:pPr>
        <w:spacing w:line="360" w:lineRule="auto"/>
        <w:ind w:left="480" w:leftChars="200"/>
        <w:rPr>
          <w:rStyle w:val="110"/>
          <w:rFonts w:ascii="宋体" w:hAnsi="宋体" w:eastAsia="宋体" w:cs="宋体"/>
          <w:sz w:val="24"/>
        </w:rPr>
      </w:pPr>
      <w:r>
        <w:rPr>
          <w:rStyle w:val="110"/>
          <w:rFonts w:hint="eastAsia" w:ascii="宋体" w:hAnsi="宋体" w:eastAsia="宋体" w:cs="宋体"/>
          <w:sz w:val="24"/>
        </w:rPr>
        <w:t>（3）投标文件未按招标文件规定要求格式表格制作、装订、签署、盖章、密封；</w:t>
      </w:r>
    </w:p>
    <w:p w14:paraId="59C1A75D">
      <w:pPr>
        <w:spacing w:line="360" w:lineRule="auto"/>
        <w:ind w:firstLine="638" w:firstLineChars="266"/>
        <w:rPr>
          <w:rFonts w:ascii="宋体" w:hAnsi="宋体" w:cs="宋体"/>
          <w:sz w:val="24"/>
        </w:rPr>
      </w:pPr>
      <w:r>
        <w:rPr>
          <w:rFonts w:hint="eastAsia" w:ascii="宋体" w:hAnsi="宋体" w:cs="宋体"/>
          <w:sz w:val="24"/>
        </w:rPr>
        <w:t xml:space="preserve">（4）未按照招标文件中报价文件要求的内容填写报价、拒绝报价、报价不确定、有选择性报价和附有条件的报价、报价高于预算控制价； </w:t>
      </w:r>
    </w:p>
    <w:p w14:paraId="3D3A5E9C">
      <w:pPr>
        <w:spacing w:line="360" w:lineRule="auto"/>
        <w:ind w:firstLine="638" w:firstLineChars="266"/>
        <w:rPr>
          <w:rFonts w:ascii="宋体" w:hAnsi="宋体" w:cs="宋体"/>
          <w:sz w:val="24"/>
        </w:rPr>
      </w:pPr>
      <w:r>
        <w:rPr>
          <w:rFonts w:hint="eastAsia" w:ascii="宋体" w:hAnsi="宋体" w:cs="宋体"/>
          <w:sz w:val="24"/>
        </w:rPr>
        <w:t xml:space="preserve">（5）未按招标文件规定编制、签章的； </w:t>
      </w:r>
    </w:p>
    <w:p w14:paraId="6337AC10">
      <w:pPr>
        <w:spacing w:line="360" w:lineRule="auto"/>
        <w:ind w:firstLine="638" w:firstLineChars="266"/>
        <w:rPr>
          <w:rFonts w:ascii="宋体" w:hAnsi="宋体" w:cs="宋体"/>
          <w:sz w:val="24"/>
        </w:rPr>
      </w:pPr>
      <w:r>
        <w:rPr>
          <w:rFonts w:hint="eastAsia" w:ascii="宋体" w:hAnsi="宋体" w:cs="宋体"/>
          <w:sz w:val="24"/>
        </w:rPr>
        <w:t>（6）法定代表人或其授权代表未按时参加开标会议或参加开标会议未提供有效证明；</w:t>
      </w:r>
    </w:p>
    <w:p w14:paraId="3E793129">
      <w:pPr>
        <w:spacing w:line="360" w:lineRule="auto"/>
        <w:ind w:firstLine="638" w:firstLineChars="266"/>
        <w:rPr>
          <w:rFonts w:ascii="宋体" w:hAnsi="宋体" w:cs="宋体"/>
          <w:sz w:val="24"/>
        </w:rPr>
      </w:pPr>
      <w:r>
        <w:rPr>
          <w:rFonts w:hint="eastAsia" w:ascii="宋体" w:hAnsi="宋体" w:cs="宋体"/>
          <w:sz w:val="24"/>
        </w:rPr>
        <w:t>（7）相关资格证明文件未按招标文件约定提交或提交的原件与复印件不一致；</w:t>
      </w:r>
    </w:p>
    <w:p w14:paraId="08CBB91D">
      <w:pPr>
        <w:spacing w:line="360" w:lineRule="auto"/>
        <w:ind w:firstLine="638" w:firstLineChars="266"/>
        <w:rPr>
          <w:rFonts w:ascii="宋体" w:hAnsi="宋体" w:cs="宋体"/>
          <w:sz w:val="24"/>
        </w:rPr>
      </w:pPr>
      <w:r>
        <w:rPr>
          <w:rFonts w:hint="eastAsia" w:ascii="宋体" w:hAnsi="宋体" w:cs="宋体"/>
          <w:sz w:val="24"/>
        </w:rPr>
        <w:t>（8）不符合招标文件中规定资格条件；</w:t>
      </w:r>
    </w:p>
    <w:p w14:paraId="21137F18">
      <w:pPr>
        <w:spacing w:line="360" w:lineRule="auto"/>
        <w:ind w:firstLine="638" w:firstLineChars="266"/>
        <w:rPr>
          <w:rFonts w:ascii="宋体" w:hAnsi="宋体" w:cs="宋体"/>
          <w:sz w:val="24"/>
        </w:rPr>
      </w:pPr>
      <w:r>
        <w:rPr>
          <w:rFonts w:hint="eastAsia" w:ascii="宋体" w:hAnsi="宋体" w:cs="宋体"/>
          <w:sz w:val="24"/>
        </w:rPr>
        <w:t>（9）投标有效期不满足招标文件要求；</w:t>
      </w:r>
    </w:p>
    <w:p w14:paraId="29AFD1CE">
      <w:pPr>
        <w:spacing w:line="360" w:lineRule="auto"/>
        <w:ind w:firstLine="638" w:firstLineChars="266"/>
        <w:rPr>
          <w:rFonts w:ascii="宋体" w:hAnsi="宋体" w:cs="宋体"/>
          <w:sz w:val="24"/>
        </w:rPr>
      </w:pPr>
      <w:r>
        <w:rPr>
          <w:rFonts w:hint="eastAsia" w:ascii="宋体" w:hAnsi="宋体" w:cs="宋体"/>
          <w:sz w:val="24"/>
        </w:rPr>
        <w:t>（10）无</w:t>
      </w:r>
      <w:r>
        <w:rPr>
          <w:rFonts w:hint="eastAsia" w:ascii="宋体" w:hAnsi="宋体" w:cs="宋体"/>
          <w:sz w:val="24"/>
          <w:lang w:eastAsia="zh-CN"/>
        </w:rPr>
        <w:t>投标人</w:t>
      </w:r>
      <w:r>
        <w:rPr>
          <w:rFonts w:hint="eastAsia" w:ascii="宋体" w:hAnsi="宋体" w:cs="宋体"/>
          <w:sz w:val="24"/>
        </w:rPr>
        <w:t>法定代表人或其授权代表签字或盖章；</w:t>
      </w:r>
    </w:p>
    <w:p w14:paraId="625689E2">
      <w:pPr>
        <w:spacing w:line="360" w:lineRule="auto"/>
        <w:ind w:firstLine="638" w:firstLineChars="266"/>
        <w:rPr>
          <w:rFonts w:ascii="宋体" w:hAnsi="宋体" w:cs="宋体"/>
          <w:sz w:val="24"/>
        </w:rPr>
      </w:pPr>
      <w:r>
        <w:rPr>
          <w:rFonts w:hint="eastAsia" w:ascii="宋体" w:hAnsi="宋体" w:cs="宋体"/>
          <w:sz w:val="24"/>
        </w:rPr>
        <w:t xml:space="preserve">（11）投标文件未完全满足招标文件中带“★”号的条款或指标， </w:t>
      </w:r>
    </w:p>
    <w:p w14:paraId="777197DC">
      <w:pPr>
        <w:spacing w:line="360" w:lineRule="auto"/>
        <w:ind w:firstLine="638" w:firstLineChars="266"/>
        <w:rPr>
          <w:rFonts w:ascii="宋体" w:hAnsi="宋体" w:cs="宋体"/>
          <w:sz w:val="24"/>
        </w:rPr>
      </w:pPr>
      <w:r>
        <w:rPr>
          <w:rFonts w:hint="eastAsia" w:ascii="宋体" w:hAnsi="宋体" w:cs="宋体"/>
          <w:sz w:val="24"/>
        </w:rPr>
        <w:t>（12）应提供而未提供带“▲”标注的政府强制采购节能、环保产品；</w:t>
      </w:r>
    </w:p>
    <w:p w14:paraId="408D0038">
      <w:pPr>
        <w:spacing w:line="360" w:lineRule="auto"/>
        <w:ind w:firstLine="638" w:firstLineChars="266"/>
        <w:rPr>
          <w:rFonts w:ascii="宋体" w:hAnsi="宋体" w:cs="宋体"/>
          <w:sz w:val="24"/>
        </w:rPr>
      </w:pPr>
      <w:r>
        <w:rPr>
          <w:rFonts w:hint="eastAsia" w:ascii="宋体" w:hAnsi="宋体" w:cs="宋体"/>
          <w:sz w:val="24"/>
        </w:rPr>
        <w:t>（13）评标委员会认定响应方案技术含量低、不符合招标文件要求；</w:t>
      </w:r>
    </w:p>
    <w:p w14:paraId="0A3E5E66">
      <w:pPr>
        <w:spacing w:line="360" w:lineRule="auto"/>
        <w:ind w:firstLine="638" w:firstLineChars="266"/>
        <w:rPr>
          <w:rFonts w:ascii="宋体" w:hAnsi="宋体" w:cs="宋体"/>
          <w:sz w:val="24"/>
        </w:rPr>
      </w:pPr>
      <w:r>
        <w:rPr>
          <w:rFonts w:hint="eastAsia" w:ascii="宋体" w:hAnsi="宋体" w:cs="宋体"/>
          <w:sz w:val="24"/>
        </w:rPr>
        <w:t xml:space="preserve">（14）评审期间，未按评标委员会要求提交经法定代表人或授权代表签字的澄清、说明、补正或改变了投标文件实质性内容； </w:t>
      </w:r>
    </w:p>
    <w:p w14:paraId="2BED3DB2">
      <w:pPr>
        <w:spacing w:line="360" w:lineRule="auto"/>
        <w:ind w:firstLine="638" w:firstLineChars="266"/>
        <w:rPr>
          <w:rFonts w:ascii="宋体" w:hAnsi="宋体" w:cs="宋体"/>
          <w:sz w:val="24"/>
        </w:rPr>
      </w:pPr>
      <w:r>
        <w:rPr>
          <w:rFonts w:hint="eastAsia" w:ascii="宋体" w:hAnsi="宋体" w:cs="宋体"/>
          <w:sz w:val="24"/>
        </w:rPr>
        <w:t>（15）</w:t>
      </w:r>
      <w:r>
        <w:rPr>
          <w:rFonts w:hint="eastAsia" w:ascii="宋体" w:hAnsi="宋体" w:cs="宋体"/>
          <w:sz w:val="24"/>
          <w:lang w:eastAsia="zh-CN"/>
        </w:rPr>
        <w:t>投标人</w:t>
      </w:r>
      <w:r>
        <w:rPr>
          <w:rFonts w:hint="eastAsia" w:ascii="宋体" w:hAnsi="宋体" w:cs="宋体"/>
          <w:sz w:val="24"/>
        </w:rPr>
        <w:t>存在弄虚作假的行为；</w:t>
      </w:r>
    </w:p>
    <w:p w14:paraId="71A5BCC7">
      <w:pPr>
        <w:spacing w:line="360" w:lineRule="auto"/>
        <w:ind w:firstLine="638" w:firstLineChars="266"/>
        <w:rPr>
          <w:rFonts w:ascii="宋体" w:hAnsi="宋体" w:cs="宋体"/>
          <w:sz w:val="24"/>
        </w:rPr>
      </w:pPr>
      <w:r>
        <w:rPr>
          <w:rFonts w:hint="eastAsia" w:ascii="宋体" w:hAnsi="宋体" w:cs="宋体"/>
          <w:sz w:val="24"/>
        </w:rPr>
        <w:t>（16）属于</w:t>
      </w:r>
      <w:r>
        <w:rPr>
          <w:rFonts w:hint="eastAsia" w:ascii="宋体" w:hAnsi="宋体" w:cs="宋体"/>
          <w:sz w:val="24"/>
          <w:lang w:eastAsia="zh-CN"/>
        </w:rPr>
        <w:t>投标人</w:t>
      </w:r>
      <w:r>
        <w:rPr>
          <w:rFonts w:hint="eastAsia" w:ascii="宋体" w:hAnsi="宋体" w:cs="宋体"/>
          <w:sz w:val="24"/>
        </w:rPr>
        <w:t>与</w:t>
      </w:r>
      <w:r>
        <w:rPr>
          <w:rFonts w:hint="eastAsia" w:ascii="宋体" w:hAnsi="宋体" w:cs="宋体"/>
          <w:sz w:val="24"/>
          <w:lang w:eastAsia="zh-CN"/>
        </w:rPr>
        <w:t>投标人</w:t>
      </w:r>
      <w:r>
        <w:rPr>
          <w:rFonts w:hint="eastAsia" w:ascii="宋体" w:hAnsi="宋体" w:cs="宋体"/>
          <w:sz w:val="24"/>
        </w:rPr>
        <w:t>相互串通投标情形；</w:t>
      </w:r>
    </w:p>
    <w:p w14:paraId="389CCB23">
      <w:pPr>
        <w:spacing w:line="360" w:lineRule="auto"/>
        <w:ind w:firstLine="638" w:firstLineChars="266"/>
        <w:rPr>
          <w:rFonts w:ascii="宋体" w:hAnsi="宋体" w:cs="宋体"/>
          <w:sz w:val="24"/>
        </w:rPr>
      </w:pPr>
      <w:r>
        <w:rPr>
          <w:rFonts w:hint="eastAsia" w:ascii="宋体" w:hAnsi="宋体" w:cs="宋体"/>
          <w:sz w:val="24"/>
        </w:rPr>
        <w:t>（17）对</w:t>
      </w:r>
      <w:r>
        <w:rPr>
          <w:rFonts w:hint="eastAsia" w:ascii="宋体" w:hAnsi="宋体" w:cs="宋体"/>
          <w:sz w:val="24"/>
          <w:lang w:eastAsia="zh-CN"/>
        </w:rPr>
        <w:t>招标人</w:t>
      </w:r>
      <w:r>
        <w:rPr>
          <w:rFonts w:hint="eastAsia" w:ascii="宋体" w:hAnsi="宋体" w:cs="宋体"/>
          <w:sz w:val="24"/>
        </w:rPr>
        <w:t>、</w:t>
      </w:r>
      <w:r>
        <w:rPr>
          <w:rFonts w:hint="eastAsia" w:ascii="宋体" w:hAnsi="宋体" w:cs="宋体"/>
          <w:sz w:val="24"/>
          <w:lang w:eastAsia="zh-CN"/>
        </w:rPr>
        <w:t>招标代理机构</w:t>
      </w:r>
      <w:r>
        <w:rPr>
          <w:rFonts w:hint="eastAsia" w:ascii="宋体" w:hAnsi="宋体" w:cs="宋体"/>
          <w:sz w:val="24"/>
        </w:rPr>
        <w:t xml:space="preserve">、评标委员会及其他工作人员施加影响，有碍公平、公正； </w:t>
      </w:r>
    </w:p>
    <w:p w14:paraId="421AB252">
      <w:pPr>
        <w:spacing w:line="360" w:lineRule="auto"/>
        <w:ind w:firstLine="638" w:firstLineChars="266"/>
      </w:pPr>
      <w:r>
        <w:rPr>
          <w:rStyle w:val="110"/>
          <w:rFonts w:hint="eastAsia" w:ascii="宋体" w:hAnsi="宋体" w:eastAsia="宋体" w:cs="宋体"/>
          <w:sz w:val="24"/>
        </w:rPr>
        <w:t>（18）评标委员会2/3及以上成员认定投标方案技术含量低、偏离范围超出允许幅度、不符合招标文件要求的；</w:t>
      </w:r>
    </w:p>
    <w:p w14:paraId="267D4661">
      <w:pPr>
        <w:spacing w:line="360" w:lineRule="auto"/>
        <w:ind w:firstLine="638" w:firstLineChars="266"/>
        <w:rPr>
          <w:rFonts w:ascii="宋体" w:hAnsi="宋体" w:cs="宋体"/>
          <w:sz w:val="24"/>
        </w:rPr>
      </w:pPr>
      <w:r>
        <w:rPr>
          <w:rFonts w:hint="eastAsia" w:ascii="宋体" w:hAnsi="宋体" w:cs="宋体"/>
          <w:sz w:val="24"/>
        </w:rPr>
        <w:t>（19）招标文件规定的其他投标无效情形；</w:t>
      </w:r>
    </w:p>
    <w:p w14:paraId="162B175B">
      <w:pPr>
        <w:spacing w:line="360" w:lineRule="auto"/>
        <w:ind w:firstLine="638" w:firstLineChars="266"/>
      </w:pPr>
      <w:r>
        <w:rPr>
          <w:rFonts w:hint="eastAsia" w:ascii="宋体" w:hAnsi="宋体" w:cs="宋体"/>
          <w:sz w:val="24"/>
        </w:rPr>
        <w:t>（20）法律、法规、规章规定属于投标无效的其他情形。</w:t>
      </w:r>
    </w:p>
    <w:p w14:paraId="58D0C467">
      <w:pPr>
        <w:pageBreakBefore w:val="0"/>
        <w:widowControl w:val="0"/>
        <w:kinsoku/>
        <w:wordWrap/>
        <w:overflowPunct/>
        <w:topLinePunct w:val="0"/>
        <w:autoSpaceDE/>
        <w:autoSpaceDN/>
        <w:bidi w:val="0"/>
        <w:adjustRightInd/>
        <w:snapToGrid/>
        <w:spacing w:line="360" w:lineRule="auto"/>
        <w:ind w:firstLine="480" w:firstLineChars="200"/>
        <w:textAlignment w:val="auto"/>
      </w:pPr>
      <w:r>
        <w:rPr>
          <w:rStyle w:val="110"/>
          <w:rFonts w:hint="eastAsia" w:ascii="宋体" w:hAnsi="宋体" w:eastAsia="宋体" w:cs="宋体"/>
          <w:sz w:val="24"/>
        </w:rPr>
        <w:t>对投标无效的认定，必须经评标委员会集体做出决定并出具投标无效的事实依据。</w:t>
      </w:r>
    </w:p>
    <w:p w14:paraId="40C3C5C8">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102" w:name="_Toc22820721"/>
      <w:bookmarkStart w:id="103" w:name="_Toc436157780"/>
      <w:r>
        <w:rPr>
          <w:rFonts w:hint="eastAsia" w:ascii="宋体" w:hAnsi="宋体" w:eastAsia="宋体" w:cs="宋体"/>
        </w:rPr>
        <w:t>10.废标</w:t>
      </w:r>
      <w:bookmarkEnd w:id="102"/>
      <w:bookmarkEnd w:id="103"/>
    </w:p>
    <w:p w14:paraId="1ADA683C">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10.1出现下列情形之一的，应予废标：</w:t>
      </w:r>
    </w:p>
    <w:p w14:paraId="7F82BA47">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10.1.1在投标截止时间结束后参加投标的投标人不足3家，或通过资格审查、初步评审和详细评审的有效投标人不足3家；</w:t>
      </w:r>
    </w:p>
    <w:p w14:paraId="404F607E">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10.1.2出现影响采购公正的违法违规行为的；</w:t>
      </w:r>
    </w:p>
    <w:p w14:paraId="406E374E">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10.1.3投标人的报价均超过招标控制价的；</w:t>
      </w:r>
    </w:p>
    <w:p w14:paraId="20864F99">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10.1.4因重大变故，采购任务取消；</w:t>
      </w:r>
    </w:p>
    <w:p w14:paraId="4DB1E449">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10.1.</w:t>
      </w:r>
      <w:r>
        <w:rPr>
          <w:rStyle w:val="110"/>
          <w:rFonts w:hint="eastAsia" w:ascii="宋体" w:hAnsi="宋体" w:cs="宋体"/>
          <w:sz w:val="24"/>
        </w:rPr>
        <w:t>5</w:t>
      </w:r>
      <w:r>
        <w:rPr>
          <w:rStyle w:val="110"/>
          <w:rFonts w:hint="eastAsia" w:ascii="宋体" w:hAnsi="宋体" w:eastAsia="宋体" w:cs="宋体"/>
          <w:sz w:val="24"/>
        </w:rPr>
        <w:t>法律、法规以及招标文件规定的其他废标情形。</w:t>
      </w:r>
    </w:p>
    <w:p w14:paraId="4EFD85FC">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104" w:name="_Toc436157781"/>
      <w:bookmarkStart w:id="105" w:name="_Toc22820722"/>
      <w:r>
        <w:rPr>
          <w:rFonts w:hint="eastAsia" w:ascii="宋体" w:hAnsi="宋体" w:eastAsia="宋体" w:cs="宋体"/>
        </w:rPr>
        <w:t>11.特殊情况处置程序</w:t>
      </w:r>
      <w:bookmarkEnd w:id="104"/>
      <w:bookmarkEnd w:id="105"/>
    </w:p>
    <w:p w14:paraId="3365CFB5">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11.1评标委员会成员的更换</w:t>
      </w:r>
    </w:p>
    <w:p w14:paraId="1B2467C0">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11.1.1评标委员会应当执行连续评标的原则，按照招标文件规定的程序、内容、方法、标准完成全部评标工作。出现评审专家临时缺席、回避等情形导致评审现场专家数量不符合法定标准的，招标人或者招标代理机构要按照有关程序及时补抽专家，继续组织评审。如无法及时补齐专家，则要立即停止评审工作，封存招标文件和所有投标文件，择期重新组建评标委员会进行评审。</w:t>
      </w:r>
    </w:p>
    <w:p w14:paraId="1A400D3B">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11.1.2退出评标委员会的成员，其已完成的评审行为无效。由招标人向监督人员提出更换评标委员会成员意见并获准后，根据本招标文件规定的评标委员会成员产生方式另行确定替代者进行评标。</w:t>
      </w:r>
    </w:p>
    <w:p w14:paraId="191303B0">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11.2记名投票</w:t>
      </w:r>
    </w:p>
    <w:p w14:paraId="1990F381">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在评标过程中，评标委员会发生分歧或者评审结论有异议需表决的，按照少数服从多数的原则，由评标委员会全体成员以记名投票方式表决。</w:t>
      </w:r>
    </w:p>
    <w:p w14:paraId="6D3E0D30">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106" w:name="_Toc436157782"/>
      <w:bookmarkStart w:id="107" w:name="_Toc22820723"/>
      <w:r>
        <w:rPr>
          <w:rFonts w:hint="eastAsia" w:ascii="宋体" w:hAnsi="宋体" w:eastAsia="宋体" w:cs="宋体"/>
        </w:rPr>
        <w:t>12.违法违规情形</w:t>
      </w:r>
      <w:bookmarkEnd w:id="106"/>
      <w:bookmarkEnd w:id="107"/>
    </w:p>
    <w:p w14:paraId="2851FCB8">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12.1有下列情形之一的，属于投标人相互串通投标：</w:t>
      </w:r>
    </w:p>
    <w:p w14:paraId="20823921">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12.1.1投标人之间协商投标报价等投标文件的实质性内容；</w:t>
      </w:r>
    </w:p>
    <w:p w14:paraId="0D399A68">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12.1.2投标人之间约定中标人；</w:t>
      </w:r>
    </w:p>
    <w:p w14:paraId="1B48EBE0">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12.1.3投标人之间约定部分投标人放弃投标或者中标；</w:t>
      </w:r>
    </w:p>
    <w:p w14:paraId="6E95B9E4">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12.1.4属于同一集团、协会、商会等组织成员的投标人按照该组织要求协同投标；</w:t>
      </w:r>
    </w:p>
    <w:p w14:paraId="2AEA34C0">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12.1.5投标人之间为谋取中标或者排斥特定投标人而采取的其他联合行动。</w:t>
      </w:r>
    </w:p>
    <w:p w14:paraId="0A1D17D9">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12.2有下列情形之一的，视为投标人相互串通投标，评标委员会应当出具违法违规认定意见并作投标无效处理：</w:t>
      </w:r>
    </w:p>
    <w:p w14:paraId="469E057F">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12.2.1不同投标人的投标文件由同一单位或者个人编制；</w:t>
      </w:r>
    </w:p>
    <w:p w14:paraId="3070A61F">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12.2.2不同投标人委托同一单位或者个人办理投标事宜；</w:t>
      </w:r>
    </w:p>
    <w:p w14:paraId="34BC7D5E">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12.2.3不同投标人的投标文件载明的项目管理成员为同一人；</w:t>
      </w:r>
    </w:p>
    <w:p w14:paraId="418B0492">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12.2.4不同投标人的投标文件异常一致或者投标报价呈规律性差异；</w:t>
      </w:r>
    </w:p>
    <w:p w14:paraId="692CC5D0">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12.2.5不同投标人的投标文件相互混装；</w:t>
      </w:r>
    </w:p>
    <w:p w14:paraId="7A2E8287">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12.3有下列情形之一的，属于招标人与投标人串通投标：</w:t>
      </w:r>
    </w:p>
    <w:p w14:paraId="65FEF866">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12.3.1招标人在开标前开启投标文件并将有关信息泄露给其他投标人；</w:t>
      </w:r>
    </w:p>
    <w:p w14:paraId="3C8E2BBB">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12.3.2招标人直接或者间接向投标人泄露标底、评标委员会成员等信息；</w:t>
      </w:r>
    </w:p>
    <w:p w14:paraId="0E7F1CDD">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12.3.3招标人明示或者暗示投标人压低或者抬高投标报价；</w:t>
      </w:r>
    </w:p>
    <w:p w14:paraId="50F96ECF">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12.3.4招标人授意投标人撤换、修改投标文件；</w:t>
      </w:r>
    </w:p>
    <w:p w14:paraId="45457E0D">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12.3.5招标人明示或者暗示投标人为特定投标人中标提供方便；</w:t>
      </w:r>
    </w:p>
    <w:p w14:paraId="32DB43C6">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12.3.6招标人与投标人为谋求特定投标人中标而采取的其他串通行为。</w:t>
      </w:r>
    </w:p>
    <w:p w14:paraId="39CAE8F0">
      <w:pPr>
        <w:pageBreakBefore w:val="0"/>
        <w:widowControl w:val="0"/>
        <w:kinsoku/>
        <w:wordWrap/>
        <w:overflowPunct/>
        <w:topLinePunct w:val="0"/>
        <w:autoSpaceDE/>
        <w:autoSpaceDN/>
        <w:bidi w:val="0"/>
        <w:adjustRightInd/>
        <w:snapToGrid/>
        <w:spacing w:line="360" w:lineRule="auto"/>
        <w:ind w:firstLine="482" w:firstLineChars="200"/>
        <w:textAlignment w:val="auto"/>
        <w:rPr>
          <w:rStyle w:val="110"/>
          <w:rFonts w:ascii="宋体" w:hAnsi="宋体" w:eastAsia="宋体" w:cs="宋体"/>
          <w:b/>
          <w:sz w:val="24"/>
        </w:rPr>
      </w:pPr>
      <w:r>
        <w:rPr>
          <w:rStyle w:val="110"/>
          <w:rFonts w:hint="eastAsia" w:ascii="宋体" w:hAnsi="宋体" w:eastAsia="宋体" w:cs="宋体"/>
          <w:b/>
          <w:sz w:val="24"/>
        </w:rPr>
        <w:t>在开标、评标过程中发现以上违法违规情形的，首先由评标委员会作出认定，对认定确有以上违法违规情形的投标人，按无效投标处理，再进入正常评标程序。</w:t>
      </w:r>
    </w:p>
    <w:p w14:paraId="57249594">
      <w:pPr>
        <w:pStyle w:val="4"/>
        <w:pageBreakBefore w:val="0"/>
        <w:widowControl w:val="0"/>
        <w:kinsoku/>
        <w:wordWrap/>
        <w:overflowPunct/>
        <w:topLinePunct w:val="0"/>
        <w:autoSpaceDE/>
        <w:autoSpaceDN/>
        <w:bidi w:val="0"/>
        <w:adjustRightInd/>
        <w:snapToGrid/>
        <w:spacing w:before="0" w:after="0" w:line="360" w:lineRule="auto"/>
        <w:textAlignment w:val="auto"/>
        <w:rPr>
          <w:rFonts w:ascii="宋体" w:hAnsi="宋体" w:eastAsia="宋体" w:cs="宋体"/>
        </w:rPr>
      </w:pPr>
      <w:bookmarkStart w:id="108" w:name="_Toc436157783"/>
      <w:bookmarkStart w:id="109" w:name="_Toc22820724"/>
      <w:r>
        <w:rPr>
          <w:rFonts w:hint="eastAsia" w:ascii="宋体" w:hAnsi="宋体" w:eastAsia="宋体" w:cs="宋体"/>
        </w:rPr>
        <w:t>13.违规处理</w:t>
      </w:r>
      <w:bookmarkEnd w:id="108"/>
      <w:bookmarkEnd w:id="109"/>
    </w:p>
    <w:p w14:paraId="3A22EC86">
      <w:pPr>
        <w:pageBreakBefore w:val="0"/>
        <w:widowControl w:val="0"/>
        <w:kinsoku/>
        <w:wordWrap/>
        <w:overflowPunct/>
        <w:topLinePunct w:val="0"/>
        <w:autoSpaceDE/>
        <w:autoSpaceDN/>
        <w:bidi w:val="0"/>
        <w:adjustRightInd/>
        <w:snapToGrid/>
        <w:spacing w:line="360" w:lineRule="auto"/>
        <w:ind w:firstLine="480" w:firstLineChars="200"/>
        <w:textAlignment w:val="auto"/>
        <w:rPr>
          <w:rStyle w:val="110"/>
          <w:rFonts w:ascii="宋体" w:hAnsi="宋体" w:eastAsia="宋体" w:cs="宋体"/>
          <w:sz w:val="24"/>
        </w:rPr>
      </w:pPr>
      <w:r>
        <w:rPr>
          <w:rStyle w:val="110"/>
          <w:rFonts w:hint="eastAsia" w:ascii="宋体" w:hAnsi="宋体" w:eastAsia="宋体" w:cs="宋体"/>
          <w:sz w:val="24"/>
        </w:rPr>
        <w:t>投标人有下列情形之一的，列入不良行为记录名单，在一至三年内禁止参加枣庄市政府采购活动：</w:t>
      </w:r>
    </w:p>
    <w:p w14:paraId="1B528AFB">
      <w:pPr>
        <w:spacing w:line="360" w:lineRule="auto"/>
        <w:ind w:firstLine="480" w:firstLineChars="200"/>
        <w:rPr>
          <w:rStyle w:val="110"/>
          <w:rFonts w:hint="eastAsia" w:ascii="宋体" w:hAnsi="宋体" w:eastAsia="宋体" w:cs="宋体"/>
          <w:sz w:val="24"/>
        </w:rPr>
      </w:pPr>
      <w:r>
        <w:rPr>
          <w:rStyle w:val="110"/>
          <w:rFonts w:hint="eastAsia" w:ascii="宋体" w:hAnsi="宋体" w:eastAsia="宋体" w:cs="宋体"/>
          <w:sz w:val="24"/>
        </w:rPr>
        <w:t>13.1提供虚假投标材料谋取中标、</w:t>
      </w:r>
      <w:r>
        <w:rPr>
          <w:rStyle w:val="110"/>
          <w:rFonts w:hint="eastAsia" w:ascii="宋体" w:hAnsi="宋体" w:eastAsia="宋体" w:cs="宋体"/>
          <w:sz w:val="24"/>
          <w:lang w:eastAsia="zh-CN"/>
        </w:rPr>
        <w:t>中标</w:t>
      </w:r>
      <w:r>
        <w:rPr>
          <w:rStyle w:val="110"/>
          <w:rFonts w:hint="eastAsia" w:ascii="宋体" w:hAnsi="宋体" w:eastAsia="宋体" w:cs="宋体"/>
          <w:sz w:val="24"/>
        </w:rPr>
        <w:t>的；</w:t>
      </w:r>
    </w:p>
    <w:p w14:paraId="563693EC">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13.2采取不正当手段诋毁、排挤其他投标人的；</w:t>
      </w:r>
    </w:p>
    <w:p w14:paraId="1CD8AD51">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13.3与招标人、其他投标人或者招标代理机构恶意串通的；</w:t>
      </w:r>
    </w:p>
    <w:p w14:paraId="085B32F4">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13.4向招标人、招标代理机构行贿或者提供其他不正当利益的；</w:t>
      </w:r>
    </w:p>
    <w:p w14:paraId="440F5877">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13.5在招标采购过程中与招标人进行协商谈判的；</w:t>
      </w:r>
    </w:p>
    <w:p w14:paraId="04FEB08B">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13.6拒绝有关部门监督检查或者提供虚假情况的；</w:t>
      </w:r>
    </w:p>
    <w:p w14:paraId="1922BAC7">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13.7一年内累计三次以上投诉均查无实据，并带有明显故意行为的；</w:t>
      </w:r>
    </w:p>
    <w:p w14:paraId="18852A6C">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13.8捏造事实或者提供虚假投诉材料的；</w:t>
      </w:r>
    </w:p>
    <w:p w14:paraId="4F832E73">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13.9不按照规定程序以及正常途径质疑、投诉，采用匿名信、匿名电话、发短信息等手段，威胁、恫吓、辱骂、恶意中伤其他相关当事人的；</w:t>
      </w:r>
    </w:p>
    <w:p w14:paraId="74D47FB3">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13.10法律、法规和招标文件中规定的其他情形。</w:t>
      </w:r>
    </w:p>
    <w:p w14:paraId="0703BD25">
      <w:pPr>
        <w:pStyle w:val="3"/>
        <w:spacing w:line="360" w:lineRule="auto"/>
        <w:rPr>
          <w:rFonts w:ascii="宋体" w:hAnsi="宋体" w:cs="宋体"/>
          <w:sz w:val="32"/>
          <w:szCs w:val="32"/>
        </w:rPr>
      </w:pPr>
      <w:r>
        <w:rPr>
          <w:rFonts w:hint="eastAsia" w:ascii="仿宋" w:hAnsi="仿宋" w:eastAsia="仿宋" w:cs="仿宋"/>
        </w:rPr>
        <w:br w:type="page"/>
      </w:r>
      <w:bookmarkStart w:id="110" w:name="_Toc5215"/>
      <w:bookmarkStart w:id="111" w:name="_Toc22820725"/>
      <w:bookmarkStart w:id="112" w:name="_Toc436157785"/>
      <w:bookmarkStart w:id="113" w:name="_Toc17502"/>
      <w:r>
        <w:rPr>
          <w:rFonts w:hint="eastAsia"/>
        </w:rPr>
        <w:t>第七章  纪律要求</w:t>
      </w:r>
      <w:bookmarkEnd w:id="110"/>
      <w:bookmarkEnd w:id="111"/>
      <w:bookmarkEnd w:id="112"/>
      <w:bookmarkEnd w:id="113"/>
    </w:p>
    <w:p w14:paraId="7C0A7DCD">
      <w:pPr>
        <w:spacing w:line="360" w:lineRule="auto"/>
        <w:ind w:firstLine="480" w:firstLineChars="200"/>
        <w:rPr>
          <w:rStyle w:val="110"/>
          <w:rFonts w:ascii="宋体" w:hAnsi="宋体" w:eastAsia="宋体" w:cs="宋体"/>
          <w:sz w:val="24"/>
        </w:rPr>
      </w:pPr>
      <w:bookmarkStart w:id="114" w:name="_Toc436157786"/>
      <w:r>
        <w:rPr>
          <w:rStyle w:val="110"/>
          <w:rFonts w:hint="eastAsia" w:ascii="宋体" w:hAnsi="宋体" w:eastAsia="宋体" w:cs="宋体"/>
          <w:sz w:val="24"/>
        </w:rPr>
        <w:t>1.对招标人的纪律要求</w:t>
      </w:r>
      <w:bookmarkEnd w:id="114"/>
    </w:p>
    <w:p w14:paraId="425E718D">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招标人不得泄漏招标投标活动中应当保密的情况和资料，不得与投标人串通损害国家利益、社会公共利益或者他人合法权益。</w:t>
      </w:r>
    </w:p>
    <w:p w14:paraId="116F877C">
      <w:pPr>
        <w:spacing w:line="360" w:lineRule="auto"/>
        <w:ind w:firstLine="480" w:firstLineChars="200"/>
        <w:rPr>
          <w:rStyle w:val="110"/>
          <w:rFonts w:ascii="宋体" w:hAnsi="宋体" w:eastAsia="宋体" w:cs="宋体"/>
          <w:sz w:val="24"/>
        </w:rPr>
      </w:pPr>
      <w:bookmarkStart w:id="115" w:name="_Toc436157787"/>
      <w:r>
        <w:rPr>
          <w:rStyle w:val="110"/>
          <w:rFonts w:hint="eastAsia" w:ascii="宋体" w:hAnsi="宋体" w:eastAsia="宋体" w:cs="宋体"/>
          <w:sz w:val="24"/>
        </w:rPr>
        <w:t>2.对投标人的纪律要求</w:t>
      </w:r>
      <w:bookmarkEnd w:id="115"/>
    </w:p>
    <w:p w14:paraId="123ECDB5">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投标人不得互相串通或者与招标人串通投标，不得向招标人或者评标委员会成员行贿谋取中标；不得以他人名义投标或者以其他方式弄虚作假骗取中标；投标人不得以任何方式干扰、影响评标工作。</w:t>
      </w:r>
    </w:p>
    <w:p w14:paraId="141327F7">
      <w:pPr>
        <w:spacing w:line="360" w:lineRule="auto"/>
        <w:ind w:firstLine="480" w:firstLineChars="200"/>
        <w:rPr>
          <w:rStyle w:val="110"/>
          <w:rFonts w:ascii="宋体" w:hAnsi="宋体" w:eastAsia="宋体" w:cs="宋体"/>
          <w:sz w:val="24"/>
        </w:rPr>
      </w:pPr>
      <w:bookmarkStart w:id="116" w:name="_Toc436157788"/>
      <w:r>
        <w:rPr>
          <w:rStyle w:val="110"/>
          <w:rFonts w:hint="eastAsia" w:ascii="宋体" w:hAnsi="宋体" w:eastAsia="宋体" w:cs="宋体"/>
          <w:sz w:val="24"/>
        </w:rPr>
        <w:t>3.对评标委员会成员的纪律要求</w:t>
      </w:r>
      <w:bookmarkEnd w:id="116"/>
    </w:p>
    <w:p w14:paraId="4C49F4F7">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超出本招标文件有关规定的评审因素和评标标准进行评标。</w:t>
      </w:r>
    </w:p>
    <w:p w14:paraId="14E11131">
      <w:pPr>
        <w:spacing w:line="360" w:lineRule="auto"/>
        <w:ind w:firstLine="480" w:firstLineChars="200"/>
        <w:rPr>
          <w:rStyle w:val="110"/>
          <w:rFonts w:ascii="宋体" w:hAnsi="宋体" w:eastAsia="宋体" w:cs="宋体"/>
          <w:sz w:val="24"/>
        </w:rPr>
      </w:pPr>
      <w:bookmarkStart w:id="117" w:name="_Toc436157789"/>
      <w:r>
        <w:rPr>
          <w:rStyle w:val="110"/>
          <w:rFonts w:hint="eastAsia" w:ascii="宋体" w:hAnsi="宋体" w:eastAsia="宋体" w:cs="宋体"/>
          <w:sz w:val="24"/>
        </w:rPr>
        <w:t>4.对与评标活动有关的工作人员的纪律要求</w:t>
      </w:r>
      <w:bookmarkEnd w:id="117"/>
    </w:p>
    <w:p w14:paraId="2E86F10D">
      <w:pPr>
        <w:spacing w:line="360" w:lineRule="auto"/>
        <w:ind w:firstLine="480" w:firstLineChars="200"/>
        <w:rPr>
          <w:rStyle w:val="110"/>
          <w:rFonts w:ascii="宋体" w:hAnsi="宋体" w:eastAsia="宋体" w:cs="宋体"/>
          <w:sz w:val="24"/>
        </w:rPr>
      </w:pPr>
      <w:r>
        <w:rPr>
          <w:rStyle w:val="110"/>
          <w:rFonts w:hint="eastAsia" w:ascii="宋体" w:hAnsi="宋体" w:eastAsia="宋体" w:cs="宋体"/>
          <w:sz w:val="24"/>
        </w:rPr>
        <w:t>与评标活动有关的工作人员不得收受他人的财物或者其他好处，不得向他人透露对投标文件的评审和比较、中标候选人的推荐情况以及评标有关的其他情况。在评标活动中，与评标活动有关的工作人员不得擅离职守，影响评标程序正常进行。</w:t>
      </w:r>
    </w:p>
    <w:p w14:paraId="4D246CE6">
      <w:pPr>
        <w:spacing w:line="360" w:lineRule="auto"/>
        <w:rPr>
          <w:rFonts w:ascii="宋体" w:hAnsi="宋体" w:cs="宋体"/>
          <w:sz w:val="24"/>
        </w:rPr>
      </w:pPr>
    </w:p>
    <w:p w14:paraId="45B5B4C4">
      <w:pPr>
        <w:spacing w:line="360" w:lineRule="auto"/>
      </w:pPr>
      <w:bookmarkStart w:id="118" w:name="_Toc25910"/>
      <w:r>
        <w:rPr>
          <w:rFonts w:hint="eastAsia"/>
        </w:rPr>
        <w:br w:type="page"/>
      </w:r>
    </w:p>
    <w:p w14:paraId="2D828DC3">
      <w:pPr>
        <w:pStyle w:val="3"/>
        <w:spacing w:line="360" w:lineRule="auto"/>
      </w:pPr>
      <w:bookmarkStart w:id="119" w:name="_Toc31798"/>
      <w:r>
        <w:rPr>
          <w:rFonts w:hint="eastAsia"/>
        </w:rPr>
        <w:t>第八章 合同条款和格式（参考）</w:t>
      </w:r>
      <w:bookmarkEnd w:id="118"/>
      <w:bookmarkEnd w:id="119"/>
    </w:p>
    <w:p w14:paraId="61082D16">
      <w:pPr>
        <w:jc w:val="center"/>
        <w:rPr>
          <w:rFonts w:ascii="宋体" w:hAnsi="宋体" w:eastAsia="宋体" w:cs="宋体"/>
          <w:b w:val="0"/>
          <w:bCs w:val="0"/>
          <w:sz w:val="44"/>
          <w:szCs w:val="44"/>
        </w:rPr>
      </w:pPr>
      <w:r>
        <w:rPr>
          <w:rFonts w:ascii="宋体" w:hAnsi="宋体" w:eastAsia="宋体" w:cs="宋体"/>
          <w:b w:val="0"/>
          <w:bCs w:val="0"/>
          <w:sz w:val="44"/>
          <w:szCs w:val="44"/>
        </w:rPr>
        <w:t>采购合同</w:t>
      </w:r>
    </w:p>
    <w:p w14:paraId="6D320BB3">
      <w:pPr>
        <w:jc w:val="center"/>
        <w:rPr>
          <w:rFonts w:ascii="宋体" w:hAnsi="宋体" w:eastAsia="宋体" w:cs="宋体"/>
          <w:sz w:val="28"/>
          <w:szCs w:val="28"/>
        </w:rPr>
      </w:pPr>
    </w:p>
    <w:p w14:paraId="2B50B631">
      <w:pPr>
        <w:jc w:val="center"/>
        <w:rPr>
          <w:rFonts w:ascii="宋体" w:hAnsi="宋体" w:eastAsia="宋体" w:cs="宋体"/>
          <w:sz w:val="28"/>
          <w:szCs w:val="28"/>
        </w:rPr>
      </w:pPr>
      <w:r>
        <w:rPr>
          <w:rFonts w:ascii="宋体" w:hAnsi="宋体" w:eastAsia="宋体" w:cs="宋体"/>
          <w:sz w:val="28"/>
          <w:szCs w:val="28"/>
        </w:rPr>
        <w:t>（货物类）</w:t>
      </w:r>
    </w:p>
    <w:p w14:paraId="6E49BD27">
      <w:pPr>
        <w:spacing w:line="360" w:lineRule="auto"/>
        <w:ind w:firstLine="2880" w:firstLineChars="900"/>
        <w:rPr>
          <w:rFonts w:ascii="宋体" w:hAnsi="宋体" w:eastAsia="宋体" w:cs="宋体"/>
          <w:sz w:val="32"/>
          <w:szCs w:val="32"/>
        </w:rPr>
      </w:pPr>
    </w:p>
    <w:p w14:paraId="1248098B">
      <w:pPr>
        <w:spacing w:line="360" w:lineRule="auto"/>
        <w:ind w:firstLine="2880" w:firstLineChars="900"/>
        <w:rPr>
          <w:rFonts w:ascii="宋体" w:hAnsi="宋体" w:eastAsia="宋体" w:cs="宋体"/>
          <w:sz w:val="32"/>
          <w:szCs w:val="32"/>
        </w:rPr>
      </w:pPr>
    </w:p>
    <w:p w14:paraId="0D1F5303">
      <w:pPr>
        <w:spacing w:line="360" w:lineRule="auto"/>
        <w:ind w:firstLine="1600" w:firstLineChars="500"/>
        <w:rPr>
          <w:rFonts w:ascii="宋体" w:hAnsi="宋体" w:eastAsia="宋体" w:cs="宋体"/>
          <w:sz w:val="32"/>
          <w:szCs w:val="32"/>
        </w:rPr>
      </w:pPr>
      <w:r>
        <w:rPr>
          <w:rFonts w:ascii="宋体" w:hAnsi="宋体" w:eastAsia="宋体" w:cs="宋体"/>
          <w:sz w:val="32"/>
          <w:szCs w:val="32"/>
        </w:rPr>
        <w:t xml:space="preserve">项目名称: </w:t>
      </w:r>
      <w:r>
        <w:rPr>
          <w:rFonts w:hint="eastAsia" w:ascii="宋体" w:hAnsi="宋体" w:eastAsia="宋体" w:cs="宋体"/>
          <w:sz w:val="32"/>
          <w:szCs w:val="32"/>
          <w:u w:val="single"/>
          <w:lang w:val="en-US" w:eastAsia="zh-CN"/>
        </w:rPr>
        <w:t xml:space="preserve">                             </w:t>
      </w:r>
      <w:r>
        <w:rPr>
          <w:rFonts w:ascii="宋体" w:hAnsi="宋体" w:eastAsia="宋体" w:cs="宋体"/>
          <w:sz w:val="32"/>
          <w:szCs w:val="32"/>
        </w:rPr>
        <w:t xml:space="preserve"> </w:t>
      </w:r>
    </w:p>
    <w:p w14:paraId="392FD726">
      <w:pPr>
        <w:spacing w:line="360" w:lineRule="auto"/>
        <w:ind w:firstLine="1600" w:firstLineChars="500"/>
        <w:rPr>
          <w:rFonts w:ascii="宋体" w:hAnsi="宋体" w:eastAsia="宋体" w:cs="宋体"/>
          <w:sz w:val="32"/>
          <w:szCs w:val="32"/>
        </w:rPr>
      </w:pPr>
      <w:r>
        <w:rPr>
          <w:rFonts w:ascii="宋体" w:hAnsi="宋体" w:eastAsia="宋体" w:cs="宋体"/>
          <w:sz w:val="32"/>
          <w:szCs w:val="32"/>
        </w:rPr>
        <w:t>合同编号:</w:t>
      </w:r>
      <w:r>
        <w:rPr>
          <w:rFonts w:hint="eastAsia" w:ascii="宋体" w:hAnsi="宋体" w:eastAsia="宋体" w:cs="宋体"/>
          <w:sz w:val="32"/>
          <w:szCs w:val="32"/>
          <w:u w:val="single"/>
          <w:lang w:val="en-US" w:eastAsia="zh-CN"/>
        </w:rPr>
        <w:t xml:space="preserve">                              </w:t>
      </w:r>
      <w:r>
        <w:rPr>
          <w:rFonts w:ascii="宋体" w:hAnsi="宋体" w:eastAsia="宋体" w:cs="宋体"/>
          <w:sz w:val="32"/>
          <w:szCs w:val="32"/>
        </w:rPr>
        <w:t xml:space="preserve">  </w:t>
      </w:r>
    </w:p>
    <w:p w14:paraId="532C1F8B">
      <w:pPr>
        <w:spacing w:line="360" w:lineRule="auto"/>
        <w:ind w:firstLine="1600" w:firstLineChars="500"/>
        <w:rPr>
          <w:rFonts w:hint="default" w:ascii="宋体" w:hAnsi="宋体" w:eastAsia="宋体" w:cs="宋体"/>
          <w:sz w:val="32"/>
          <w:szCs w:val="32"/>
          <w:u w:val="single"/>
          <w:lang w:val="en-US" w:eastAsia="zh-CN"/>
        </w:rPr>
      </w:pPr>
      <w:r>
        <w:rPr>
          <w:rFonts w:ascii="宋体" w:hAnsi="宋体" w:eastAsia="宋体" w:cs="宋体"/>
          <w:sz w:val="32"/>
          <w:szCs w:val="32"/>
        </w:rPr>
        <w:t>计划编号：</w:t>
      </w:r>
      <w:r>
        <w:rPr>
          <w:rFonts w:hint="eastAsia" w:ascii="宋体" w:hAnsi="宋体" w:eastAsia="宋体" w:cs="宋体"/>
          <w:sz w:val="32"/>
          <w:szCs w:val="32"/>
          <w:u w:val="single"/>
          <w:lang w:val="en-US" w:eastAsia="zh-CN"/>
        </w:rPr>
        <w:t xml:space="preserve">                             </w:t>
      </w:r>
    </w:p>
    <w:p w14:paraId="07E3CF41">
      <w:pPr>
        <w:spacing w:line="480" w:lineRule="auto"/>
        <w:rPr>
          <w:rFonts w:ascii="宋体" w:hAnsi="宋体" w:eastAsia="宋体" w:cs="宋体"/>
          <w:sz w:val="24"/>
          <w:szCs w:val="24"/>
        </w:rPr>
      </w:pPr>
    </w:p>
    <w:p w14:paraId="66FE7E46">
      <w:pPr>
        <w:spacing w:line="480" w:lineRule="auto"/>
        <w:rPr>
          <w:rFonts w:ascii="宋体" w:hAnsi="宋体" w:eastAsia="宋体" w:cs="宋体"/>
          <w:sz w:val="24"/>
          <w:szCs w:val="24"/>
        </w:rPr>
      </w:pPr>
    </w:p>
    <w:p w14:paraId="005F5370">
      <w:pPr>
        <w:spacing w:line="480" w:lineRule="auto"/>
        <w:rPr>
          <w:rFonts w:ascii="宋体" w:hAnsi="宋体" w:eastAsia="宋体" w:cs="宋体"/>
          <w:sz w:val="24"/>
          <w:szCs w:val="24"/>
        </w:rPr>
      </w:pPr>
    </w:p>
    <w:p w14:paraId="261E51E2">
      <w:pPr>
        <w:spacing w:line="480" w:lineRule="auto"/>
        <w:rPr>
          <w:rFonts w:ascii="宋体" w:hAnsi="宋体" w:eastAsia="宋体" w:cs="宋体"/>
          <w:sz w:val="24"/>
          <w:szCs w:val="24"/>
        </w:rPr>
      </w:pPr>
    </w:p>
    <w:p w14:paraId="7BEDA4D3">
      <w:pPr>
        <w:spacing w:line="480" w:lineRule="auto"/>
        <w:rPr>
          <w:rFonts w:ascii="宋体" w:hAnsi="宋体" w:eastAsia="宋体" w:cs="宋体"/>
          <w:sz w:val="24"/>
          <w:szCs w:val="24"/>
        </w:rPr>
      </w:pPr>
    </w:p>
    <w:p w14:paraId="703A8212">
      <w:pPr>
        <w:spacing w:line="480" w:lineRule="auto"/>
        <w:ind w:firstLine="1968" w:firstLineChars="700"/>
        <w:jc w:val="both"/>
        <w:rPr>
          <w:rFonts w:hint="default" w:ascii="宋体" w:hAnsi="宋体" w:eastAsia="宋体" w:cs="宋体"/>
          <w:b/>
          <w:bCs/>
          <w:sz w:val="28"/>
          <w:szCs w:val="28"/>
          <w:u w:val="single"/>
          <w:lang w:val="en-US" w:eastAsia="zh-CN"/>
        </w:rPr>
      </w:pPr>
      <w:r>
        <w:rPr>
          <w:rFonts w:ascii="宋体" w:hAnsi="宋体" w:eastAsia="宋体" w:cs="宋体"/>
          <w:b/>
          <w:bCs/>
          <w:sz w:val="28"/>
          <w:szCs w:val="28"/>
        </w:rPr>
        <w:t xml:space="preserve">采 购 人: </w:t>
      </w:r>
      <w:r>
        <w:rPr>
          <w:rFonts w:hint="eastAsia" w:ascii="宋体" w:hAnsi="宋体" w:eastAsia="宋体" w:cs="宋体"/>
          <w:b/>
          <w:bCs/>
          <w:sz w:val="28"/>
          <w:szCs w:val="28"/>
          <w:u w:val="single"/>
          <w:lang w:val="en-US" w:eastAsia="zh-CN"/>
        </w:rPr>
        <w:t xml:space="preserve">                      </w:t>
      </w:r>
    </w:p>
    <w:p w14:paraId="74846259">
      <w:pPr>
        <w:spacing w:line="480" w:lineRule="auto"/>
        <w:ind w:firstLine="1968" w:firstLineChars="700"/>
        <w:jc w:val="both"/>
        <w:rPr>
          <w:rFonts w:ascii="宋体" w:hAnsi="宋体" w:eastAsia="宋体" w:cs="宋体"/>
          <w:b/>
          <w:bCs/>
          <w:sz w:val="28"/>
          <w:szCs w:val="28"/>
        </w:rPr>
      </w:pPr>
      <w:r>
        <w:rPr>
          <w:rFonts w:ascii="宋体" w:hAnsi="宋体" w:eastAsia="宋体" w:cs="宋体"/>
          <w:b/>
          <w:bCs/>
          <w:sz w:val="28"/>
          <w:szCs w:val="28"/>
        </w:rPr>
        <w:t>供 应 商：</w:t>
      </w:r>
      <w:r>
        <w:rPr>
          <w:rFonts w:hint="eastAsia" w:ascii="宋体" w:hAnsi="宋体" w:eastAsia="宋体" w:cs="宋体"/>
          <w:b/>
          <w:bCs/>
          <w:sz w:val="28"/>
          <w:szCs w:val="28"/>
          <w:u w:val="single"/>
          <w:lang w:val="en-US" w:eastAsia="zh-CN"/>
        </w:rPr>
        <w:t xml:space="preserve">                      </w:t>
      </w:r>
      <w:r>
        <w:rPr>
          <w:rFonts w:ascii="宋体" w:hAnsi="宋体" w:eastAsia="宋体" w:cs="宋体"/>
          <w:b/>
          <w:bCs/>
          <w:sz w:val="28"/>
          <w:szCs w:val="28"/>
        </w:rPr>
        <w:t xml:space="preserve"> </w:t>
      </w:r>
    </w:p>
    <w:p w14:paraId="63736654">
      <w:pPr>
        <w:spacing w:line="480" w:lineRule="auto"/>
        <w:ind w:firstLine="1968" w:firstLineChars="700"/>
        <w:jc w:val="both"/>
        <w:rPr>
          <w:rFonts w:hint="default" w:ascii="宋体" w:hAnsi="宋体" w:eastAsia="宋体" w:cs="宋体"/>
          <w:sz w:val="24"/>
          <w:szCs w:val="24"/>
          <w:u w:val="single"/>
          <w:lang w:val="en-US" w:eastAsia="zh-CN"/>
        </w:rPr>
      </w:pPr>
      <w:r>
        <w:rPr>
          <w:rFonts w:hint="eastAsia" w:ascii="宋体" w:hAnsi="宋体" w:cs="宋体"/>
          <w:b/>
          <w:bCs/>
          <w:sz w:val="28"/>
          <w:szCs w:val="28"/>
          <w:lang w:eastAsia="zh-CN"/>
        </w:rPr>
        <w:t>招标代理机构</w:t>
      </w:r>
      <w:r>
        <w:rPr>
          <w:rFonts w:ascii="宋体" w:hAnsi="宋体" w:eastAsia="宋体" w:cs="宋体"/>
          <w:b/>
          <w:bCs/>
          <w:sz w:val="28"/>
          <w:szCs w:val="28"/>
        </w:rPr>
        <w:t>:</w:t>
      </w:r>
      <w:r>
        <w:rPr>
          <w:rFonts w:ascii="宋体" w:hAnsi="宋体" w:eastAsia="宋体" w:cs="宋体"/>
          <w:sz w:val="24"/>
          <w:szCs w:val="24"/>
        </w:rPr>
        <w:t xml:space="preserve"> </w:t>
      </w:r>
      <w:r>
        <w:rPr>
          <w:rFonts w:hint="eastAsia" w:ascii="宋体" w:hAnsi="宋体" w:eastAsia="宋体" w:cs="宋体"/>
          <w:sz w:val="24"/>
          <w:szCs w:val="24"/>
          <w:u w:val="single"/>
          <w:lang w:val="en-US" w:eastAsia="zh-CN"/>
        </w:rPr>
        <w:t xml:space="preserve">                      </w:t>
      </w:r>
    </w:p>
    <w:p w14:paraId="64D54593">
      <w:pPr>
        <w:spacing w:line="480" w:lineRule="auto"/>
        <w:rPr>
          <w:rFonts w:ascii="宋体" w:hAnsi="宋体" w:eastAsia="宋体" w:cs="宋体"/>
          <w:sz w:val="24"/>
          <w:szCs w:val="24"/>
        </w:rPr>
      </w:pPr>
    </w:p>
    <w:p w14:paraId="15D01854">
      <w:pPr>
        <w:spacing w:line="480" w:lineRule="auto"/>
        <w:rPr>
          <w:rFonts w:ascii="宋体" w:hAnsi="宋体" w:eastAsia="宋体" w:cs="宋体"/>
          <w:sz w:val="24"/>
          <w:szCs w:val="24"/>
        </w:rPr>
      </w:pPr>
    </w:p>
    <w:p w14:paraId="1220FB1B">
      <w:pPr>
        <w:spacing w:line="480" w:lineRule="auto"/>
        <w:jc w:val="center"/>
        <w:rPr>
          <w:rFonts w:ascii="宋体" w:hAnsi="宋体" w:eastAsia="宋体" w:cs="宋体"/>
          <w:sz w:val="24"/>
          <w:szCs w:val="24"/>
        </w:rPr>
      </w:pPr>
      <w:r>
        <w:rPr>
          <w:rFonts w:hint="eastAsia" w:ascii="宋体" w:hAnsi="宋体" w:eastAsia="宋体" w:cs="宋体"/>
          <w:sz w:val="24"/>
          <w:szCs w:val="24"/>
          <w:lang w:val="en-US" w:eastAsia="zh-CN"/>
        </w:rPr>
        <w:t xml:space="preserve"> </w:t>
      </w:r>
      <w:r>
        <w:rPr>
          <w:rFonts w:hint="eastAsia" w:ascii="宋体" w:hAnsi="宋体" w:eastAsia="宋体" w:cs="宋体"/>
          <w:sz w:val="28"/>
          <w:szCs w:val="28"/>
          <w:lang w:val="en-US" w:eastAsia="zh-CN"/>
        </w:rPr>
        <w:t xml:space="preserve">  </w:t>
      </w:r>
      <w:r>
        <w:rPr>
          <w:rFonts w:ascii="宋体" w:hAnsi="宋体" w:eastAsia="宋体" w:cs="宋体"/>
          <w:sz w:val="28"/>
          <w:szCs w:val="28"/>
        </w:rPr>
        <w:t>签订时间：二〇二</w:t>
      </w:r>
      <w:r>
        <w:rPr>
          <w:rFonts w:hint="eastAsia" w:ascii="宋体" w:hAnsi="宋体" w:cs="宋体"/>
          <w:sz w:val="28"/>
          <w:szCs w:val="28"/>
          <w:lang w:val="en-US" w:eastAsia="zh-CN"/>
        </w:rPr>
        <w:t>五</w:t>
      </w:r>
      <w:r>
        <w:rPr>
          <w:rFonts w:ascii="宋体" w:hAnsi="宋体" w:eastAsia="宋体" w:cs="宋体"/>
          <w:sz w:val="28"/>
          <w:szCs w:val="28"/>
        </w:rPr>
        <w:t>年</w:t>
      </w:r>
      <w:r>
        <w:rPr>
          <w:rFonts w:hint="eastAsia" w:ascii="宋体" w:hAnsi="宋体" w:eastAsia="宋体" w:cs="宋体"/>
          <w:sz w:val="28"/>
          <w:szCs w:val="28"/>
          <w:lang w:val="en-US" w:eastAsia="zh-CN"/>
        </w:rPr>
        <w:t xml:space="preserve">  </w:t>
      </w:r>
      <w:r>
        <w:rPr>
          <w:rFonts w:ascii="宋体" w:hAnsi="宋体" w:eastAsia="宋体" w:cs="宋体"/>
          <w:sz w:val="28"/>
          <w:szCs w:val="28"/>
        </w:rPr>
        <w:t>月</w:t>
      </w:r>
      <w:r>
        <w:rPr>
          <w:rFonts w:hint="eastAsia" w:ascii="宋体" w:hAnsi="宋体" w:eastAsia="宋体" w:cs="宋体"/>
          <w:sz w:val="28"/>
          <w:szCs w:val="28"/>
          <w:lang w:val="en-US" w:eastAsia="zh-CN"/>
        </w:rPr>
        <w:t xml:space="preserve">  </w:t>
      </w:r>
      <w:r>
        <w:rPr>
          <w:rFonts w:ascii="宋体" w:hAnsi="宋体" w:eastAsia="宋体" w:cs="宋体"/>
          <w:sz w:val="28"/>
          <w:szCs w:val="28"/>
        </w:rPr>
        <w:t>日</w:t>
      </w:r>
    </w:p>
    <w:p w14:paraId="731987CD">
      <w:pPr>
        <w:rPr>
          <w:rFonts w:ascii="宋体" w:hAnsi="宋体" w:eastAsia="宋体" w:cs="宋体"/>
          <w:sz w:val="24"/>
          <w:szCs w:val="24"/>
        </w:rPr>
        <w:sectPr>
          <w:headerReference r:id="rId9" w:type="default"/>
          <w:footerReference r:id="rId10" w:type="default"/>
          <w:pgSz w:w="11910" w:h="16850"/>
          <w:pgMar w:top="1440" w:right="1080" w:bottom="1440" w:left="1080" w:header="850" w:footer="850" w:gutter="0"/>
          <w:pgNumType w:fmt="decimal"/>
          <w:cols w:space="0" w:num="1"/>
          <w:rtlGutter w:val="0"/>
          <w:docGrid w:linePitch="312" w:charSpace="0"/>
        </w:sectPr>
      </w:pPr>
    </w:p>
    <w:p w14:paraId="544A0FC7">
      <w:pPr>
        <w:spacing w:line="360" w:lineRule="auto"/>
        <w:ind w:firstLine="480" w:firstLineChars="200"/>
        <w:rPr>
          <w:rFonts w:ascii="宋体" w:hAnsi="宋体" w:eastAsia="宋体" w:cs="宋体"/>
          <w:sz w:val="24"/>
          <w:szCs w:val="24"/>
        </w:rPr>
      </w:pPr>
      <w:r>
        <w:rPr>
          <w:rFonts w:hint="eastAsia" w:ascii="宋体" w:hAnsi="宋体" w:cs="宋体"/>
          <w:sz w:val="24"/>
          <w:szCs w:val="24"/>
          <w:lang w:eastAsia="zh-CN"/>
        </w:rPr>
        <w:t>招标人</w:t>
      </w:r>
      <w:r>
        <w:rPr>
          <w:rFonts w:ascii="宋体" w:hAnsi="宋体" w:eastAsia="宋体" w:cs="宋体"/>
          <w:sz w:val="24"/>
          <w:szCs w:val="24"/>
        </w:rPr>
        <w:t>（全称）：</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  </w:t>
      </w:r>
    </w:p>
    <w:p w14:paraId="680F71DC">
      <w:pPr>
        <w:spacing w:line="360" w:lineRule="auto"/>
        <w:ind w:firstLine="480" w:firstLineChars="200"/>
        <w:rPr>
          <w:rFonts w:ascii="宋体" w:hAnsi="宋体" w:eastAsia="宋体" w:cs="宋体"/>
          <w:sz w:val="24"/>
          <w:szCs w:val="24"/>
        </w:rPr>
      </w:pPr>
      <w:r>
        <w:rPr>
          <w:rFonts w:ascii="宋体" w:hAnsi="宋体" w:eastAsia="宋体" w:cs="宋体"/>
          <w:sz w:val="24"/>
          <w:szCs w:val="24"/>
        </w:rPr>
        <w:t>供应商（全称）：</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 </w:t>
      </w:r>
    </w:p>
    <w:p w14:paraId="3E2352D0">
      <w:pPr>
        <w:spacing w:line="360" w:lineRule="auto"/>
        <w:ind w:firstLine="480" w:firstLineChars="200"/>
        <w:rPr>
          <w:rFonts w:ascii="宋体" w:hAnsi="宋体" w:eastAsia="宋体" w:cs="宋体"/>
          <w:sz w:val="24"/>
          <w:szCs w:val="24"/>
        </w:rPr>
      </w:pPr>
      <w:r>
        <w:rPr>
          <w:rFonts w:ascii="宋体" w:hAnsi="宋体" w:eastAsia="宋体" w:cs="宋体"/>
          <w:sz w:val="24"/>
          <w:szCs w:val="24"/>
        </w:rPr>
        <w:t>根据《中华人民共和国民法典》、《中华人民共和国产品质量法》及其他有关法律法规，双方经过友好协商，本着诚实守信、互惠互利的原则，就</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项目 (</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)采购与供应事宜签订本合同条款，共同达成如下协议： </w:t>
      </w:r>
    </w:p>
    <w:p w14:paraId="738D7C92">
      <w:pPr>
        <w:spacing w:line="360" w:lineRule="auto"/>
        <w:ind w:firstLine="480" w:firstLineChars="200"/>
        <w:rPr>
          <w:rFonts w:ascii="宋体" w:hAnsi="宋体" w:eastAsia="宋体" w:cs="宋体"/>
          <w:sz w:val="24"/>
          <w:szCs w:val="24"/>
        </w:rPr>
      </w:pPr>
      <w:r>
        <w:rPr>
          <w:rFonts w:ascii="宋体" w:hAnsi="宋体" w:eastAsia="宋体" w:cs="宋体"/>
          <w:sz w:val="24"/>
          <w:szCs w:val="24"/>
        </w:rPr>
        <w:t xml:space="preserve">一、项目概况 </w:t>
      </w:r>
    </w:p>
    <w:p w14:paraId="63E3E690">
      <w:pPr>
        <w:numPr>
          <w:ilvl w:val="0"/>
          <w:numId w:val="0"/>
        </w:num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1、</w:t>
      </w:r>
      <w:r>
        <w:rPr>
          <w:rFonts w:ascii="宋体" w:hAnsi="宋体" w:eastAsia="宋体" w:cs="宋体"/>
          <w:sz w:val="24"/>
          <w:szCs w:val="24"/>
        </w:rPr>
        <w:t xml:space="preserve">项目名称： </w:t>
      </w:r>
      <w:r>
        <w:rPr>
          <w:rFonts w:hint="eastAsia" w:ascii="宋体" w:hAnsi="宋体" w:eastAsia="宋体" w:cs="宋体"/>
          <w:sz w:val="24"/>
          <w:szCs w:val="24"/>
          <w:u w:val="single"/>
          <w:lang w:val="en-US" w:eastAsia="zh-CN"/>
        </w:rPr>
        <w:t xml:space="preserve">               </w:t>
      </w:r>
      <w:r>
        <w:rPr>
          <w:rFonts w:hint="eastAsia" w:ascii="宋体" w:hAnsi="宋体" w:cs="宋体"/>
          <w:sz w:val="24"/>
          <w:szCs w:val="24"/>
          <w:u w:val="single"/>
          <w:lang w:val="en-US" w:eastAsia="zh-CN"/>
        </w:rPr>
        <w:t xml:space="preserve"> </w:t>
      </w:r>
      <w:r>
        <w:rPr>
          <w:rFonts w:ascii="宋体" w:hAnsi="宋体" w:eastAsia="宋体" w:cs="宋体"/>
          <w:sz w:val="24"/>
          <w:szCs w:val="24"/>
        </w:rPr>
        <w:t xml:space="preserve">。 </w:t>
      </w:r>
    </w:p>
    <w:p w14:paraId="71B9EF7C">
      <w:pPr>
        <w:numPr>
          <w:ilvl w:val="0"/>
          <w:numId w:val="0"/>
        </w:numPr>
        <w:spacing w:line="360" w:lineRule="auto"/>
        <w:ind w:leftChars="0" w:firstLine="480" w:firstLineChars="200"/>
      </w:pPr>
      <w:r>
        <w:rPr>
          <w:rFonts w:hint="eastAsia" w:ascii="宋体" w:hAnsi="宋体" w:eastAsia="宋体" w:cs="宋体"/>
          <w:sz w:val="24"/>
          <w:szCs w:val="24"/>
          <w:lang w:val="en-US" w:eastAsia="zh-CN"/>
        </w:rPr>
        <w:t>2、</w:t>
      </w:r>
      <w:r>
        <w:rPr>
          <w:rFonts w:ascii="宋体" w:hAnsi="宋体" w:eastAsia="宋体" w:cs="宋体"/>
          <w:sz w:val="24"/>
          <w:szCs w:val="24"/>
        </w:rPr>
        <w:t>供货地点</w:t>
      </w:r>
      <w:r>
        <w:rPr>
          <w:rFonts w:hint="eastAsia" w:ascii="宋体" w:hAnsi="宋体" w:eastAsia="宋体" w:cs="宋体"/>
          <w:sz w:val="24"/>
          <w:szCs w:val="24"/>
          <w:lang w:eastAsia="zh-CN"/>
        </w:rPr>
        <w:t>：</w:t>
      </w:r>
      <w:r>
        <w:rPr>
          <w:rFonts w:ascii="宋体" w:hAnsi="宋体" w:eastAsia="宋体" w:cs="宋体"/>
          <w:sz w:val="24"/>
          <w:szCs w:val="24"/>
        </w:rPr>
        <w:t xml:space="preserve"> </w:t>
      </w:r>
      <w:r>
        <w:rPr>
          <w:rFonts w:hint="eastAsia" w:ascii="宋体" w:hAnsi="宋体" w:eastAsia="宋体" w:cs="宋体"/>
          <w:sz w:val="24"/>
          <w:szCs w:val="24"/>
          <w:u w:val="single"/>
          <w:lang w:val="en-US" w:eastAsia="zh-CN"/>
        </w:rPr>
        <w:t xml:space="preserve">           </w:t>
      </w:r>
      <w:r>
        <w:rPr>
          <w:rFonts w:hint="eastAsia" w:ascii="宋体" w:hAnsi="宋体" w:cs="宋体"/>
          <w:sz w:val="24"/>
          <w:szCs w:val="24"/>
          <w:u w:val="single"/>
          <w:lang w:val="en-US" w:eastAsia="zh-CN"/>
        </w:rPr>
        <w:t xml:space="preserve">    </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w:t>
      </w:r>
    </w:p>
    <w:p w14:paraId="5F73A50B">
      <w:pPr>
        <w:numPr>
          <w:ilvl w:val="0"/>
          <w:numId w:val="0"/>
        </w:numPr>
        <w:spacing w:line="360" w:lineRule="auto"/>
        <w:ind w:leftChars="0" w:firstLine="480" w:firstLineChars="200"/>
      </w:pPr>
      <w:r>
        <w:rPr>
          <w:rFonts w:hint="eastAsia" w:ascii="宋体" w:hAnsi="宋体" w:eastAsia="宋体" w:cs="宋体"/>
          <w:sz w:val="24"/>
          <w:szCs w:val="24"/>
          <w:lang w:val="en-US" w:eastAsia="zh-CN"/>
        </w:rPr>
        <w:t>3、</w:t>
      </w:r>
      <w:r>
        <w:rPr>
          <w:rFonts w:ascii="宋体" w:hAnsi="宋体" w:eastAsia="宋体" w:cs="宋体"/>
          <w:sz w:val="24"/>
          <w:szCs w:val="24"/>
        </w:rPr>
        <w:t>供货内容和范围： 详见供货清单 。</w:t>
      </w:r>
    </w:p>
    <w:p w14:paraId="7223B112">
      <w:pPr>
        <w:numPr>
          <w:ilvl w:val="0"/>
          <w:numId w:val="0"/>
        </w:numPr>
        <w:spacing w:line="360" w:lineRule="auto"/>
        <w:ind w:firstLine="480" w:firstLineChars="200"/>
        <w:rPr>
          <w:rFonts w:ascii="宋体" w:hAnsi="宋体" w:eastAsia="宋体" w:cs="宋体"/>
          <w:sz w:val="24"/>
          <w:szCs w:val="24"/>
        </w:rPr>
      </w:pPr>
      <w:r>
        <w:rPr>
          <w:rFonts w:hint="eastAsia" w:ascii="宋体" w:hAnsi="宋体" w:eastAsia="宋体" w:cs="宋体"/>
          <w:sz w:val="24"/>
          <w:szCs w:val="24"/>
          <w:lang w:val="en-US" w:eastAsia="zh-CN"/>
        </w:rPr>
        <w:t>二、</w:t>
      </w:r>
      <w:r>
        <w:rPr>
          <w:rFonts w:ascii="宋体" w:hAnsi="宋体" w:eastAsia="宋体" w:cs="宋体"/>
          <w:sz w:val="24"/>
          <w:szCs w:val="24"/>
        </w:rPr>
        <w:t xml:space="preserve">供货期 </w:t>
      </w:r>
    </w:p>
    <w:p w14:paraId="42C58378">
      <w:pPr>
        <w:numPr>
          <w:ilvl w:val="0"/>
          <w:numId w:val="0"/>
        </w:numPr>
        <w:spacing w:line="360" w:lineRule="auto"/>
        <w:ind w:firstLine="480" w:firstLineChars="200"/>
        <w:rPr>
          <w:rFonts w:ascii="宋体" w:hAnsi="宋体" w:eastAsia="宋体" w:cs="宋体"/>
          <w:sz w:val="24"/>
          <w:szCs w:val="24"/>
          <w:highlight w:val="none"/>
        </w:rPr>
      </w:pPr>
      <w:r>
        <w:rPr>
          <w:rFonts w:ascii="宋体" w:hAnsi="宋体" w:eastAsia="宋体" w:cs="宋体"/>
          <w:sz w:val="24"/>
          <w:szCs w:val="24"/>
          <w:highlight w:val="none"/>
          <w:u w:val="single"/>
        </w:rPr>
        <w:t>年</w:t>
      </w:r>
      <w:r>
        <w:rPr>
          <w:rFonts w:hint="eastAsia" w:ascii="宋体" w:hAnsi="宋体" w:eastAsia="宋体" w:cs="宋体"/>
          <w:sz w:val="24"/>
          <w:szCs w:val="24"/>
          <w:highlight w:val="none"/>
          <w:u w:val="single"/>
          <w:lang w:val="en-US" w:eastAsia="zh-CN"/>
        </w:rPr>
        <w:t xml:space="preserve">  </w:t>
      </w:r>
      <w:r>
        <w:rPr>
          <w:rFonts w:ascii="宋体" w:hAnsi="宋体" w:eastAsia="宋体" w:cs="宋体"/>
          <w:sz w:val="24"/>
          <w:szCs w:val="24"/>
          <w:highlight w:val="none"/>
          <w:u w:val="single"/>
        </w:rPr>
        <w:t xml:space="preserve"> 月</w:t>
      </w:r>
      <w:r>
        <w:rPr>
          <w:rFonts w:hint="eastAsia" w:ascii="宋体" w:hAnsi="宋体" w:eastAsia="宋体" w:cs="宋体"/>
          <w:sz w:val="24"/>
          <w:szCs w:val="24"/>
          <w:highlight w:val="none"/>
          <w:u w:val="single"/>
          <w:lang w:val="en-US" w:eastAsia="zh-CN"/>
        </w:rPr>
        <w:t xml:space="preserve">  </w:t>
      </w:r>
      <w:r>
        <w:rPr>
          <w:rFonts w:ascii="宋体" w:hAnsi="宋体" w:eastAsia="宋体" w:cs="宋体"/>
          <w:sz w:val="24"/>
          <w:szCs w:val="24"/>
          <w:highlight w:val="none"/>
          <w:u w:val="single"/>
        </w:rPr>
        <w:t xml:space="preserve"> 日（</w:t>
      </w:r>
      <w:r>
        <w:rPr>
          <w:rFonts w:hint="eastAsia" w:ascii="宋体" w:hAnsi="宋体" w:cs="宋体"/>
          <w:sz w:val="24"/>
          <w:szCs w:val="24"/>
          <w:highlight w:val="none"/>
          <w:u w:val="single"/>
          <w:lang w:eastAsia="zh-CN"/>
        </w:rPr>
        <w:t>中标</w:t>
      </w:r>
      <w:r>
        <w:rPr>
          <w:rFonts w:ascii="宋体" w:hAnsi="宋体" w:eastAsia="宋体" w:cs="宋体"/>
          <w:sz w:val="24"/>
          <w:szCs w:val="24"/>
          <w:highlight w:val="none"/>
          <w:u w:val="single"/>
        </w:rPr>
        <w:t xml:space="preserve">之日起 </w:t>
      </w:r>
      <w:r>
        <w:rPr>
          <w:rFonts w:hint="eastAsia" w:ascii="宋体" w:hAnsi="宋体" w:cs="宋体"/>
          <w:sz w:val="24"/>
          <w:szCs w:val="24"/>
          <w:highlight w:val="none"/>
          <w:u w:val="single"/>
          <w:lang w:val="en-US" w:eastAsia="zh-CN"/>
        </w:rPr>
        <w:t xml:space="preserve">  </w:t>
      </w:r>
      <w:r>
        <w:rPr>
          <w:rFonts w:ascii="宋体" w:hAnsi="宋体" w:eastAsia="宋体" w:cs="宋体"/>
          <w:sz w:val="24"/>
          <w:szCs w:val="24"/>
          <w:highlight w:val="none"/>
          <w:u w:val="single"/>
        </w:rPr>
        <w:t xml:space="preserve"> 至 </w:t>
      </w:r>
      <w:r>
        <w:rPr>
          <w:rFonts w:hint="eastAsia" w:ascii="宋体" w:hAnsi="宋体" w:cs="宋体"/>
          <w:sz w:val="24"/>
          <w:szCs w:val="24"/>
          <w:highlight w:val="none"/>
          <w:u w:val="single"/>
          <w:lang w:val="en-US" w:eastAsia="zh-CN"/>
        </w:rPr>
        <w:t xml:space="preserve">  </w:t>
      </w:r>
      <w:r>
        <w:rPr>
          <w:rFonts w:ascii="宋体" w:hAnsi="宋体" w:eastAsia="宋体" w:cs="宋体"/>
          <w:sz w:val="24"/>
          <w:szCs w:val="24"/>
          <w:highlight w:val="none"/>
          <w:u w:val="single"/>
        </w:rPr>
        <w:t xml:space="preserve"> 日内完成供货） </w:t>
      </w:r>
      <w:r>
        <w:rPr>
          <w:rFonts w:hint="eastAsia" w:ascii="宋体" w:hAnsi="宋体" w:cs="宋体"/>
          <w:sz w:val="24"/>
          <w:szCs w:val="24"/>
          <w:highlight w:val="none"/>
          <w:u w:val="single"/>
          <w:lang w:eastAsia="zh-CN"/>
        </w:rPr>
        <w:t>。</w:t>
      </w:r>
      <w:r>
        <w:rPr>
          <w:rFonts w:ascii="宋体" w:hAnsi="宋体" w:eastAsia="宋体" w:cs="宋体"/>
          <w:sz w:val="24"/>
          <w:szCs w:val="24"/>
          <w:highlight w:val="none"/>
        </w:rPr>
        <w:t xml:space="preserve"> </w:t>
      </w:r>
    </w:p>
    <w:p w14:paraId="3853CB0F">
      <w:pPr>
        <w:numPr>
          <w:ilvl w:val="0"/>
          <w:numId w:val="0"/>
        </w:numPr>
        <w:spacing w:line="360" w:lineRule="auto"/>
        <w:ind w:leftChars="0" w:firstLine="480" w:firstLineChars="200"/>
        <w:rPr>
          <w:rFonts w:ascii="宋体" w:hAnsi="宋体" w:eastAsia="宋体" w:cs="宋体"/>
          <w:sz w:val="24"/>
          <w:szCs w:val="24"/>
        </w:rPr>
      </w:pPr>
      <w:r>
        <w:rPr>
          <w:rFonts w:hint="eastAsia" w:ascii="宋体" w:hAnsi="宋体" w:eastAsia="宋体" w:cs="宋体"/>
          <w:sz w:val="24"/>
          <w:szCs w:val="24"/>
          <w:lang w:val="en-US" w:eastAsia="zh-CN"/>
        </w:rPr>
        <w:t>三、</w:t>
      </w:r>
      <w:r>
        <w:rPr>
          <w:rFonts w:ascii="宋体" w:hAnsi="宋体" w:eastAsia="宋体" w:cs="宋体"/>
          <w:sz w:val="24"/>
          <w:szCs w:val="24"/>
        </w:rPr>
        <w:t xml:space="preserve">质量标准 </w:t>
      </w:r>
    </w:p>
    <w:p w14:paraId="5AE0D3AB">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 xml:space="preserve">供应商的设备供应与管理应符合国家有关环保法律、法规和ISO9000质量体系标准。 </w:t>
      </w:r>
    </w:p>
    <w:p w14:paraId="39CA48F1">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本合同所采购与供应设备的质量保证期自验收合格之日起_________年。</w:t>
      </w:r>
    </w:p>
    <w:p w14:paraId="6D2B3BE4">
      <w:pPr>
        <w:numPr>
          <w:ilvl w:val="0"/>
          <w:numId w:val="7"/>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签约合同价与合同价格形式</w:t>
      </w:r>
    </w:p>
    <w:p w14:paraId="5C2086AB">
      <w:pPr>
        <w:numPr>
          <w:ilvl w:val="0"/>
          <w:numId w:val="0"/>
        </w:numPr>
        <w:spacing w:line="360" w:lineRule="auto"/>
        <w:ind w:firstLine="480" w:firstLineChars="200"/>
        <w:rPr>
          <w:rFonts w:ascii="宋体" w:hAnsi="宋体" w:eastAsia="宋体" w:cs="宋体"/>
          <w:sz w:val="24"/>
          <w:szCs w:val="24"/>
        </w:rPr>
      </w:pPr>
      <w:r>
        <w:rPr>
          <w:rFonts w:ascii="宋体" w:hAnsi="宋体" w:eastAsia="宋体" w:cs="宋体"/>
          <w:kern w:val="2"/>
          <w:sz w:val="24"/>
          <w:szCs w:val="24"/>
          <w:lang w:val="en-US" w:eastAsia="zh-CN" w:bidi="ar-SA"/>
        </w:rPr>
        <w:t>1.</w:t>
      </w:r>
      <w:r>
        <w:rPr>
          <w:rFonts w:ascii="宋体" w:hAnsi="宋体" w:eastAsia="宋体" w:cs="宋体"/>
          <w:sz w:val="24"/>
          <w:szCs w:val="24"/>
        </w:rPr>
        <w:t>签约合同价为：人民币（大写）</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元)；</w:t>
      </w:r>
    </w:p>
    <w:p w14:paraId="3C5F4057">
      <w:pPr>
        <w:numPr>
          <w:ilvl w:val="0"/>
          <w:numId w:val="0"/>
        </w:numPr>
        <w:spacing w:line="360" w:lineRule="auto"/>
        <w:ind w:firstLine="480" w:firstLineChars="200"/>
        <w:rPr>
          <w:rFonts w:ascii="宋体" w:hAnsi="宋体" w:eastAsia="宋体" w:cs="宋体"/>
          <w:sz w:val="24"/>
          <w:szCs w:val="24"/>
        </w:rPr>
      </w:pPr>
      <w:r>
        <w:rPr>
          <w:rFonts w:ascii="宋体" w:hAnsi="宋体" w:eastAsia="宋体" w:cs="宋体"/>
          <w:sz w:val="24"/>
          <w:szCs w:val="24"/>
        </w:rPr>
        <w:t>2.合同价格形式：</w:t>
      </w:r>
      <w:r>
        <w:rPr>
          <w:rFonts w:hint="eastAsia" w:ascii="宋体" w:hAnsi="宋体" w:eastAsia="宋体" w:cs="宋体"/>
          <w:sz w:val="24"/>
          <w:szCs w:val="24"/>
          <w:u w:val="single"/>
          <w:lang w:val="en-US" w:eastAsia="zh-CN"/>
        </w:rPr>
        <w:t xml:space="preserve">   </w:t>
      </w:r>
      <w:r>
        <w:rPr>
          <w:rFonts w:ascii="宋体" w:hAnsi="宋体" w:eastAsia="宋体" w:cs="宋体"/>
          <w:sz w:val="24"/>
          <w:szCs w:val="24"/>
          <w:u w:val="single"/>
        </w:rPr>
        <w:t xml:space="preserve">固定价格合同 </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 </w:t>
      </w:r>
    </w:p>
    <w:p w14:paraId="43D455C1">
      <w:pPr>
        <w:numPr>
          <w:ilvl w:val="0"/>
          <w:numId w:val="0"/>
        </w:numPr>
        <w:spacing w:line="360" w:lineRule="auto"/>
        <w:ind w:leftChars="0" w:firstLine="480" w:firstLineChars="200"/>
        <w:rPr>
          <w:rFonts w:ascii="宋体" w:hAnsi="宋体" w:eastAsia="宋体" w:cs="宋体"/>
          <w:sz w:val="24"/>
          <w:szCs w:val="24"/>
        </w:rPr>
      </w:pPr>
      <w:r>
        <w:rPr>
          <w:rFonts w:hint="eastAsia" w:ascii="宋体" w:hAnsi="宋体" w:eastAsia="宋体" w:cs="宋体"/>
          <w:sz w:val="24"/>
          <w:szCs w:val="24"/>
          <w:lang w:val="en-US" w:eastAsia="zh-CN"/>
        </w:rPr>
        <w:t>五、</w:t>
      </w:r>
      <w:r>
        <w:rPr>
          <w:rFonts w:ascii="宋体" w:hAnsi="宋体" w:eastAsia="宋体" w:cs="宋体"/>
          <w:sz w:val="24"/>
          <w:szCs w:val="24"/>
        </w:rPr>
        <w:t>资金来源预算内资金</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元；财政专户资金</w:t>
      </w:r>
      <w:r>
        <w:rPr>
          <w:rFonts w:hint="eastAsia" w:ascii="宋体" w:hAnsi="宋体" w:eastAsia="宋体" w:cs="宋体"/>
          <w:sz w:val="24"/>
          <w:szCs w:val="24"/>
          <w:lang w:val="en-US" w:eastAsia="zh-CN"/>
        </w:rPr>
        <w:t xml:space="preserve"> </w:t>
      </w:r>
      <w:r>
        <w:rPr>
          <w:rFonts w:ascii="宋体" w:hAnsi="宋体" w:eastAsia="宋体" w:cs="宋体"/>
          <w:sz w:val="24"/>
          <w:szCs w:val="24"/>
        </w:rPr>
        <w:t>：0 元；自筹资金</w:t>
      </w:r>
      <w:r>
        <w:rPr>
          <w:rFonts w:hint="eastAsia" w:ascii="宋体" w:hAnsi="宋体" w:eastAsia="宋体" w:cs="宋体"/>
          <w:sz w:val="24"/>
          <w:szCs w:val="24"/>
          <w:lang w:eastAsia="zh-CN"/>
        </w:rPr>
        <w:t>：</w:t>
      </w:r>
      <w:r>
        <w:rPr>
          <w:rFonts w:ascii="宋体" w:hAnsi="宋体" w:eastAsia="宋体" w:cs="宋体"/>
          <w:sz w:val="24"/>
          <w:szCs w:val="24"/>
        </w:rPr>
        <w:t xml:space="preserve">0元。 </w:t>
      </w:r>
    </w:p>
    <w:p w14:paraId="5FF57B0C">
      <w:pPr>
        <w:numPr>
          <w:ilvl w:val="0"/>
          <w:numId w:val="0"/>
        </w:numPr>
        <w:spacing w:line="360" w:lineRule="auto"/>
        <w:ind w:leftChars="0" w:firstLine="480" w:firstLineChars="200"/>
        <w:rPr>
          <w:rFonts w:ascii="宋体" w:hAnsi="宋体" w:eastAsia="宋体" w:cs="宋体"/>
          <w:sz w:val="24"/>
          <w:szCs w:val="24"/>
        </w:rPr>
      </w:pPr>
      <w:r>
        <w:rPr>
          <w:rFonts w:hint="eastAsia" w:ascii="宋体" w:hAnsi="宋体" w:eastAsia="宋体" w:cs="宋体"/>
          <w:sz w:val="24"/>
          <w:szCs w:val="24"/>
          <w:lang w:val="en-US" w:eastAsia="zh-CN"/>
        </w:rPr>
        <w:t>六、</w:t>
      </w:r>
      <w:r>
        <w:rPr>
          <w:rFonts w:ascii="宋体" w:hAnsi="宋体" w:eastAsia="宋体" w:cs="宋体"/>
          <w:sz w:val="24"/>
          <w:szCs w:val="24"/>
        </w:rPr>
        <w:t>付款方式</w:t>
      </w:r>
    </w:p>
    <w:p w14:paraId="5E700EF7">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☑一次性支付方式：</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 </w:t>
      </w:r>
    </w:p>
    <w:p w14:paraId="792D85FA">
      <w:pPr>
        <w:numPr>
          <w:ilvl w:val="0"/>
          <w:numId w:val="0"/>
        </w:numPr>
        <w:spacing w:line="360" w:lineRule="auto"/>
        <w:ind w:leftChars="0" w:firstLine="480" w:firstLineChars="200"/>
        <w:rPr>
          <w:rFonts w:hint="default" w:ascii="宋体" w:hAnsi="宋体" w:eastAsia="宋体" w:cs="宋体"/>
          <w:sz w:val="24"/>
          <w:szCs w:val="24"/>
          <w:u w:val="single"/>
          <w:lang w:val="en-US" w:eastAsia="zh-CN"/>
        </w:rPr>
      </w:pPr>
      <w:r>
        <w:rPr>
          <w:rFonts w:ascii="宋体" w:hAnsi="宋体" w:eastAsia="宋体" w:cs="宋体"/>
          <w:sz w:val="24"/>
          <w:szCs w:val="24"/>
        </w:rPr>
        <w:t>□分期支付方式：</w:t>
      </w:r>
      <w:r>
        <w:rPr>
          <w:rFonts w:hint="eastAsia" w:ascii="宋体" w:hAnsi="宋体" w:eastAsia="宋体" w:cs="宋体"/>
          <w:sz w:val="24"/>
          <w:szCs w:val="24"/>
          <w:u w:val="single"/>
          <w:lang w:val="en-US" w:eastAsia="zh-CN"/>
        </w:rPr>
        <w:t xml:space="preserve">                                      </w:t>
      </w:r>
    </w:p>
    <w:p w14:paraId="78B50096">
      <w:pPr>
        <w:numPr>
          <w:ilvl w:val="0"/>
          <w:numId w:val="0"/>
        </w:numPr>
        <w:spacing w:line="360" w:lineRule="auto"/>
        <w:ind w:leftChars="0"/>
        <w:rPr>
          <w:rFonts w:ascii="宋体" w:hAnsi="宋体" w:eastAsia="宋体" w:cs="宋体"/>
          <w:sz w:val="24"/>
          <w:szCs w:val="24"/>
        </w:rPr>
      </w:pPr>
      <w:r>
        <w:rPr>
          <w:rFonts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ascii="宋体" w:hAnsi="宋体" w:eastAsia="宋体" w:cs="宋体"/>
          <w:sz w:val="24"/>
          <w:szCs w:val="24"/>
        </w:rPr>
        <w:t>□其他支付方式：</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 </w:t>
      </w:r>
    </w:p>
    <w:p w14:paraId="4A08ADE3">
      <w:pPr>
        <w:numPr>
          <w:ilvl w:val="0"/>
          <w:numId w:val="0"/>
        </w:numPr>
        <w:spacing w:line="360" w:lineRule="auto"/>
        <w:ind w:leftChars="0" w:firstLine="480" w:firstLineChars="200"/>
        <w:rPr>
          <w:rFonts w:ascii="宋体" w:hAnsi="宋体" w:eastAsia="宋体" w:cs="宋体"/>
          <w:sz w:val="24"/>
          <w:szCs w:val="24"/>
        </w:rPr>
      </w:pPr>
      <w:r>
        <w:rPr>
          <w:rFonts w:hint="eastAsia" w:ascii="宋体" w:hAnsi="宋体" w:cs="宋体"/>
          <w:sz w:val="24"/>
          <w:szCs w:val="24"/>
          <w:lang w:val="en-US" w:eastAsia="zh-CN"/>
        </w:rPr>
        <w:t>七</w:t>
      </w:r>
      <w:r>
        <w:rPr>
          <w:rFonts w:hint="eastAsia" w:ascii="宋体" w:hAnsi="宋体" w:eastAsia="宋体" w:cs="宋体"/>
          <w:sz w:val="24"/>
          <w:szCs w:val="24"/>
          <w:lang w:val="en-US" w:eastAsia="zh-CN"/>
        </w:rPr>
        <w:t>、</w:t>
      </w:r>
      <w:r>
        <w:rPr>
          <w:rFonts w:ascii="宋体" w:hAnsi="宋体" w:eastAsia="宋体" w:cs="宋体"/>
          <w:sz w:val="24"/>
          <w:szCs w:val="24"/>
        </w:rPr>
        <w:t xml:space="preserve">签订时间及地点 </w:t>
      </w:r>
    </w:p>
    <w:p w14:paraId="54BEC199">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本合同</w:t>
      </w:r>
      <w:r>
        <w:rPr>
          <w:rFonts w:ascii="宋体" w:hAnsi="宋体" w:eastAsia="宋体" w:cs="宋体"/>
          <w:sz w:val="24"/>
          <w:szCs w:val="24"/>
          <w:highlight w:val="none"/>
          <w:u w:val="none"/>
        </w:rPr>
        <w:t>于</w:t>
      </w:r>
      <w:r>
        <w:rPr>
          <w:rFonts w:hint="eastAsia" w:ascii="宋体" w:hAnsi="宋体" w:cs="宋体"/>
          <w:sz w:val="24"/>
          <w:szCs w:val="24"/>
          <w:highlight w:val="none"/>
          <w:u w:val="single"/>
          <w:lang w:val="en-US" w:eastAsia="zh-CN"/>
        </w:rPr>
        <w:t xml:space="preserve">   </w:t>
      </w:r>
      <w:r>
        <w:rPr>
          <w:rFonts w:ascii="宋体" w:hAnsi="宋体" w:eastAsia="宋体" w:cs="宋体"/>
          <w:sz w:val="24"/>
          <w:szCs w:val="24"/>
          <w:highlight w:val="none"/>
          <w:u w:val="single"/>
        </w:rPr>
        <w:t>年  月  日</w:t>
      </w:r>
      <w:r>
        <w:rPr>
          <w:rFonts w:hint="eastAsia" w:ascii="宋体" w:hAnsi="宋体" w:eastAsia="宋体" w:cs="宋体"/>
          <w:sz w:val="24"/>
          <w:szCs w:val="24"/>
          <w:highlight w:val="none"/>
          <w:u w:val="single"/>
          <w:lang w:val="en-US" w:eastAsia="zh-CN"/>
        </w:rPr>
        <w:t xml:space="preserve"> </w:t>
      </w:r>
      <w:r>
        <w:rPr>
          <w:rFonts w:ascii="宋体" w:hAnsi="宋体" w:eastAsia="宋体" w:cs="宋体"/>
          <w:sz w:val="24"/>
          <w:szCs w:val="24"/>
          <w:highlight w:val="none"/>
        </w:rPr>
        <w:t>，在</w:t>
      </w:r>
      <w:r>
        <w:rPr>
          <w:rFonts w:hint="eastAsia" w:ascii="宋体" w:hAnsi="宋体" w:eastAsia="宋体" w:cs="宋体"/>
          <w:sz w:val="24"/>
          <w:szCs w:val="24"/>
          <w:highlight w:val="none"/>
          <w:u w:val="single"/>
          <w:lang w:val="en-US" w:eastAsia="zh-CN"/>
        </w:rPr>
        <w:t xml:space="preserve">         </w:t>
      </w:r>
      <w:r>
        <w:rPr>
          <w:rFonts w:ascii="宋体" w:hAnsi="宋体" w:eastAsia="宋体" w:cs="宋体"/>
          <w:sz w:val="24"/>
          <w:szCs w:val="24"/>
          <w:highlight w:val="none"/>
        </w:rPr>
        <w:t xml:space="preserve">签订。 </w:t>
      </w:r>
    </w:p>
    <w:p w14:paraId="18120CB2">
      <w:pPr>
        <w:numPr>
          <w:ilvl w:val="0"/>
          <w:numId w:val="0"/>
        </w:numPr>
        <w:spacing w:line="360" w:lineRule="auto"/>
        <w:ind w:left="0" w:leftChars="0" w:firstLine="480" w:firstLineChars="200"/>
        <w:rPr>
          <w:rFonts w:ascii="宋体" w:hAnsi="宋体" w:eastAsia="宋体" w:cs="宋体"/>
          <w:sz w:val="24"/>
          <w:szCs w:val="24"/>
        </w:rPr>
      </w:pPr>
      <w:r>
        <w:rPr>
          <w:rFonts w:hint="eastAsia" w:ascii="宋体" w:hAnsi="宋体" w:cs="宋体"/>
          <w:kern w:val="2"/>
          <w:sz w:val="24"/>
          <w:szCs w:val="24"/>
          <w:lang w:val="en-US" w:eastAsia="zh-CN" w:bidi="ar-SA"/>
        </w:rPr>
        <w:t>八</w:t>
      </w:r>
      <w:r>
        <w:rPr>
          <w:rFonts w:hint="eastAsia" w:ascii="宋体" w:hAnsi="宋体" w:eastAsia="宋体" w:cs="宋体"/>
          <w:kern w:val="2"/>
          <w:sz w:val="24"/>
          <w:szCs w:val="24"/>
          <w:lang w:val="en-US" w:eastAsia="zh-CN" w:bidi="ar-SA"/>
        </w:rPr>
        <w:t>、</w:t>
      </w:r>
      <w:r>
        <w:rPr>
          <w:rFonts w:ascii="宋体" w:hAnsi="宋体" w:eastAsia="宋体" w:cs="宋体"/>
          <w:sz w:val="24"/>
          <w:szCs w:val="24"/>
        </w:rPr>
        <w:t xml:space="preserve">补充协议 合同未尽事宜，合同当事人另行签订补充协议，补充协议是合同的组成部分。 </w:t>
      </w:r>
    </w:p>
    <w:p w14:paraId="21EB01EE">
      <w:pPr>
        <w:numPr>
          <w:ilvl w:val="0"/>
          <w:numId w:val="0"/>
        </w:numPr>
        <w:spacing w:line="360" w:lineRule="auto"/>
        <w:ind w:left="0" w:leftChars="0" w:firstLine="480" w:firstLineChars="200"/>
        <w:rPr>
          <w:rFonts w:ascii="宋体" w:hAnsi="宋体" w:eastAsia="宋体" w:cs="宋体"/>
          <w:sz w:val="24"/>
          <w:szCs w:val="24"/>
        </w:rPr>
      </w:pPr>
      <w:r>
        <w:rPr>
          <w:rFonts w:hint="eastAsia" w:ascii="宋体" w:hAnsi="宋体" w:cs="宋体"/>
          <w:kern w:val="2"/>
          <w:sz w:val="24"/>
          <w:szCs w:val="24"/>
          <w:lang w:val="en-US" w:eastAsia="zh-CN" w:bidi="ar-SA"/>
        </w:rPr>
        <w:t>九</w:t>
      </w:r>
      <w:r>
        <w:rPr>
          <w:rFonts w:hint="eastAsia" w:ascii="宋体" w:hAnsi="宋体" w:eastAsia="宋体" w:cs="宋体"/>
          <w:kern w:val="2"/>
          <w:sz w:val="24"/>
          <w:szCs w:val="24"/>
          <w:lang w:val="en-US" w:eastAsia="zh-CN" w:bidi="ar-SA"/>
        </w:rPr>
        <w:t>、</w:t>
      </w:r>
      <w:r>
        <w:rPr>
          <w:rFonts w:ascii="宋体" w:hAnsi="宋体" w:eastAsia="宋体" w:cs="宋体"/>
          <w:sz w:val="24"/>
          <w:szCs w:val="24"/>
        </w:rPr>
        <w:t xml:space="preserve">合同生效 </w:t>
      </w:r>
    </w:p>
    <w:p w14:paraId="3B7A4EE9">
      <w:pPr>
        <w:numPr>
          <w:ilvl w:val="0"/>
          <w:numId w:val="0"/>
        </w:numPr>
        <w:spacing w:line="360" w:lineRule="auto"/>
        <w:ind w:leftChars="200"/>
        <w:rPr>
          <w:rFonts w:ascii="宋体" w:hAnsi="宋体" w:eastAsia="宋体" w:cs="宋体"/>
          <w:sz w:val="24"/>
          <w:szCs w:val="24"/>
        </w:rPr>
      </w:pPr>
      <w:r>
        <w:rPr>
          <w:rFonts w:ascii="宋体" w:hAnsi="宋体" w:eastAsia="宋体" w:cs="宋体"/>
          <w:sz w:val="24"/>
          <w:szCs w:val="24"/>
        </w:rPr>
        <w:t xml:space="preserve">本合同自 </w:t>
      </w:r>
      <w:r>
        <w:rPr>
          <w:rFonts w:hint="eastAsia" w:ascii="宋体" w:hAnsi="宋体" w:eastAsia="宋体" w:cs="宋体"/>
          <w:i/>
          <w:iCs/>
          <w:sz w:val="24"/>
          <w:szCs w:val="24"/>
          <w:u w:val="single"/>
          <w:lang w:val="en-US" w:eastAsia="zh-CN"/>
        </w:rPr>
        <w:t xml:space="preserve">  </w:t>
      </w:r>
      <w:r>
        <w:rPr>
          <w:rFonts w:ascii="宋体" w:hAnsi="宋体" w:eastAsia="宋体" w:cs="宋体"/>
          <w:sz w:val="24"/>
          <w:szCs w:val="24"/>
          <w:u w:val="single"/>
        </w:rPr>
        <w:t>双方签字盖章后</w:t>
      </w:r>
      <w:r>
        <w:rPr>
          <w:rFonts w:hint="eastAsia" w:ascii="宋体" w:hAnsi="宋体" w:eastAsia="宋体" w:cs="宋体"/>
          <w:sz w:val="24"/>
          <w:szCs w:val="24"/>
          <w:u w:val="single"/>
          <w:lang w:val="en-US" w:eastAsia="zh-CN"/>
        </w:rPr>
        <w:t xml:space="preserve"> </w:t>
      </w:r>
      <w:r>
        <w:rPr>
          <w:rFonts w:ascii="宋体" w:hAnsi="宋体" w:eastAsia="宋体" w:cs="宋体"/>
          <w:sz w:val="24"/>
          <w:szCs w:val="24"/>
        </w:rPr>
        <w:t xml:space="preserve">生效。 </w:t>
      </w:r>
    </w:p>
    <w:p w14:paraId="47932172">
      <w:pPr>
        <w:numPr>
          <w:ilvl w:val="0"/>
          <w:numId w:val="0"/>
        </w:numPr>
        <w:spacing w:line="360" w:lineRule="auto"/>
        <w:ind w:left="0" w:leftChars="0" w:firstLine="480" w:firstLineChars="200"/>
        <w:rPr>
          <w:rFonts w:ascii="宋体" w:hAnsi="宋体" w:eastAsia="宋体" w:cs="宋体"/>
          <w:sz w:val="24"/>
          <w:szCs w:val="24"/>
        </w:rPr>
      </w:pPr>
      <w:r>
        <w:rPr>
          <w:rFonts w:hint="eastAsia" w:ascii="宋体" w:hAnsi="宋体" w:eastAsia="宋体" w:cs="宋体"/>
          <w:kern w:val="2"/>
          <w:sz w:val="24"/>
          <w:szCs w:val="24"/>
          <w:lang w:val="en-US" w:eastAsia="zh-CN" w:bidi="ar-SA"/>
        </w:rPr>
        <w:t>十、</w:t>
      </w:r>
      <w:r>
        <w:rPr>
          <w:rFonts w:ascii="宋体" w:hAnsi="宋体" w:eastAsia="宋体" w:cs="宋体"/>
          <w:sz w:val="24"/>
          <w:szCs w:val="24"/>
        </w:rPr>
        <w:t xml:space="preserve">合同份数 </w:t>
      </w:r>
    </w:p>
    <w:p w14:paraId="1B6681AA">
      <w:pPr>
        <w:numPr>
          <w:ilvl w:val="0"/>
          <w:numId w:val="0"/>
        </w:numPr>
        <w:spacing w:line="360" w:lineRule="auto"/>
        <w:ind w:firstLine="480" w:firstLineChars="200"/>
        <w:rPr>
          <w:rFonts w:ascii="宋体" w:hAnsi="宋体" w:eastAsia="宋体" w:cs="宋体"/>
          <w:sz w:val="24"/>
          <w:szCs w:val="24"/>
        </w:rPr>
      </w:pPr>
      <w:r>
        <w:rPr>
          <w:rFonts w:ascii="宋体" w:hAnsi="宋体" w:eastAsia="宋体" w:cs="宋体"/>
          <w:sz w:val="24"/>
          <w:szCs w:val="24"/>
        </w:rPr>
        <w:t>本合同一式五份，均具有同等法律效力，</w:t>
      </w:r>
      <w:r>
        <w:rPr>
          <w:rFonts w:hint="eastAsia" w:ascii="宋体" w:hAnsi="宋体" w:cs="宋体"/>
          <w:sz w:val="24"/>
          <w:szCs w:val="24"/>
          <w:lang w:eastAsia="zh-CN"/>
        </w:rPr>
        <w:t>招标人</w:t>
      </w:r>
      <w:r>
        <w:rPr>
          <w:rFonts w:ascii="宋体" w:hAnsi="宋体" w:eastAsia="宋体" w:cs="宋体"/>
          <w:sz w:val="24"/>
          <w:szCs w:val="24"/>
        </w:rPr>
        <w:t xml:space="preserve">执贰份，供应商执贰份，代理机构一份。 </w:t>
      </w:r>
    </w:p>
    <w:p w14:paraId="7D3258DB">
      <w:pPr>
        <w:numPr>
          <w:ilvl w:val="0"/>
          <w:numId w:val="0"/>
        </w:numPr>
        <w:spacing w:line="360" w:lineRule="auto"/>
        <w:ind w:leftChars="0"/>
        <w:rPr>
          <w:rFonts w:ascii="宋体" w:hAnsi="宋体" w:eastAsia="宋体" w:cs="宋体"/>
          <w:sz w:val="24"/>
          <w:szCs w:val="24"/>
        </w:rPr>
      </w:pPr>
    </w:p>
    <w:p w14:paraId="7582A720">
      <w:pPr>
        <w:numPr>
          <w:ilvl w:val="0"/>
          <w:numId w:val="0"/>
        </w:numPr>
        <w:spacing w:line="600" w:lineRule="auto"/>
        <w:ind w:leftChars="0"/>
        <w:rPr>
          <w:rFonts w:ascii="宋体" w:hAnsi="宋体" w:eastAsia="宋体" w:cs="宋体"/>
          <w:sz w:val="24"/>
          <w:szCs w:val="24"/>
        </w:rPr>
      </w:pPr>
    </w:p>
    <w:p w14:paraId="76CBC336">
      <w:pPr>
        <w:numPr>
          <w:ilvl w:val="0"/>
          <w:numId w:val="0"/>
        </w:numPr>
        <w:spacing w:line="600" w:lineRule="auto"/>
        <w:ind w:leftChars="0"/>
        <w:rPr>
          <w:rFonts w:ascii="宋体" w:hAnsi="宋体" w:eastAsia="宋体" w:cs="宋体"/>
          <w:sz w:val="24"/>
          <w:szCs w:val="24"/>
        </w:rPr>
      </w:pPr>
    </w:p>
    <w:p w14:paraId="0DE8C8E4">
      <w:pPr>
        <w:numPr>
          <w:ilvl w:val="0"/>
          <w:numId w:val="0"/>
        </w:numPr>
        <w:spacing w:line="600" w:lineRule="auto"/>
        <w:ind w:leftChars="0" w:firstLine="480" w:firstLineChars="200"/>
        <w:rPr>
          <w:rFonts w:ascii="宋体" w:hAnsi="宋体" w:eastAsia="宋体" w:cs="宋体"/>
          <w:sz w:val="24"/>
          <w:szCs w:val="24"/>
        </w:rPr>
      </w:pPr>
      <w:r>
        <w:rPr>
          <w:rFonts w:hint="eastAsia" w:ascii="宋体" w:hAnsi="宋体" w:cs="宋体"/>
          <w:sz w:val="24"/>
          <w:szCs w:val="24"/>
          <w:lang w:eastAsia="zh-CN"/>
        </w:rPr>
        <w:t>招标人</w:t>
      </w:r>
      <w:r>
        <w:rPr>
          <w:rFonts w:ascii="宋体" w:hAnsi="宋体" w:eastAsia="宋体" w:cs="宋体"/>
          <w:sz w:val="24"/>
          <w:szCs w:val="24"/>
        </w:rPr>
        <w:t xml:space="preserve">： (公章) </w:t>
      </w:r>
      <w:r>
        <w:rPr>
          <w:rFonts w:hint="eastAsia" w:ascii="宋体" w:hAnsi="宋体" w:eastAsia="宋体" w:cs="宋体"/>
          <w:sz w:val="24"/>
          <w:szCs w:val="24"/>
          <w:lang w:val="en-US" w:eastAsia="zh-CN"/>
        </w:rPr>
        <w:t xml:space="preserve">                   </w:t>
      </w:r>
      <w:r>
        <w:rPr>
          <w:rFonts w:ascii="宋体" w:hAnsi="宋体" w:eastAsia="宋体" w:cs="宋体"/>
          <w:sz w:val="24"/>
          <w:szCs w:val="24"/>
        </w:rPr>
        <w:t xml:space="preserve">供应商： (公章) </w:t>
      </w:r>
    </w:p>
    <w:p w14:paraId="4B7EDFCC">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 xml:space="preserve">法定代表人或其委托代理人： </w:t>
      </w:r>
      <w:r>
        <w:rPr>
          <w:rFonts w:hint="eastAsia" w:ascii="宋体" w:hAnsi="宋体" w:eastAsia="宋体" w:cs="宋体"/>
          <w:sz w:val="24"/>
          <w:szCs w:val="24"/>
          <w:lang w:val="en-US" w:eastAsia="zh-CN"/>
        </w:rPr>
        <w:t xml:space="preserve">        </w:t>
      </w:r>
      <w:r>
        <w:rPr>
          <w:rFonts w:ascii="宋体" w:hAnsi="宋体" w:eastAsia="宋体" w:cs="宋体"/>
          <w:sz w:val="24"/>
          <w:szCs w:val="24"/>
        </w:rPr>
        <w:t xml:space="preserve">法定代表人或其委托代理人： </w:t>
      </w:r>
    </w:p>
    <w:p w14:paraId="69C30B88">
      <w:pPr>
        <w:numPr>
          <w:ilvl w:val="0"/>
          <w:numId w:val="0"/>
        </w:numPr>
        <w:spacing w:line="360" w:lineRule="auto"/>
        <w:ind w:leftChars="0" w:firstLine="480" w:firstLineChars="200"/>
        <w:rPr>
          <w:rFonts w:ascii="宋体" w:hAnsi="宋体" w:eastAsia="宋体" w:cs="宋体"/>
          <w:sz w:val="24"/>
          <w:szCs w:val="24"/>
        </w:rPr>
      </w:pPr>
      <w:r>
        <w:rPr>
          <w:rFonts w:ascii="宋体" w:hAnsi="宋体" w:eastAsia="宋体" w:cs="宋体"/>
          <w:sz w:val="24"/>
          <w:szCs w:val="24"/>
        </w:rPr>
        <w:t>（签字）</w:t>
      </w:r>
      <w:r>
        <w:rPr>
          <w:rFonts w:hint="eastAsia" w:ascii="宋体" w:hAnsi="宋体" w:eastAsia="宋体" w:cs="宋体"/>
          <w:sz w:val="24"/>
          <w:szCs w:val="24"/>
          <w:lang w:val="en-US" w:eastAsia="zh-CN"/>
        </w:rPr>
        <w:t xml:space="preserve">                          </w:t>
      </w:r>
      <w:r>
        <w:rPr>
          <w:rFonts w:ascii="宋体" w:hAnsi="宋体" w:eastAsia="宋体" w:cs="宋体"/>
          <w:sz w:val="24"/>
          <w:szCs w:val="24"/>
        </w:rPr>
        <w:t xml:space="preserve">（签字） </w:t>
      </w:r>
      <w:r>
        <w:rPr>
          <w:rFonts w:hint="eastAsia" w:ascii="宋体" w:hAnsi="宋体" w:eastAsia="宋体" w:cs="宋体"/>
          <w:sz w:val="24"/>
          <w:szCs w:val="24"/>
          <w:lang w:val="en-US" w:eastAsia="zh-CN"/>
        </w:rPr>
        <w:t xml:space="preserve"> </w:t>
      </w:r>
    </w:p>
    <w:p w14:paraId="14DE1048">
      <w:pPr>
        <w:numPr>
          <w:ilvl w:val="0"/>
          <w:numId w:val="0"/>
        </w:numPr>
        <w:spacing w:line="600" w:lineRule="auto"/>
        <w:ind w:leftChars="0" w:firstLine="480" w:firstLineChars="200"/>
        <w:rPr>
          <w:rFonts w:ascii="宋体" w:hAnsi="宋体" w:eastAsia="宋体" w:cs="宋体"/>
          <w:sz w:val="24"/>
          <w:szCs w:val="24"/>
        </w:rPr>
      </w:pPr>
      <w:r>
        <w:rPr>
          <w:rFonts w:ascii="宋体" w:hAnsi="宋体" w:eastAsia="宋体" w:cs="宋体"/>
          <w:sz w:val="24"/>
          <w:szCs w:val="24"/>
        </w:rPr>
        <w:t xml:space="preserve">法定代表人： </w:t>
      </w:r>
      <w:r>
        <w:rPr>
          <w:rFonts w:hint="eastAsia" w:ascii="宋体" w:hAnsi="宋体" w:eastAsia="宋体" w:cs="宋体"/>
          <w:sz w:val="24"/>
          <w:szCs w:val="24"/>
          <w:lang w:val="en-US" w:eastAsia="zh-CN"/>
        </w:rPr>
        <w:t xml:space="preserve">                      </w:t>
      </w:r>
      <w:r>
        <w:rPr>
          <w:rFonts w:ascii="宋体" w:hAnsi="宋体" w:eastAsia="宋体" w:cs="宋体"/>
          <w:sz w:val="24"/>
          <w:szCs w:val="24"/>
        </w:rPr>
        <w:t xml:space="preserve">法定代表人： </w:t>
      </w:r>
    </w:p>
    <w:p w14:paraId="016DF54C">
      <w:pPr>
        <w:numPr>
          <w:ilvl w:val="0"/>
          <w:numId w:val="0"/>
        </w:numPr>
        <w:spacing w:line="600" w:lineRule="auto"/>
        <w:ind w:firstLine="480" w:firstLineChars="200"/>
        <w:rPr>
          <w:rFonts w:ascii="宋体" w:hAnsi="宋体" w:eastAsia="宋体" w:cs="宋体"/>
          <w:sz w:val="24"/>
          <w:szCs w:val="24"/>
        </w:rPr>
      </w:pPr>
      <w:r>
        <w:rPr>
          <w:rFonts w:ascii="宋体" w:hAnsi="宋体" w:eastAsia="宋体" w:cs="宋体"/>
          <w:sz w:val="24"/>
          <w:szCs w:val="24"/>
        </w:rPr>
        <w:t xml:space="preserve">委托代理人： </w:t>
      </w:r>
      <w:r>
        <w:rPr>
          <w:rFonts w:hint="eastAsia" w:ascii="宋体" w:hAnsi="宋体" w:eastAsia="宋体" w:cs="宋体"/>
          <w:sz w:val="24"/>
          <w:szCs w:val="24"/>
          <w:lang w:val="en-US" w:eastAsia="zh-CN"/>
        </w:rPr>
        <w:t xml:space="preserve">                      </w:t>
      </w:r>
      <w:r>
        <w:rPr>
          <w:rFonts w:ascii="宋体" w:hAnsi="宋体" w:eastAsia="宋体" w:cs="宋体"/>
          <w:sz w:val="24"/>
          <w:szCs w:val="24"/>
        </w:rPr>
        <w:t xml:space="preserve">委托代理人： </w:t>
      </w:r>
    </w:p>
    <w:p w14:paraId="58B6EF55">
      <w:pPr>
        <w:numPr>
          <w:ilvl w:val="0"/>
          <w:numId w:val="0"/>
        </w:numPr>
        <w:spacing w:line="600" w:lineRule="auto"/>
        <w:ind w:firstLine="480" w:firstLineChars="200"/>
        <w:rPr>
          <w:rFonts w:ascii="宋体" w:hAnsi="宋体" w:eastAsia="宋体" w:cs="宋体"/>
          <w:sz w:val="24"/>
          <w:szCs w:val="24"/>
        </w:rPr>
      </w:pPr>
      <w:r>
        <w:rPr>
          <w:rFonts w:ascii="宋体" w:hAnsi="宋体" w:eastAsia="宋体" w:cs="宋体"/>
          <w:sz w:val="24"/>
          <w:szCs w:val="24"/>
        </w:rPr>
        <w:t>电 话：</w:t>
      </w:r>
      <w:r>
        <w:rPr>
          <w:rFonts w:hint="eastAsia" w:ascii="宋体" w:hAnsi="宋体" w:eastAsia="宋体" w:cs="宋体"/>
          <w:sz w:val="24"/>
          <w:szCs w:val="24"/>
          <w:lang w:val="en-US" w:eastAsia="zh-CN"/>
        </w:rPr>
        <w:t xml:space="preserve">                            </w:t>
      </w:r>
      <w:r>
        <w:rPr>
          <w:rFonts w:ascii="宋体" w:hAnsi="宋体" w:eastAsia="宋体" w:cs="宋体"/>
          <w:sz w:val="24"/>
          <w:szCs w:val="24"/>
        </w:rPr>
        <w:t>电 话：</w:t>
      </w:r>
    </w:p>
    <w:p w14:paraId="68B4F542">
      <w:pPr>
        <w:numPr>
          <w:ilvl w:val="0"/>
          <w:numId w:val="0"/>
        </w:numPr>
        <w:spacing w:line="600" w:lineRule="auto"/>
        <w:ind w:firstLine="480" w:firstLineChars="200"/>
        <w:rPr>
          <w:rFonts w:ascii="宋体" w:hAnsi="宋体" w:eastAsia="宋体" w:cs="宋体"/>
          <w:sz w:val="24"/>
          <w:szCs w:val="24"/>
        </w:rPr>
      </w:pPr>
      <w:r>
        <w:rPr>
          <w:rFonts w:ascii="宋体" w:hAnsi="宋体" w:eastAsia="宋体" w:cs="宋体"/>
          <w:sz w:val="24"/>
          <w:szCs w:val="24"/>
        </w:rPr>
        <w:t xml:space="preserve">开户银行： </w:t>
      </w:r>
      <w:r>
        <w:rPr>
          <w:rFonts w:hint="eastAsia" w:ascii="宋体" w:hAnsi="宋体" w:eastAsia="宋体" w:cs="宋体"/>
          <w:sz w:val="24"/>
          <w:szCs w:val="24"/>
          <w:lang w:val="en-US" w:eastAsia="zh-CN"/>
        </w:rPr>
        <w:t xml:space="preserve">                        </w:t>
      </w:r>
      <w:r>
        <w:rPr>
          <w:rFonts w:ascii="宋体" w:hAnsi="宋体" w:eastAsia="宋体" w:cs="宋体"/>
          <w:sz w:val="24"/>
          <w:szCs w:val="24"/>
        </w:rPr>
        <w:t>开户银行：</w:t>
      </w:r>
    </w:p>
    <w:p w14:paraId="642CC4E5">
      <w:pPr>
        <w:numPr>
          <w:ilvl w:val="0"/>
          <w:numId w:val="0"/>
        </w:numPr>
        <w:spacing w:line="600" w:lineRule="auto"/>
        <w:ind w:firstLine="480" w:firstLineChars="200"/>
      </w:pPr>
      <w:r>
        <w:rPr>
          <w:rFonts w:ascii="宋体" w:hAnsi="宋体" w:eastAsia="宋体" w:cs="宋体"/>
          <w:sz w:val="24"/>
          <w:szCs w:val="24"/>
        </w:rPr>
        <w:t xml:space="preserve"> 账号： </w:t>
      </w:r>
      <w:r>
        <w:rPr>
          <w:rFonts w:hint="eastAsia" w:ascii="宋体" w:hAnsi="宋体" w:eastAsia="宋体" w:cs="宋体"/>
          <w:sz w:val="24"/>
          <w:szCs w:val="24"/>
          <w:lang w:val="en-US" w:eastAsia="zh-CN"/>
        </w:rPr>
        <w:t xml:space="preserve">                           </w:t>
      </w:r>
      <w:r>
        <w:rPr>
          <w:rFonts w:ascii="宋体" w:hAnsi="宋体" w:eastAsia="宋体" w:cs="宋体"/>
          <w:sz w:val="24"/>
          <w:szCs w:val="24"/>
        </w:rPr>
        <w:t>账号：</w:t>
      </w:r>
    </w:p>
    <w:p w14:paraId="6A2BC0F2">
      <w:pPr>
        <w:rPr>
          <w:lang w:eastAsia="zh-CN"/>
        </w:rPr>
      </w:pPr>
      <w:r>
        <w:rPr>
          <w:lang w:eastAsia="zh-CN"/>
        </w:rPr>
        <w:br w:type="page"/>
      </w:r>
    </w:p>
    <w:p w14:paraId="2180EA94">
      <w:pPr>
        <w:pStyle w:val="18"/>
        <w:spacing w:before="111" w:line="224" w:lineRule="auto"/>
        <w:ind w:left="3770"/>
        <w:rPr>
          <w:rFonts w:hint="eastAsia" w:ascii="宋体" w:hAnsi="宋体" w:eastAsia="宋体" w:cs="宋体"/>
        </w:rPr>
      </w:pPr>
      <w:r>
        <w:rPr>
          <w:rFonts w:hint="eastAsia" w:ascii="宋体" w:hAnsi="宋体" w:eastAsia="宋体" w:cs="宋体"/>
          <w:spacing w:val="-7"/>
        </w:rPr>
        <w:t>合同条款</w:t>
      </w:r>
    </w:p>
    <w:p w14:paraId="3AFE3864">
      <w:pPr>
        <w:rPr>
          <w:lang w:eastAsia="zh-CN"/>
        </w:rPr>
      </w:pPr>
    </w:p>
    <w:p w14:paraId="4A9C44F0">
      <w:pPr>
        <w:pStyle w:val="18"/>
        <w:keepNext w:val="0"/>
        <w:keepLines w:val="0"/>
        <w:pageBreakBefore w:val="0"/>
        <w:widowControl/>
        <w:kinsoku w:val="0"/>
        <w:wordWrap/>
        <w:overflowPunct/>
        <w:topLinePunct w:val="0"/>
        <w:autoSpaceDE w:val="0"/>
        <w:autoSpaceDN w:val="0"/>
        <w:bidi w:val="0"/>
        <w:adjustRightInd w:val="0"/>
        <w:snapToGrid w:val="0"/>
        <w:spacing w:line="336" w:lineRule="auto"/>
        <w:ind w:left="6" w:leftChars="0" w:hanging="6" w:firstLineChars="0"/>
        <w:textAlignment w:val="baseline"/>
        <w:rPr>
          <w:rFonts w:hint="eastAsia" w:ascii="宋体" w:hAnsi="宋体" w:eastAsia="宋体" w:cs="宋体"/>
          <w:snapToGrid w:val="0"/>
          <w:color w:val="000000"/>
          <w:kern w:val="0"/>
          <w:sz w:val="24"/>
          <w:szCs w:val="24"/>
          <w:lang w:val="zh-CN" w:eastAsia="zh-CN" w:bidi="ar-SA"/>
        </w:rPr>
      </w:pPr>
      <w:r>
        <w:rPr>
          <w:rFonts w:hint="eastAsia" w:ascii="宋体" w:hAnsi="宋体" w:eastAsia="宋体" w:cs="宋体"/>
          <w:snapToGrid w:val="0"/>
          <w:color w:val="000000"/>
          <w:kern w:val="0"/>
          <w:sz w:val="24"/>
          <w:szCs w:val="24"/>
          <w:lang w:val="zh-CN" w:eastAsia="zh-CN" w:bidi="ar-SA"/>
        </w:rPr>
        <w:t>一、采购与供应</w:t>
      </w:r>
    </w:p>
    <w:p w14:paraId="5C7445C0">
      <w:pPr>
        <w:spacing w:line="360" w:lineRule="auto"/>
        <w:ind w:firstLine="480" w:firstLineChars="200"/>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1.1 本合同价款最终双方以实际验收的数量结算。</w:t>
      </w:r>
    </w:p>
    <w:p w14:paraId="4B9ECB26">
      <w:pPr>
        <w:spacing w:line="360" w:lineRule="auto"/>
        <w:ind w:firstLine="480" w:firstLineChars="200"/>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1.2 本合同所采购与供应</w:t>
      </w:r>
      <w:r>
        <w:rPr>
          <w:rFonts w:hint="eastAsia" w:ascii="宋体" w:hAnsi="宋体" w:eastAsia="宋体" w:cs="宋体"/>
          <w:sz w:val="24"/>
          <w:szCs w:val="24"/>
          <w:lang w:val="en-US" w:eastAsia="zh-CN"/>
        </w:rPr>
        <w:t>货物</w:t>
      </w:r>
      <w:r>
        <w:rPr>
          <w:rFonts w:hint="eastAsia" w:ascii="宋体" w:hAnsi="宋体" w:eastAsia="宋体" w:cs="宋体"/>
          <w:sz w:val="24"/>
          <w:szCs w:val="24"/>
          <w:lang w:val="zh-CN" w:eastAsia="zh-CN"/>
        </w:rPr>
        <w:t>最终以经甲方验收合格为准。</w:t>
      </w:r>
    </w:p>
    <w:p w14:paraId="580E3E5D">
      <w:pPr>
        <w:spacing w:line="360" w:lineRule="auto"/>
        <w:ind w:firstLine="480" w:firstLineChars="200"/>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1.3 本合同所采购与供应货物的计价、结算和支付货币均为人民币。</w:t>
      </w:r>
    </w:p>
    <w:p w14:paraId="0F51CB9C">
      <w:pPr>
        <w:spacing w:line="360" w:lineRule="auto"/>
        <w:ind w:firstLine="480" w:firstLineChars="200"/>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1.4 本合同所采购与供应货物的计量单位，为中华人民共和国法定公制计量单位（除技术规范标准另有规定外）。</w:t>
      </w:r>
    </w:p>
    <w:p w14:paraId="7B4F173B">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hanging="6" w:firstLineChars="0"/>
        <w:textAlignment w:val="baseline"/>
        <w:rPr>
          <w:rFonts w:hint="eastAsia" w:ascii="宋体" w:hAnsi="宋体" w:eastAsia="宋体" w:cs="宋体"/>
          <w:snapToGrid w:val="0"/>
          <w:color w:val="000000"/>
          <w:kern w:val="0"/>
          <w:sz w:val="24"/>
          <w:szCs w:val="24"/>
          <w:lang w:val="zh-CN" w:eastAsia="zh-CN" w:bidi="ar-SA"/>
        </w:rPr>
      </w:pPr>
      <w:bookmarkStart w:id="120" w:name="_Toc14005"/>
      <w:bookmarkStart w:id="121" w:name="_Toc29067"/>
      <w:bookmarkStart w:id="122" w:name="_Toc18943"/>
      <w:bookmarkStart w:id="123" w:name="_Toc13027"/>
      <w:r>
        <w:rPr>
          <w:rFonts w:hint="eastAsia" w:ascii="宋体" w:hAnsi="宋体" w:eastAsia="宋体" w:cs="宋体"/>
          <w:snapToGrid w:val="0"/>
          <w:color w:val="000000"/>
          <w:kern w:val="0"/>
          <w:sz w:val="24"/>
          <w:szCs w:val="24"/>
          <w:lang w:val="en-US" w:eastAsia="zh-CN" w:bidi="ar-SA"/>
        </w:rPr>
        <w:t>二、</w:t>
      </w:r>
      <w:r>
        <w:rPr>
          <w:rFonts w:hint="eastAsia" w:ascii="宋体" w:hAnsi="宋体" w:eastAsia="宋体" w:cs="宋体"/>
          <w:snapToGrid w:val="0"/>
          <w:color w:val="000000"/>
          <w:kern w:val="0"/>
          <w:sz w:val="24"/>
          <w:szCs w:val="24"/>
          <w:lang w:val="zh-CN" w:eastAsia="zh-CN" w:bidi="ar-SA"/>
        </w:rPr>
        <w:t>验收和交付</w:t>
      </w:r>
      <w:bookmarkEnd w:id="120"/>
      <w:bookmarkEnd w:id="121"/>
      <w:bookmarkEnd w:id="122"/>
      <w:bookmarkEnd w:id="123"/>
    </w:p>
    <w:p w14:paraId="50602462">
      <w:pPr>
        <w:keepNext w:val="0"/>
        <w:keepLines w:val="0"/>
        <w:pageBreakBefore w:val="0"/>
        <w:wordWrap/>
        <w:overflowPunct/>
        <w:topLinePunct w:val="0"/>
        <w:bidi w:val="0"/>
        <w:spacing w:line="360" w:lineRule="auto"/>
        <w:ind w:left="0"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r>
        <w:rPr>
          <w:rFonts w:hint="eastAsia" w:ascii="宋体" w:hAnsi="宋体" w:eastAsia="宋体" w:cs="宋体"/>
          <w:sz w:val="24"/>
          <w:szCs w:val="24"/>
          <w:lang w:val="zh-CN" w:eastAsia="zh-CN"/>
        </w:rPr>
        <w:t>验收</w:t>
      </w:r>
    </w:p>
    <w:p w14:paraId="3F44FF13">
      <w:pPr>
        <w:keepNext w:val="0"/>
        <w:keepLines w:val="0"/>
        <w:pageBreakBefore w:val="0"/>
        <w:wordWrap/>
        <w:overflowPunct/>
        <w:topLinePunct w:val="0"/>
        <w:bidi w:val="0"/>
        <w:spacing w:line="360" w:lineRule="auto"/>
        <w:ind w:left="0" w:firstLine="480" w:firstLineChars="200"/>
        <w:rPr>
          <w:rFonts w:hint="eastAsia" w:ascii="宋体" w:hAnsi="宋体" w:eastAsia="宋体" w:cs="宋体"/>
          <w:sz w:val="24"/>
          <w:szCs w:val="24"/>
          <w:lang w:val="zh-CN" w:eastAsia="zh-CN"/>
        </w:rPr>
      </w:pPr>
      <w:r>
        <w:rPr>
          <w:rFonts w:hint="eastAsia" w:ascii="宋体" w:hAnsi="宋体" w:eastAsia="宋体" w:cs="宋体"/>
          <w:sz w:val="24"/>
          <w:szCs w:val="24"/>
          <w:lang w:val="zh-CN" w:eastAsia="zh-CN"/>
        </w:rPr>
        <w:t>1、货物运达甲方指定的交货地点后，由甲乙双方一同验收并签字确认。</w:t>
      </w:r>
    </w:p>
    <w:p w14:paraId="64B9D907">
      <w:pPr>
        <w:keepNext w:val="0"/>
        <w:keepLines w:val="0"/>
        <w:pageBreakBefore w:val="0"/>
        <w:wordWrap/>
        <w:overflowPunct/>
        <w:topLinePunct w:val="0"/>
        <w:bidi w:val="0"/>
        <w:spacing w:line="360" w:lineRule="auto"/>
        <w:ind w:left="0" w:firstLine="480" w:firstLineChars="200"/>
        <w:rPr>
          <w:rFonts w:ascii="宋体" w:hAnsi="宋体" w:eastAsia="宋体" w:cs="宋体"/>
          <w:kern w:val="0"/>
          <w:sz w:val="24"/>
          <w:szCs w:val="24"/>
          <w:lang w:bidi="ar"/>
        </w:rPr>
      </w:pPr>
      <w:r>
        <w:rPr>
          <w:rFonts w:hint="eastAsia" w:ascii="宋体" w:hAnsi="宋体" w:eastAsia="宋体" w:cs="宋体"/>
          <w:sz w:val="24"/>
          <w:szCs w:val="24"/>
          <w:lang w:val="zh-CN" w:eastAsia="zh-CN"/>
        </w:rPr>
        <w:t>2、对货物的质量问题，甲方应在发现后向乙方提出书面异议，乙方在接到</w:t>
      </w:r>
      <w:r>
        <w:rPr>
          <w:rFonts w:ascii="宋体" w:hAnsi="宋体" w:eastAsia="宋体" w:cs="宋体"/>
          <w:kern w:val="0"/>
          <w:sz w:val="24"/>
          <w:szCs w:val="24"/>
          <w:lang w:bidi="ar"/>
        </w:rPr>
        <w:t>书面异议后，应当在</w:t>
      </w:r>
      <w:r>
        <w:rPr>
          <w:rFonts w:ascii="宋体" w:hAnsi="宋体" w:eastAsia="宋体" w:cs="宋体"/>
          <w:kern w:val="0"/>
          <w:sz w:val="24"/>
          <w:szCs w:val="24"/>
          <w:u w:val="single"/>
          <w:lang w:bidi="ar"/>
        </w:rPr>
        <w:t xml:space="preserve">    </w:t>
      </w:r>
      <w:r>
        <w:rPr>
          <w:rFonts w:ascii="宋体" w:hAnsi="宋体" w:eastAsia="宋体" w:cs="宋体"/>
          <w:kern w:val="0"/>
          <w:sz w:val="24"/>
          <w:szCs w:val="24"/>
          <w:lang w:bidi="ar"/>
        </w:rPr>
        <w:t>日内负责处理。甲方逾期提出的，对所交货物视为符合合同的规定。如果乙方在</w:t>
      </w:r>
      <w:r>
        <w:rPr>
          <w:rFonts w:hint="eastAsia" w:ascii="宋体" w:hAnsi="宋体" w:cs="宋体"/>
          <w:kern w:val="0"/>
          <w:sz w:val="24"/>
          <w:szCs w:val="24"/>
          <w:lang w:val="en-US" w:eastAsia="zh-CN" w:bidi="ar"/>
        </w:rPr>
        <w:t>投标文件</w:t>
      </w:r>
      <w:r>
        <w:rPr>
          <w:rFonts w:ascii="宋体" w:hAnsi="宋体" w:eastAsia="宋体" w:cs="宋体"/>
          <w:kern w:val="0"/>
          <w:sz w:val="24"/>
          <w:szCs w:val="24"/>
          <w:lang w:bidi="ar"/>
        </w:rPr>
        <w:t>及谈判过程中做出的书面说明及承诺中，有明确质量保证期的，适用质量保证期。</w:t>
      </w:r>
    </w:p>
    <w:p w14:paraId="095616BD">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napToGrid w:val="0"/>
          <w:color w:val="000000"/>
          <w:kern w:val="0"/>
          <w:sz w:val="24"/>
          <w:szCs w:val="24"/>
          <w:highlight w:val="none"/>
          <w:lang w:val="en-US" w:eastAsia="zh-CN" w:bidi="ar-SA"/>
        </w:rPr>
        <w:t>2.2交付</w:t>
      </w:r>
    </w:p>
    <w:p w14:paraId="2754ECAB">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sz w:val="24"/>
          <w:szCs w:val="24"/>
          <w:lang w:val="en-US" w:eastAsia="zh-CN"/>
        </w:rPr>
      </w:pPr>
      <w:r>
        <w:rPr>
          <w:rFonts w:hint="eastAsia" w:ascii="宋体" w:hAnsi="宋体" w:eastAsia="宋体" w:cs="宋体"/>
          <w:sz w:val="24"/>
          <w:szCs w:val="24"/>
          <w:lang w:val="en-US" w:eastAsia="zh-CN"/>
        </w:rPr>
        <w:t>乙方所供货物必须是全新、未使用过的合格产品并完全符合合同规定的质量、规格和性能的要求。乙方应保证所提供的货物经正确安装、正常运转和保养后，在其使用寿命期内应具有满意的性能。在货物质量保证期内乙方应对由于设计、工艺或者材料的缺陷而发生的任何不足或者故障负责。产品应提供详细的技术资料，应有检测报告等详细</w:t>
      </w:r>
      <w:r>
        <w:rPr>
          <w:rFonts w:hint="eastAsia" w:ascii="宋体" w:hAnsi="宋体" w:eastAsia="宋体" w:cs="宋体"/>
          <w:b w:val="0"/>
          <w:bCs w:val="0"/>
          <w:sz w:val="24"/>
          <w:szCs w:val="24"/>
          <w:lang w:val="en-US" w:eastAsia="zh-CN"/>
        </w:rPr>
        <w:t>资料。</w:t>
      </w:r>
    </w:p>
    <w:p w14:paraId="20EC2B3D">
      <w:pPr>
        <w:pStyle w:val="26"/>
        <w:keepNext w:val="0"/>
        <w:keepLines w:val="0"/>
        <w:pageBreakBefore w:val="0"/>
        <w:wordWrap/>
        <w:overflowPunct/>
        <w:topLinePunct w:val="0"/>
        <w:bidi w:val="0"/>
        <w:snapToGrid w:val="0"/>
        <w:spacing w:after="0" w:line="360" w:lineRule="auto"/>
        <w:ind w:left="0" w:leftChars="0" w:firstLine="0" w:firstLineChars="0"/>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val="en-US" w:eastAsia="zh-CN" w:bidi="ar"/>
        </w:rPr>
        <w:t>三、</w:t>
      </w:r>
      <w:r>
        <w:rPr>
          <w:rFonts w:hint="eastAsia" w:ascii="宋体" w:hAnsi="宋体" w:eastAsia="宋体" w:cs="宋体"/>
          <w:b w:val="0"/>
          <w:bCs w:val="0"/>
          <w:kern w:val="0"/>
          <w:sz w:val="24"/>
          <w:szCs w:val="24"/>
          <w:lang w:bidi="ar"/>
        </w:rPr>
        <w:t>质量保证及售后服务</w:t>
      </w:r>
    </w:p>
    <w:p w14:paraId="1DCA2816">
      <w:pPr>
        <w:pStyle w:val="26"/>
        <w:keepNext w:val="0"/>
        <w:keepLines w:val="0"/>
        <w:pageBreakBefore w:val="0"/>
        <w:wordWrap/>
        <w:overflowPunct/>
        <w:topLinePunct w:val="0"/>
        <w:bidi w:val="0"/>
        <w:snapToGrid w:val="0"/>
        <w:spacing w:after="0" w:line="360" w:lineRule="auto"/>
        <w:ind w:left="0" w:leftChars="0" w:firstLine="480" w:firstLineChars="200"/>
        <w:jc w:val="left"/>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 xml:space="preserve">1、乙方应按采购文件规定的货物性能、技术要求、质量标准向甲方提供未经使用的完整、全新产品。 </w:t>
      </w:r>
    </w:p>
    <w:p w14:paraId="5FC286AD">
      <w:pPr>
        <w:pStyle w:val="26"/>
        <w:keepNext w:val="0"/>
        <w:keepLines w:val="0"/>
        <w:pageBreakBefore w:val="0"/>
        <w:wordWrap/>
        <w:overflowPunct/>
        <w:topLinePunct w:val="0"/>
        <w:bidi w:val="0"/>
        <w:snapToGrid w:val="0"/>
        <w:spacing w:after="0" w:line="360" w:lineRule="auto"/>
        <w:ind w:left="0" w:leftChars="0" w:firstLine="480" w:firstLineChars="200"/>
        <w:jc w:val="left"/>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2、乙方提供货物的质保期</w:t>
      </w:r>
      <w:r>
        <w:rPr>
          <w:rFonts w:hint="eastAsia" w:ascii="宋体" w:hAnsi="宋体" w:eastAsia="宋体" w:cs="宋体"/>
          <w:b w:val="0"/>
          <w:bCs w:val="0"/>
          <w:kern w:val="2"/>
          <w:sz w:val="24"/>
          <w:szCs w:val="24"/>
          <w:u w:val="single"/>
          <w:lang w:val="en-US" w:eastAsia="zh-CN" w:bidi="ar-SA"/>
        </w:rPr>
        <w:t xml:space="preserve">     </w:t>
      </w:r>
      <w:r>
        <w:rPr>
          <w:rFonts w:hint="eastAsia" w:ascii="宋体" w:hAnsi="宋体" w:eastAsia="宋体" w:cs="宋体"/>
          <w:b w:val="0"/>
          <w:bCs w:val="0"/>
          <w:kern w:val="2"/>
          <w:sz w:val="24"/>
          <w:szCs w:val="24"/>
          <w:lang w:val="en-US" w:eastAsia="zh-CN" w:bidi="ar-SA"/>
        </w:rPr>
        <w:t xml:space="preserve">，在保证期内本身的质量问题发生故障，乙方负责免费更换。对达不到技术要求者，根据实际情况，经双方协商，可按以下办法处理： </w:t>
      </w:r>
    </w:p>
    <w:p w14:paraId="37F89AA9">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 xml:space="preserve">（1）更换：由乙方承担所发生的全部费用。 </w:t>
      </w:r>
    </w:p>
    <w:p w14:paraId="468661D6">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 xml:space="preserve">（2）贬值处理：由甲乙双方合议定价。 </w:t>
      </w:r>
    </w:p>
    <w:p w14:paraId="7EF91859">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 xml:space="preserve">（3）退货处理：乙方应退还甲方支付的合同款，同时应承担该货物的所有费用。 </w:t>
      </w:r>
    </w:p>
    <w:p w14:paraId="0C0A6EED">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kern w:val="0"/>
          <w:sz w:val="24"/>
          <w:szCs w:val="24"/>
          <w:lang w:bidi="ar"/>
        </w:rPr>
      </w:pPr>
      <w:r>
        <w:rPr>
          <w:rFonts w:hint="eastAsia" w:ascii="宋体" w:hAnsi="宋体" w:eastAsia="宋体" w:cs="宋体"/>
          <w:b w:val="0"/>
          <w:bCs w:val="0"/>
          <w:kern w:val="2"/>
          <w:sz w:val="24"/>
          <w:szCs w:val="24"/>
          <w:lang w:val="en-US" w:eastAsia="zh-CN" w:bidi="ar-SA"/>
        </w:rPr>
        <w:t>3、如在使用过程中</w:t>
      </w:r>
      <w:r>
        <w:rPr>
          <w:rFonts w:hint="eastAsia" w:ascii="宋体" w:hAnsi="宋体" w:eastAsia="宋体" w:cs="宋体"/>
          <w:b w:val="0"/>
          <w:bCs w:val="0"/>
          <w:kern w:val="0"/>
          <w:sz w:val="24"/>
          <w:szCs w:val="24"/>
          <w:lang w:bidi="ar"/>
        </w:rPr>
        <w:t>发生质量问题，乙方在接到甲方通知后</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小时</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 xml:space="preserve">内到达甲方现场及时处理。 </w:t>
      </w:r>
    </w:p>
    <w:p w14:paraId="79CFF19A">
      <w:pPr>
        <w:keepNext w:val="0"/>
        <w:keepLines w:val="0"/>
        <w:pageBreakBefore w:val="0"/>
        <w:wordWrap/>
        <w:overflowPunct/>
        <w:topLinePunct w:val="0"/>
        <w:bidi w:val="0"/>
        <w:spacing w:line="360" w:lineRule="auto"/>
        <w:ind w:left="0" w:firstLine="480" w:firstLineChars="200"/>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4、在质保期内，乙方应对货物出现的质量及安全问题负责处理解决并承担一切费用；所有非故意性损坏以及在正常使用范围内造成的损坏均要免费维修。对因采购人的不正当使用所造成的损坏不归成交供应商负责保修，但成交供应商也要积极帮助采购人修理，并保证提供优惠价格的配件和服务。 </w:t>
      </w:r>
    </w:p>
    <w:p w14:paraId="77A159A9">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5、维护保修要求：</w:t>
      </w:r>
    </w:p>
    <w:p w14:paraId="337211F1">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1）免费保修期为：</w:t>
      </w:r>
      <w:r>
        <w:rPr>
          <w:rFonts w:hint="eastAsia" w:ascii="宋体" w:hAnsi="宋体" w:eastAsia="宋体" w:cs="宋体"/>
          <w:b w:val="0"/>
          <w:bCs w:val="0"/>
          <w:kern w:val="0"/>
          <w:sz w:val="24"/>
          <w:szCs w:val="24"/>
          <w:u w:val="single"/>
          <w:lang w:val="en-US" w:eastAsia="zh-CN" w:bidi="ar"/>
        </w:rPr>
        <w:t xml:space="preserve">           </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 xml:space="preserve">。 </w:t>
      </w:r>
    </w:p>
    <w:p w14:paraId="4069432E">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2）随时优惠提供备品备件，优惠提供产品更新、改造服务。</w:t>
      </w:r>
    </w:p>
    <w:p w14:paraId="12D2B90A">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snapToGrid w:val="0"/>
          <w:color w:val="000000"/>
          <w:kern w:val="0"/>
          <w:sz w:val="24"/>
          <w:szCs w:val="24"/>
          <w:lang w:val="en-US" w:eastAsia="zh-CN" w:bidi="ar-SA"/>
        </w:rPr>
      </w:pPr>
      <w:r>
        <w:rPr>
          <w:rFonts w:hint="eastAsia" w:ascii="宋体" w:hAnsi="宋体" w:eastAsia="宋体" w:cs="宋体"/>
          <w:b w:val="0"/>
          <w:bCs w:val="0"/>
          <w:kern w:val="0"/>
          <w:sz w:val="24"/>
          <w:szCs w:val="24"/>
          <w:lang w:val="en-US" w:eastAsia="zh-CN" w:bidi="ar"/>
        </w:rPr>
        <w:t>3</w:t>
      </w:r>
      <w:r>
        <w:rPr>
          <w:rFonts w:hint="eastAsia" w:ascii="宋体" w:hAnsi="宋体" w:eastAsia="宋体" w:cs="宋体"/>
          <w:b w:val="0"/>
          <w:bCs w:val="0"/>
          <w:kern w:val="0"/>
          <w:sz w:val="24"/>
          <w:szCs w:val="24"/>
          <w:lang w:bidi="ar"/>
        </w:rPr>
        <w:t xml:space="preserve">）故障处理：接到故障通知后应立即作出详细的故障处理方案并在 </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小时内到达用户现场，按国家及行业标准对故障进行及时处理。</w:t>
      </w:r>
    </w:p>
    <w:p w14:paraId="53B1A882">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hanging="6" w:firstLineChars="0"/>
        <w:textAlignment w:val="baseline"/>
        <w:rPr>
          <w:rFonts w:hint="eastAsia" w:ascii="宋体" w:hAnsi="宋体" w:eastAsia="宋体" w:cs="宋体"/>
          <w:b w:val="0"/>
          <w:bCs w:val="0"/>
          <w:snapToGrid w:val="0"/>
          <w:color w:val="000000"/>
          <w:kern w:val="0"/>
          <w:sz w:val="24"/>
          <w:szCs w:val="24"/>
          <w:lang w:val="en-US" w:eastAsia="zh-CN" w:bidi="ar-SA"/>
        </w:rPr>
      </w:pPr>
      <w:r>
        <w:rPr>
          <w:rFonts w:hint="eastAsia" w:ascii="宋体" w:hAnsi="宋体" w:eastAsia="宋体" w:cs="宋体"/>
          <w:b w:val="0"/>
          <w:bCs w:val="0"/>
          <w:snapToGrid w:val="0"/>
          <w:color w:val="000000"/>
          <w:kern w:val="0"/>
          <w:sz w:val="24"/>
          <w:szCs w:val="24"/>
          <w:lang w:val="en-US" w:eastAsia="zh-CN" w:bidi="ar-SA"/>
        </w:rPr>
        <w:t>四、</w:t>
      </w:r>
      <w:r>
        <w:rPr>
          <w:rFonts w:hint="eastAsia" w:ascii="宋体" w:hAnsi="宋体" w:eastAsia="宋体" w:cs="宋体"/>
          <w:b w:val="0"/>
          <w:bCs w:val="0"/>
          <w:snapToGrid/>
          <w:kern w:val="0"/>
          <w:sz w:val="24"/>
          <w:szCs w:val="24"/>
          <w:lang w:eastAsia="zh-CN" w:bidi="ar"/>
        </w:rPr>
        <w:t>双方责任</w:t>
      </w:r>
    </w:p>
    <w:p w14:paraId="10378B20">
      <w:pPr>
        <w:pStyle w:val="26"/>
        <w:keepNext w:val="0"/>
        <w:keepLines w:val="0"/>
        <w:pageBreakBefore w:val="0"/>
        <w:widowControl w:val="0"/>
        <w:kinsoku/>
        <w:wordWrap/>
        <w:overflowPunct/>
        <w:topLinePunct w:val="0"/>
        <w:autoSpaceDE/>
        <w:autoSpaceDN/>
        <w:bidi w:val="0"/>
        <w:adjustRightInd/>
        <w:snapToGrid w:val="0"/>
        <w:spacing w:after="0"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1、乙方应将设备按合同约定时间运至甲方指定地点，并经甲方签字验收确认后有效。</w:t>
      </w:r>
    </w:p>
    <w:p w14:paraId="0B6770C4">
      <w:pPr>
        <w:pStyle w:val="26"/>
        <w:keepNext w:val="0"/>
        <w:keepLines w:val="0"/>
        <w:pageBreakBefore w:val="0"/>
        <w:widowControl w:val="0"/>
        <w:kinsoku/>
        <w:wordWrap/>
        <w:overflowPunct/>
        <w:topLinePunct w:val="0"/>
        <w:autoSpaceDE/>
        <w:autoSpaceDN/>
        <w:bidi w:val="0"/>
        <w:adjustRightInd/>
        <w:snapToGrid w:val="0"/>
        <w:spacing w:after="0"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3、本合同履行过程中，如果乙方不能按时交货，应在24小时内以书面形式通报甲方，甲方视情况确定是否同意变更供货时间。如甲方不同意变更供货时间，可自行采购部分或全部设备。甲方在自行采购和接收该违约部分设备时实际发生的所有额外费用和因此给甲方造成的损失，从应支付给乙方的货款中扣除，甲方同时保留进一步索赔的权利。</w:t>
      </w:r>
    </w:p>
    <w:p w14:paraId="73ADF886">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4、除另有规定和协议要求外，乙方提供的全部设备须采用国家、企业、行业标准要求包装，并同时满足方便所供设备长途及短途运输的要求，并有良好的防潮、防震、防锈、防爆等措施。</w:t>
      </w:r>
    </w:p>
    <w:p w14:paraId="4BB61BDF">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宋体" w:hAnsi="宋体" w:eastAsia="宋体" w:cs="宋体"/>
          <w:b w:val="0"/>
          <w:bCs w:val="0"/>
          <w:snapToGrid w:val="0"/>
          <w:color w:val="000000"/>
          <w:kern w:val="0"/>
          <w:sz w:val="24"/>
          <w:szCs w:val="24"/>
          <w:lang w:val="en-US" w:eastAsia="zh-CN" w:bidi="ar-SA"/>
        </w:rPr>
      </w:pPr>
      <w:r>
        <w:rPr>
          <w:rFonts w:hint="eastAsia" w:ascii="宋体" w:hAnsi="宋体" w:eastAsia="宋体" w:cs="宋体"/>
          <w:b w:val="0"/>
          <w:bCs w:val="0"/>
          <w:kern w:val="0"/>
          <w:sz w:val="24"/>
          <w:szCs w:val="24"/>
          <w:lang w:val="en-US" w:eastAsia="zh-CN" w:bidi="ar"/>
        </w:rPr>
        <w:t>5、装箱单应注明设备的名称、规格、型号、数量、质量、生产商、发货地、乙方、收货人、交货地、承运人等，并在显著位置标明装卸警示标志。</w:t>
      </w:r>
    </w:p>
    <w:p w14:paraId="6800A2C1">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6、乙方应对项目现场情况和当地政府运输时限和通道限制的正常及临时规定有充分了解和理解，不应因此提出索赔、要求延长或变更供货期限等。</w:t>
      </w:r>
    </w:p>
    <w:p w14:paraId="75E74C9D">
      <w:pPr>
        <w:pStyle w:val="26"/>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7、乙方应提供本合同所采购与供应设备制造商的名称、法定地址、联系方法等，如果乙方是本合同所采购与供应设备生产厂商的指定代理销售单位，乙方还应向甲方提供生产厂商的销售代理委托书或其他证明文件。</w:t>
      </w:r>
    </w:p>
    <w:p w14:paraId="25978F55">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8、乙方运抵甲方指定现场的设备，交货单据上应详细列明当次供应设备的名称、品牌、产地、生产厂家、规格型号、计量单位、单价、数量、合计金额。</w:t>
      </w:r>
    </w:p>
    <w:p w14:paraId="4D19D623">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9、本合同所采购与供应设备在使用过程中，甲方打开包装进行质量、性能等的检验时，发现质量问题告知乙方，乙方应在三日内予以维修、更换或退货。</w:t>
      </w:r>
    </w:p>
    <w:p w14:paraId="1A293EF6">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10、乙方应向甲方提交本合同所采购与供应设备的技术文件，包括材质报告（设备质量检验报告）和生产合格检验报告，以及按照项目竣工验收规定及甲方要求，提供所有相关符合要求的资料。</w:t>
      </w:r>
    </w:p>
    <w:p w14:paraId="0D35D8FA">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11、未经甲方同意，乙方不得将本合同项下的任何权利义务（包含债权、债务）转让给第三人。乙方即使向甲方发送了权利义务（包含债权、债务）转让通知书，乙方承诺该转让通知书对甲方不发生任何效力，乙方承担因其转让行为给甲方造成的一切经济损失。</w:t>
      </w:r>
    </w:p>
    <w:p w14:paraId="6A950976">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snapToGrid w:val="0"/>
          <w:color w:val="000000"/>
          <w:kern w:val="0"/>
          <w:sz w:val="24"/>
          <w:szCs w:val="24"/>
          <w:lang w:val="en-US" w:eastAsia="zh-CN" w:bidi="ar-SA"/>
        </w:rPr>
      </w:pPr>
      <w:r>
        <w:rPr>
          <w:rFonts w:hint="eastAsia" w:ascii="宋体" w:hAnsi="宋体" w:eastAsia="宋体" w:cs="宋体"/>
          <w:b w:val="0"/>
          <w:bCs w:val="0"/>
          <w:kern w:val="0"/>
          <w:sz w:val="24"/>
          <w:szCs w:val="24"/>
          <w:lang w:val="en-US" w:eastAsia="zh-CN" w:bidi="ar"/>
        </w:rPr>
        <w:t>12、当一方纳税人信息等关键企业信息发生变化时，必须书面通知对</w:t>
      </w:r>
      <w:r>
        <w:rPr>
          <w:rFonts w:hint="eastAsia" w:ascii="宋体" w:hAnsi="宋体" w:eastAsia="宋体" w:cs="宋体"/>
          <w:b w:val="0"/>
          <w:bCs w:val="0"/>
          <w:snapToGrid w:val="0"/>
          <w:color w:val="000000"/>
          <w:kern w:val="0"/>
          <w:sz w:val="24"/>
          <w:szCs w:val="24"/>
          <w:lang w:val="en-US" w:eastAsia="zh-CN" w:bidi="ar-SA"/>
        </w:rPr>
        <w:t>方，否则应承担因此给对方造成的损失。</w:t>
      </w:r>
    </w:p>
    <w:p w14:paraId="4BB79E49">
      <w:pPr>
        <w:pStyle w:val="26"/>
        <w:widowControl w:val="0"/>
        <w:kinsoku/>
        <w:autoSpaceDE/>
        <w:autoSpaceDN/>
        <w:adjustRightInd/>
        <w:snapToGrid w:val="0"/>
        <w:spacing w:line="360" w:lineRule="auto"/>
        <w:ind w:left="0" w:leftChars="0" w:firstLine="480" w:firstLineChars="200"/>
        <w:jc w:val="left"/>
        <w:textAlignment w:val="auto"/>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13、甲方依据本合同（乙方纳税人相关信息）约定收款单位（乙方公司名称）开户银行、账号向乙方支付货款。</w:t>
      </w:r>
    </w:p>
    <w:p w14:paraId="409D56EE">
      <w:pPr>
        <w:pStyle w:val="26"/>
        <w:snapToGrid w:val="0"/>
        <w:spacing w:line="360" w:lineRule="auto"/>
        <w:ind w:left="0" w:leftChars="0" w:firstLine="0" w:firstLineChars="0"/>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eastAsia="zh-CN" w:bidi="ar"/>
        </w:rPr>
        <w:t>五</w:t>
      </w:r>
      <w:r>
        <w:rPr>
          <w:rFonts w:hint="eastAsia" w:ascii="宋体" w:hAnsi="宋体" w:eastAsia="宋体" w:cs="宋体"/>
          <w:b w:val="0"/>
          <w:bCs w:val="0"/>
          <w:kern w:val="0"/>
          <w:sz w:val="24"/>
          <w:szCs w:val="24"/>
          <w:lang w:bidi="ar"/>
        </w:rPr>
        <w:t xml:space="preserve">、违约责任 </w:t>
      </w:r>
    </w:p>
    <w:p w14:paraId="4A7EF818">
      <w:pPr>
        <w:pStyle w:val="26"/>
        <w:snapToGrid w:val="0"/>
        <w:spacing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1、合同一方违约，违约方向对方支付违约金，违约金额</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 xml:space="preserve">。 </w:t>
      </w:r>
    </w:p>
    <w:p w14:paraId="790BB410">
      <w:pPr>
        <w:pStyle w:val="26"/>
        <w:snapToGrid w:val="0"/>
        <w:spacing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2、乙方逾期交付的，乙方应向甲方支付违约金</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，由甲方从待付货款中扣除。乙方因逾期交货超过</w:t>
      </w:r>
      <w:r>
        <w:rPr>
          <w:rFonts w:hint="eastAsia" w:ascii="宋体" w:hAnsi="宋体" w:eastAsia="宋体" w:cs="宋体"/>
          <w:b w:val="0"/>
          <w:bCs w:val="0"/>
          <w:kern w:val="0"/>
          <w:sz w:val="24"/>
          <w:szCs w:val="24"/>
          <w:u w:val="single"/>
          <w:lang w:bidi="ar"/>
        </w:rPr>
        <w:t xml:space="preserve">   </w:t>
      </w:r>
      <w:r>
        <w:rPr>
          <w:rFonts w:hint="eastAsia" w:ascii="宋体" w:hAnsi="宋体" w:eastAsia="宋体" w:cs="宋体"/>
          <w:b w:val="0"/>
          <w:bCs w:val="0"/>
          <w:kern w:val="0"/>
          <w:sz w:val="24"/>
          <w:szCs w:val="24"/>
          <w:lang w:bidi="ar"/>
        </w:rPr>
        <w:t xml:space="preserve">天给甲方造成损失。由乙方承担赔偿责任。 </w:t>
      </w:r>
    </w:p>
    <w:p w14:paraId="47A4FF0E">
      <w:pPr>
        <w:pStyle w:val="26"/>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175"/>
        <w:jc w:val="left"/>
        <w:textAlignment w:val="auto"/>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3、乙方所交的货物品种、型号、规格、技术参数、质量不符合合同规定及采购文件规定标准的，甲方有权拒收该货物，乙方愿意更换货物但逾期交货的，按乙方逾期交货处理。乙方拒绝更换货物的，甲方可单方面解除合同。 </w:t>
      </w:r>
    </w:p>
    <w:p w14:paraId="6F4E6CD3">
      <w:pPr>
        <w:pStyle w:val="26"/>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175"/>
        <w:jc w:val="left"/>
        <w:textAlignment w:val="auto"/>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4、如成交供应商没有按照合同约定履行售后服务要求，采购人有权采取补救措施；如造成采购人损失的，由乙方承担赔偿责任。 </w:t>
      </w:r>
    </w:p>
    <w:p w14:paraId="32275F2F">
      <w:pPr>
        <w:pStyle w:val="26"/>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175"/>
        <w:jc w:val="left"/>
        <w:textAlignment w:val="auto"/>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6、具体违约条款及其它未尽事宜，将在双方签订合同时议定。 </w:t>
      </w:r>
    </w:p>
    <w:p w14:paraId="10B495FE">
      <w:pPr>
        <w:pStyle w:val="26"/>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left"/>
        <w:textAlignment w:val="auto"/>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eastAsia="zh-CN" w:bidi="ar"/>
        </w:rPr>
        <w:t>六</w:t>
      </w:r>
      <w:r>
        <w:rPr>
          <w:rFonts w:hint="eastAsia" w:ascii="宋体" w:hAnsi="宋体" w:eastAsia="宋体" w:cs="宋体"/>
          <w:b w:val="0"/>
          <w:bCs w:val="0"/>
          <w:kern w:val="0"/>
          <w:sz w:val="24"/>
          <w:szCs w:val="24"/>
          <w:lang w:bidi="ar"/>
        </w:rPr>
        <w:t xml:space="preserve">、不可抗力事件处理 </w:t>
      </w:r>
    </w:p>
    <w:p w14:paraId="61C6A48D">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1、在合同有效期内，任何一方因不可抗力事件导致不能履行合同，则合同履行期可延长，其延长期与不可抗力影响期相同。 </w:t>
      </w:r>
    </w:p>
    <w:p w14:paraId="5179E6EA">
      <w:pPr>
        <w:pStyle w:val="26"/>
        <w:keepNext w:val="0"/>
        <w:keepLines w:val="0"/>
        <w:pageBreakBefore w:val="0"/>
        <w:wordWrap/>
        <w:overflowPunct/>
        <w:topLinePunct w:val="0"/>
        <w:bidi w:val="0"/>
        <w:snapToGrid w:val="0"/>
        <w:spacing w:after="0" w:line="360" w:lineRule="auto"/>
        <w:ind w:left="0" w:leftChars="0" w:firstLine="420" w:firstLineChars="175"/>
        <w:jc w:val="left"/>
        <w:rPr>
          <w:rFonts w:hint="eastAsia" w:ascii="宋体" w:hAnsi="宋体" w:eastAsia="宋体" w:cs="宋体"/>
          <w:b w:val="0"/>
          <w:bCs w:val="0"/>
          <w:kern w:val="0"/>
          <w:sz w:val="24"/>
          <w:szCs w:val="24"/>
          <w:lang w:bidi="ar"/>
        </w:rPr>
      </w:pPr>
      <w:r>
        <w:rPr>
          <w:rFonts w:hint="eastAsia" w:ascii="宋体" w:hAnsi="宋体" w:eastAsia="宋体" w:cs="宋体"/>
          <w:b w:val="0"/>
          <w:bCs w:val="0"/>
          <w:kern w:val="0"/>
          <w:sz w:val="24"/>
          <w:szCs w:val="24"/>
          <w:lang w:bidi="ar"/>
        </w:rPr>
        <w:t xml:space="preserve">2、不可抗力事件发生后，应立即通知对方，并寄送有关权威机构出具的证明。 </w:t>
      </w:r>
    </w:p>
    <w:p w14:paraId="4215479C">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20" w:firstLineChars="175"/>
        <w:textAlignment w:val="baseline"/>
        <w:rPr>
          <w:rFonts w:hint="eastAsia" w:ascii="宋体" w:hAnsi="宋体" w:eastAsia="宋体" w:cs="宋体"/>
          <w:b w:val="0"/>
          <w:bCs w:val="0"/>
          <w:kern w:val="0"/>
          <w:sz w:val="24"/>
          <w:szCs w:val="24"/>
          <w:lang w:val="en-US" w:eastAsia="zh-CN" w:bidi="ar"/>
        </w:rPr>
      </w:pPr>
      <w:r>
        <w:rPr>
          <w:rFonts w:hint="eastAsia" w:ascii="宋体" w:hAnsi="宋体" w:eastAsia="宋体" w:cs="宋体"/>
          <w:b w:val="0"/>
          <w:bCs w:val="0"/>
          <w:kern w:val="0"/>
          <w:sz w:val="24"/>
          <w:szCs w:val="24"/>
          <w:lang w:val="en-US" w:eastAsia="zh-CN" w:bidi="ar"/>
        </w:rPr>
        <w:t>3、不可抗力事件延续</w:t>
      </w:r>
      <w:r>
        <w:rPr>
          <w:rFonts w:hint="eastAsia" w:ascii="宋体" w:hAnsi="宋体" w:eastAsia="宋体" w:cs="宋体"/>
          <w:b w:val="0"/>
          <w:bCs w:val="0"/>
          <w:kern w:val="0"/>
          <w:sz w:val="24"/>
          <w:szCs w:val="24"/>
          <w:u w:val="single"/>
          <w:lang w:val="en-US" w:eastAsia="zh-CN" w:bidi="ar"/>
        </w:rPr>
        <w:t xml:space="preserve">      </w:t>
      </w:r>
      <w:r>
        <w:rPr>
          <w:rFonts w:hint="eastAsia" w:ascii="宋体" w:hAnsi="宋体" w:eastAsia="宋体" w:cs="宋体"/>
          <w:b w:val="0"/>
          <w:bCs w:val="0"/>
          <w:kern w:val="0"/>
          <w:sz w:val="24"/>
          <w:szCs w:val="24"/>
          <w:lang w:val="en-US" w:eastAsia="zh-CN" w:bidi="ar"/>
        </w:rPr>
        <w:t>天以上，双方应通过友好协商，确定是否继续履行。</w:t>
      </w:r>
    </w:p>
    <w:p w14:paraId="306DA0A9">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eastAsia" w:ascii="宋体" w:hAnsi="宋体" w:eastAsia="宋体" w:cs="宋体"/>
          <w:b w:val="0"/>
          <w:bCs w:val="0"/>
          <w:snapToGrid w:val="0"/>
          <w:color w:val="000000"/>
          <w:kern w:val="0"/>
          <w:sz w:val="24"/>
          <w:szCs w:val="24"/>
          <w:lang w:val="zh-CN" w:eastAsia="zh-CN" w:bidi="ar-SA"/>
        </w:rPr>
      </w:pPr>
      <w:r>
        <w:rPr>
          <w:rFonts w:hint="eastAsia" w:ascii="宋体" w:hAnsi="宋体" w:eastAsia="宋体" w:cs="宋体"/>
          <w:b w:val="0"/>
          <w:bCs w:val="0"/>
          <w:snapToGrid w:val="0"/>
          <w:color w:val="000000"/>
          <w:kern w:val="0"/>
          <w:sz w:val="24"/>
          <w:szCs w:val="24"/>
          <w:lang w:val="en-US" w:eastAsia="zh-CN" w:bidi="ar-SA"/>
        </w:rPr>
        <w:t>七、</w:t>
      </w:r>
      <w:r>
        <w:rPr>
          <w:rFonts w:hint="eastAsia" w:ascii="宋体" w:hAnsi="宋体" w:eastAsia="宋体" w:cs="宋体"/>
          <w:b w:val="0"/>
          <w:bCs w:val="0"/>
          <w:snapToGrid w:val="0"/>
          <w:color w:val="000000"/>
          <w:kern w:val="0"/>
          <w:sz w:val="24"/>
          <w:szCs w:val="24"/>
          <w:lang w:val="zh-CN" w:eastAsia="zh-CN" w:bidi="ar-SA"/>
        </w:rPr>
        <w:t>争议解决</w:t>
      </w:r>
    </w:p>
    <w:p w14:paraId="3E28B681">
      <w:pPr>
        <w:keepNext w:val="0"/>
        <w:keepLines w:val="0"/>
        <w:pageBreakBefore w:val="0"/>
        <w:wordWrap/>
        <w:overflowPunct/>
        <w:topLinePunct w:val="0"/>
        <w:bidi w:val="0"/>
        <w:spacing w:line="360" w:lineRule="auto"/>
        <w:ind w:left="0" w:leftChars="0" w:firstLine="480" w:firstLineChars="200"/>
        <w:rPr>
          <w:rFonts w:hint="eastAsia" w:ascii="宋体" w:hAnsi="宋体" w:eastAsia="宋体" w:cs="宋体"/>
          <w:b w:val="0"/>
          <w:bCs w:val="0"/>
          <w:sz w:val="24"/>
          <w:szCs w:val="24"/>
          <w:lang w:val="zh-CN" w:eastAsia="zh-CN"/>
        </w:rPr>
      </w:pPr>
      <w:r>
        <w:rPr>
          <w:rFonts w:hint="eastAsia" w:ascii="宋体" w:hAnsi="宋体" w:eastAsia="宋体" w:cs="宋体"/>
          <w:b w:val="0"/>
          <w:bCs w:val="0"/>
          <w:sz w:val="24"/>
          <w:szCs w:val="24"/>
          <w:lang w:val="zh-CN" w:eastAsia="zh-CN"/>
        </w:rPr>
        <w:t>遇争议问题双方协商解决，协商不能达成一致意见时，提交下列第</w:t>
      </w:r>
      <w:r>
        <w:rPr>
          <w:rFonts w:hint="eastAsia" w:ascii="宋体" w:hAnsi="宋体" w:eastAsia="宋体" w:cs="宋体"/>
          <w:b w:val="0"/>
          <w:bCs w:val="0"/>
          <w:sz w:val="24"/>
          <w:szCs w:val="24"/>
          <w:u w:val="single"/>
          <w:lang w:val="en-US" w:eastAsia="zh-CN"/>
        </w:rPr>
        <w:t xml:space="preserve">     </w:t>
      </w:r>
      <w:r>
        <w:rPr>
          <w:rFonts w:hint="eastAsia" w:ascii="宋体" w:hAnsi="宋体" w:eastAsia="宋体" w:cs="宋体"/>
          <w:b w:val="0"/>
          <w:bCs w:val="0"/>
          <w:sz w:val="24"/>
          <w:szCs w:val="24"/>
          <w:lang w:val="zh-CN" w:eastAsia="zh-CN"/>
        </w:rPr>
        <w:t>程序解决：</w:t>
      </w:r>
    </w:p>
    <w:p w14:paraId="7DD811D9">
      <w:pPr>
        <w:keepNext w:val="0"/>
        <w:keepLines w:val="0"/>
        <w:pageBreakBefore w:val="0"/>
        <w:wordWrap/>
        <w:overflowPunct/>
        <w:topLinePunct w:val="0"/>
        <w:bidi w:val="0"/>
        <w:spacing w:line="360" w:lineRule="auto"/>
        <w:ind w:left="0" w:leftChars="0" w:firstLine="480" w:firstLineChars="200"/>
        <w:rPr>
          <w:rFonts w:hint="eastAsia" w:ascii="宋体" w:hAnsi="宋体" w:eastAsia="宋体" w:cs="宋体"/>
          <w:b w:val="0"/>
          <w:bCs w:val="0"/>
          <w:sz w:val="24"/>
          <w:szCs w:val="24"/>
          <w:lang w:val="zh-CN" w:eastAsia="zh-CN"/>
        </w:rPr>
      </w:pPr>
      <w:r>
        <w:rPr>
          <w:rFonts w:hint="eastAsia" w:ascii="宋体" w:hAnsi="宋体" w:eastAsia="宋体" w:cs="宋体"/>
          <w:b w:val="0"/>
          <w:bCs w:val="0"/>
          <w:sz w:val="24"/>
          <w:szCs w:val="24"/>
          <w:lang w:val="zh-CN" w:eastAsia="zh-CN"/>
        </w:rPr>
        <w:t>（1）向甲方所在地仲裁委员会申请仲裁。</w:t>
      </w:r>
    </w:p>
    <w:p w14:paraId="324A1BC1">
      <w:pPr>
        <w:keepNext w:val="0"/>
        <w:keepLines w:val="0"/>
        <w:pageBreakBefore w:val="0"/>
        <w:wordWrap/>
        <w:overflowPunct/>
        <w:topLinePunct w:val="0"/>
        <w:bidi w:val="0"/>
        <w:spacing w:line="360" w:lineRule="auto"/>
        <w:ind w:left="0" w:leftChars="0" w:firstLine="480" w:firstLineChars="200"/>
        <w:rPr>
          <w:rFonts w:hint="eastAsia" w:ascii="宋体" w:hAnsi="宋体" w:eastAsia="宋体" w:cs="宋体"/>
          <w:b w:val="0"/>
          <w:bCs w:val="0"/>
          <w:sz w:val="24"/>
          <w:szCs w:val="24"/>
          <w:lang w:val="zh-CN" w:eastAsia="zh-CN"/>
        </w:rPr>
      </w:pPr>
      <w:r>
        <w:rPr>
          <w:rFonts w:hint="eastAsia" w:ascii="宋体" w:hAnsi="宋体" w:eastAsia="宋体" w:cs="宋体"/>
          <w:b w:val="0"/>
          <w:bCs w:val="0"/>
          <w:sz w:val="24"/>
          <w:szCs w:val="24"/>
          <w:lang w:val="zh-CN" w:eastAsia="zh-CN"/>
        </w:rPr>
        <w:t>（2）向甲方所在地人民法院起诉。</w:t>
      </w:r>
    </w:p>
    <w:p w14:paraId="698BA68D">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eastAsia" w:ascii="宋体" w:hAnsi="宋体" w:eastAsia="宋体" w:cs="宋体"/>
          <w:b w:val="0"/>
          <w:bCs w:val="0"/>
          <w:snapToGrid w:val="0"/>
          <w:color w:val="000000"/>
          <w:kern w:val="0"/>
          <w:sz w:val="24"/>
          <w:szCs w:val="24"/>
          <w:lang w:val="zh-CN" w:eastAsia="zh-CN" w:bidi="ar-SA"/>
        </w:rPr>
      </w:pPr>
      <w:r>
        <w:rPr>
          <w:rFonts w:hint="eastAsia" w:ascii="宋体" w:hAnsi="宋体" w:eastAsia="宋体" w:cs="宋体"/>
          <w:b w:val="0"/>
          <w:bCs w:val="0"/>
          <w:snapToGrid w:val="0"/>
          <w:color w:val="000000"/>
          <w:kern w:val="0"/>
          <w:sz w:val="24"/>
          <w:szCs w:val="24"/>
          <w:lang w:val="en-US" w:eastAsia="zh-CN" w:bidi="ar-SA"/>
        </w:rPr>
        <w:t>八</w:t>
      </w:r>
      <w:r>
        <w:rPr>
          <w:rFonts w:hint="eastAsia" w:ascii="宋体" w:hAnsi="宋体" w:eastAsia="宋体" w:cs="宋体"/>
          <w:b w:val="0"/>
          <w:bCs w:val="0"/>
          <w:snapToGrid w:val="0"/>
          <w:color w:val="000000"/>
          <w:kern w:val="0"/>
          <w:sz w:val="24"/>
          <w:szCs w:val="24"/>
          <w:lang w:val="zh-CN" w:eastAsia="zh-CN" w:bidi="ar-SA"/>
        </w:rPr>
        <w:t>、其他</w:t>
      </w:r>
    </w:p>
    <w:p w14:paraId="3B793EF7">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82"/>
        <w:textAlignment w:val="baseline"/>
        <w:rPr>
          <w:rFonts w:hint="eastAsia" w:ascii="宋体" w:hAnsi="宋体" w:eastAsia="宋体" w:cs="宋体"/>
          <w:b w:val="0"/>
          <w:bCs w:val="0"/>
          <w:snapToGrid w:val="0"/>
          <w:color w:val="000000"/>
          <w:kern w:val="0"/>
          <w:sz w:val="24"/>
          <w:szCs w:val="24"/>
          <w:lang w:val="zh-CN" w:eastAsia="zh-CN" w:bidi="ar-SA"/>
        </w:rPr>
      </w:pPr>
      <w:r>
        <w:rPr>
          <w:rFonts w:hint="eastAsia" w:ascii="宋体" w:hAnsi="宋体" w:eastAsia="宋体" w:cs="宋体"/>
          <w:b w:val="0"/>
          <w:bCs w:val="0"/>
          <w:snapToGrid w:val="0"/>
          <w:color w:val="000000"/>
          <w:kern w:val="0"/>
          <w:sz w:val="24"/>
          <w:szCs w:val="24"/>
          <w:lang w:val="en-US" w:eastAsia="zh-CN" w:bidi="ar-SA"/>
        </w:rPr>
        <w:t>1、</w:t>
      </w:r>
      <w:r>
        <w:rPr>
          <w:rFonts w:hint="eastAsia" w:ascii="宋体" w:hAnsi="宋体" w:eastAsia="宋体" w:cs="宋体"/>
          <w:b w:val="0"/>
          <w:bCs w:val="0"/>
          <w:snapToGrid w:val="0"/>
          <w:color w:val="000000"/>
          <w:kern w:val="0"/>
          <w:sz w:val="24"/>
          <w:szCs w:val="24"/>
          <w:lang w:val="zh-CN" w:eastAsia="zh-CN" w:bidi="ar-SA"/>
        </w:rPr>
        <w:t>本合同是双方合作的法律文件，对双方具有法律约束力。</w:t>
      </w:r>
    </w:p>
    <w:p w14:paraId="4A984A08">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82"/>
        <w:textAlignment w:val="baseline"/>
        <w:rPr>
          <w:rFonts w:hint="eastAsia" w:ascii="宋体" w:hAnsi="宋体" w:eastAsia="宋体" w:cs="宋体"/>
          <w:b w:val="0"/>
          <w:bCs w:val="0"/>
          <w:snapToGrid w:val="0"/>
          <w:color w:val="000000"/>
          <w:kern w:val="0"/>
          <w:sz w:val="24"/>
          <w:szCs w:val="24"/>
          <w:lang w:val="zh-CN" w:eastAsia="zh-CN" w:bidi="ar-SA"/>
        </w:rPr>
      </w:pPr>
      <w:r>
        <w:rPr>
          <w:rFonts w:hint="eastAsia" w:ascii="宋体" w:hAnsi="宋体" w:eastAsia="宋体" w:cs="宋体"/>
          <w:b w:val="0"/>
          <w:bCs w:val="0"/>
          <w:snapToGrid w:val="0"/>
          <w:color w:val="000000"/>
          <w:kern w:val="0"/>
          <w:sz w:val="24"/>
          <w:szCs w:val="24"/>
          <w:lang w:val="en-US" w:eastAsia="zh-CN" w:bidi="ar-SA"/>
        </w:rPr>
        <w:t>2、</w:t>
      </w:r>
      <w:r>
        <w:rPr>
          <w:rFonts w:hint="eastAsia" w:ascii="宋体" w:hAnsi="宋体" w:eastAsia="宋体" w:cs="宋体"/>
          <w:b w:val="0"/>
          <w:bCs w:val="0"/>
          <w:snapToGrid w:val="0"/>
          <w:color w:val="000000"/>
          <w:kern w:val="0"/>
          <w:sz w:val="24"/>
          <w:szCs w:val="24"/>
          <w:lang w:val="zh-CN" w:eastAsia="zh-CN" w:bidi="ar-SA"/>
        </w:rPr>
        <w:t xml:space="preserve"> 本合同包括合同履行过程中有关确定和变更合同实质性条件的会议纪要、往来信函、资料等。</w:t>
      </w:r>
    </w:p>
    <w:p w14:paraId="0CDCA570">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82"/>
        <w:textAlignment w:val="baseline"/>
        <w:rPr>
          <w:rFonts w:hint="eastAsia" w:ascii="宋体" w:hAnsi="宋体" w:eastAsia="宋体" w:cs="宋体"/>
          <w:b w:val="0"/>
          <w:bCs w:val="0"/>
          <w:snapToGrid w:val="0"/>
          <w:color w:val="000000"/>
          <w:kern w:val="0"/>
          <w:sz w:val="24"/>
          <w:szCs w:val="24"/>
          <w:lang w:val="zh-CN" w:eastAsia="zh-CN" w:bidi="ar-SA"/>
        </w:rPr>
      </w:pPr>
      <w:r>
        <w:rPr>
          <w:rFonts w:hint="eastAsia" w:ascii="宋体" w:hAnsi="宋体" w:eastAsia="宋体" w:cs="宋体"/>
          <w:b w:val="0"/>
          <w:bCs w:val="0"/>
          <w:snapToGrid w:val="0"/>
          <w:color w:val="000000"/>
          <w:kern w:val="0"/>
          <w:sz w:val="24"/>
          <w:szCs w:val="24"/>
          <w:lang w:val="en-US" w:eastAsia="zh-CN" w:bidi="ar-SA"/>
        </w:rPr>
        <w:t>3、</w:t>
      </w:r>
      <w:r>
        <w:rPr>
          <w:rFonts w:hint="eastAsia" w:ascii="宋体" w:hAnsi="宋体" w:eastAsia="宋体" w:cs="宋体"/>
          <w:b w:val="0"/>
          <w:bCs w:val="0"/>
          <w:snapToGrid w:val="0"/>
          <w:color w:val="000000"/>
          <w:kern w:val="0"/>
          <w:sz w:val="24"/>
          <w:szCs w:val="24"/>
          <w:lang w:val="zh-CN" w:eastAsia="zh-CN" w:bidi="ar-SA"/>
        </w:rPr>
        <w:t>本合同中乙方注明的电子邮箱需是有效（须保证能够正常使用），若使用电子邮件等数据电文形式的，此数据电文进入乙方提供的电子邮箱运营商服 务器即视为收到。</w:t>
      </w:r>
    </w:p>
    <w:p w14:paraId="7F6CA8E3">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82"/>
        <w:textAlignment w:val="baseline"/>
        <w:rPr>
          <w:rFonts w:hint="eastAsia" w:ascii="宋体" w:hAnsi="宋体" w:eastAsia="宋体" w:cs="宋体"/>
          <w:b w:val="0"/>
          <w:bCs w:val="0"/>
          <w:sz w:val="24"/>
          <w:szCs w:val="24"/>
        </w:rPr>
      </w:pPr>
      <w:r>
        <w:rPr>
          <w:rFonts w:hint="eastAsia" w:ascii="宋体" w:hAnsi="宋体" w:eastAsia="宋体" w:cs="宋体"/>
          <w:b w:val="0"/>
          <w:bCs w:val="0"/>
          <w:snapToGrid w:val="0"/>
          <w:color w:val="000000"/>
          <w:kern w:val="0"/>
          <w:sz w:val="24"/>
          <w:szCs w:val="24"/>
          <w:lang w:val="zh-CN" w:eastAsia="zh-CN" w:bidi="ar-SA"/>
        </w:rPr>
        <w:t>乙方电子邮箱（</w:t>
      </w:r>
      <w:r>
        <w:rPr>
          <w:rFonts w:hint="eastAsia" w:ascii="宋体" w:hAnsi="宋体" w:eastAsia="宋体" w:cs="宋体"/>
          <w:b w:val="0"/>
          <w:bCs w:val="0"/>
          <w:spacing w:val="-2"/>
          <w:sz w:val="24"/>
          <w:szCs w:val="24"/>
        </w:rPr>
        <w:t>必填</w:t>
      </w:r>
      <w:r>
        <w:rPr>
          <w:rFonts w:hint="eastAsia" w:ascii="宋体" w:hAnsi="宋体" w:eastAsia="宋体" w:cs="宋体"/>
          <w:b w:val="0"/>
          <w:bCs w:val="0"/>
          <w:spacing w:val="1"/>
          <w:sz w:val="24"/>
          <w:szCs w:val="24"/>
        </w:rPr>
        <w:t>）：</w:t>
      </w:r>
      <w:r>
        <w:rPr>
          <w:rFonts w:hint="eastAsia" w:ascii="宋体" w:hAnsi="宋体" w:eastAsia="宋体" w:cs="宋体"/>
          <w:b w:val="0"/>
          <w:bCs w:val="0"/>
          <w:sz w:val="24"/>
          <w:szCs w:val="24"/>
          <w:u w:val="single" w:color="auto"/>
        </w:rPr>
        <w:t xml:space="preserve">               </w:t>
      </w:r>
      <w:r>
        <w:rPr>
          <w:rFonts w:hint="eastAsia" w:ascii="宋体" w:hAnsi="宋体" w:eastAsia="宋体" w:cs="宋体"/>
          <w:b w:val="0"/>
          <w:bCs w:val="0"/>
          <w:spacing w:val="-2"/>
          <w:sz w:val="24"/>
          <w:szCs w:val="24"/>
        </w:rPr>
        <w:t>。</w:t>
      </w:r>
    </w:p>
    <w:p w14:paraId="7F1EEF3C">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firstLine="482"/>
        <w:textAlignment w:val="baseline"/>
        <w:rPr>
          <w:rFonts w:hint="eastAsia" w:ascii="宋体" w:hAnsi="宋体" w:eastAsia="宋体" w:cs="宋体"/>
          <w:snapToGrid w:val="0"/>
          <w:color w:val="000000"/>
          <w:kern w:val="0"/>
          <w:sz w:val="24"/>
          <w:szCs w:val="24"/>
          <w:lang w:val="zh-CN" w:eastAsia="zh-CN" w:bidi="ar-SA"/>
        </w:rPr>
      </w:pPr>
      <w:r>
        <w:rPr>
          <w:rFonts w:hint="eastAsia" w:ascii="宋体" w:hAnsi="宋体" w:eastAsia="宋体" w:cs="宋体"/>
          <w:snapToGrid w:val="0"/>
          <w:color w:val="000000"/>
          <w:kern w:val="0"/>
          <w:sz w:val="24"/>
          <w:szCs w:val="24"/>
          <w:lang w:val="en-US" w:eastAsia="zh-CN" w:bidi="ar-SA"/>
        </w:rPr>
        <w:t>4、</w:t>
      </w:r>
      <w:r>
        <w:rPr>
          <w:rFonts w:hint="eastAsia" w:ascii="宋体" w:hAnsi="宋体" w:eastAsia="宋体" w:cs="宋体"/>
          <w:snapToGrid w:val="0"/>
          <w:color w:val="000000"/>
          <w:kern w:val="0"/>
          <w:sz w:val="24"/>
          <w:szCs w:val="24"/>
          <w:lang w:val="zh-CN" w:eastAsia="zh-CN" w:bidi="ar-SA"/>
        </w:rPr>
        <w:t>未尽事宜经甲方上级部门同意后，可签订补充协议，与本合同具有同等法律效力。本合同经双方签字盖章后即行生效，至双方履行完全部合同规定条款后失效。</w:t>
      </w:r>
    </w:p>
    <w:p w14:paraId="0CE9828D">
      <w:pPr>
        <w:pStyle w:val="18"/>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textAlignment w:val="baseline"/>
        <w:rPr>
          <w:rFonts w:hint="eastAsia" w:ascii="宋体" w:hAnsi="宋体" w:eastAsia="宋体" w:cs="宋体"/>
          <w:sz w:val="24"/>
          <w:szCs w:val="24"/>
        </w:rPr>
      </w:pPr>
      <w:r>
        <w:rPr>
          <w:rFonts w:hint="eastAsia" w:ascii="宋体" w:hAnsi="宋体" w:eastAsia="宋体" w:cs="宋体"/>
          <w:spacing w:val="-5"/>
          <w:sz w:val="24"/>
          <w:szCs w:val="24"/>
          <w:lang w:val="en-US" w:eastAsia="zh-CN"/>
        </w:rPr>
        <w:t>8</w:t>
      </w:r>
      <w:r>
        <w:rPr>
          <w:rFonts w:hint="eastAsia" w:ascii="宋体" w:hAnsi="宋体" w:eastAsia="宋体" w:cs="宋体"/>
          <w:spacing w:val="-5"/>
          <w:sz w:val="24"/>
          <w:szCs w:val="24"/>
        </w:rPr>
        <w:t>.5</w:t>
      </w:r>
      <w:r>
        <w:rPr>
          <w:rFonts w:hint="eastAsia" w:ascii="宋体" w:hAnsi="宋体" w:eastAsia="宋体" w:cs="宋体"/>
          <w:spacing w:val="-38"/>
          <w:sz w:val="24"/>
          <w:szCs w:val="24"/>
        </w:rPr>
        <w:t xml:space="preserve"> </w:t>
      </w:r>
      <w:r>
        <w:rPr>
          <w:rFonts w:hint="eastAsia" w:ascii="宋体" w:hAnsi="宋体" w:eastAsia="宋体" w:cs="宋体"/>
          <w:spacing w:val="-5"/>
          <w:sz w:val="24"/>
          <w:szCs w:val="24"/>
        </w:rPr>
        <w:t>补充条款：</w:t>
      </w:r>
      <w:r>
        <w:rPr>
          <w:rFonts w:hint="eastAsia" w:ascii="宋体" w:hAnsi="宋体" w:eastAsia="宋体" w:cs="宋体"/>
          <w:sz w:val="24"/>
          <w:szCs w:val="24"/>
          <w:u w:val="single" w:color="auto"/>
        </w:rPr>
        <w:t xml:space="preserve">          </w:t>
      </w:r>
      <w:r>
        <w:rPr>
          <w:rFonts w:hint="eastAsia" w:ascii="宋体" w:hAnsi="宋体" w:eastAsia="宋体" w:cs="宋体"/>
          <w:spacing w:val="-5"/>
          <w:sz w:val="24"/>
          <w:szCs w:val="24"/>
        </w:rPr>
        <w:t>。</w:t>
      </w:r>
    </w:p>
    <w:p w14:paraId="3FD1614F">
      <w:pPr>
        <w:pStyle w:val="39"/>
        <w:keepNext w:val="0"/>
        <w:keepLines w:val="0"/>
        <w:pageBreakBefore w:val="0"/>
        <w:wordWrap/>
        <w:overflowPunct/>
        <w:topLinePunct w:val="0"/>
        <w:bidi w:val="0"/>
        <w:spacing w:after="0" w:line="360" w:lineRule="auto"/>
        <w:ind w:left="0" w:leftChars="0"/>
        <w:rPr>
          <w:lang w:eastAsia="zh-CN"/>
        </w:rPr>
        <w:sectPr>
          <w:pgSz w:w="11920" w:h="16860"/>
          <w:pgMar w:top="1440" w:right="1080" w:bottom="1440" w:left="1080" w:header="577" w:footer="1179" w:gutter="0"/>
          <w:pgNumType w:fmt="decimal"/>
          <w:cols w:space="720" w:num="1"/>
        </w:sectPr>
      </w:pPr>
    </w:p>
    <w:p w14:paraId="4C99D896">
      <w:pPr>
        <w:widowControl/>
        <w:autoSpaceDE w:val="0"/>
        <w:autoSpaceDN w:val="0"/>
        <w:adjustRightInd w:val="0"/>
        <w:spacing w:line="360" w:lineRule="auto"/>
        <w:outlineLvl w:val="0"/>
        <w:rPr>
          <w:rStyle w:val="110"/>
          <w:rFonts w:hint="eastAsia" w:ascii="宋体" w:hAnsi="宋体" w:eastAsia="宋体" w:cs="宋体"/>
          <w:b w:val="0"/>
          <w:bCs w:val="0"/>
          <w:sz w:val="24"/>
          <w:lang w:eastAsia="zh-CN"/>
        </w:rPr>
      </w:pPr>
      <w:bookmarkStart w:id="124" w:name="_Toc8168"/>
      <w:bookmarkStart w:id="125" w:name="_Toc29001"/>
      <w:r>
        <w:rPr>
          <w:rStyle w:val="110"/>
          <w:rFonts w:hint="eastAsia" w:ascii="宋体" w:hAnsi="宋体" w:eastAsia="宋体" w:cs="宋体"/>
          <w:b w:val="0"/>
          <w:bCs w:val="0"/>
          <w:sz w:val="24"/>
          <w:lang w:eastAsia="zh-CN"/>
        </w:rPr>
        <w:t>附件1</w:t>
      </w:r>
      <w:r>
        <w:rPr>
          <w:rStyle w:val="110"/>
          <w:rFonts w:hint="eastAsia" w:ascii="宋体" w:hAnsi="宋体" w:cs="宋体"/>
          <w:b w:val="0"/>
          <w:bCs w:val="0"/>
          <w:sz w:val="24"/>
          <w:lang w:eastAsia="zh-CN"/>
        </w:rPr>
        <w:t>：</w:t>
      </w:r>
      <w:bookmarkEnd w:id="124"/>
      <w:bookmarkEnd w:id="125"/>
    </w:p>
    <w:p w14:paraId="6E6519C4">
      <w:pPr>
        <w:pStyle w:val="3"/>
        <w:spacing w:line="360" w:lineRule="auto"/>
        <w:rPr>
          <w:rFonts w:hint="eastAsia"/>
        </w:rPr>
      </w:pPr>
      <w:bookmarkStart w:id="126" w:name="_Toc436157793"/>
      <w:bookmarkStart w:id="127" w:name="_Toc22820730"/>
      <w:bookmarkStart w:id="128" w:name="_Toc427823747"/>
      <w:bookmarkStart w:id="129" w:name="_Toc23343"/>
      <w:bookmarkStart w:id="130" w:name="_Toc16507"/>
      <w:r>
        <w:rPr>
          <w:rFonts w:hint="eastAsia"/>
        </w:rPr>
        <w:t>第九章  投标文件格式</w:t>
      </w:r>
      <w:bookmarkEnd w:id="126"/>
      <w:bookmarkEnd w:id="127"/>
      <w:bookmarkEnd w:id="128"/>
      <w:bookmarkEnd w:id="129"/>
      <w:bookmarkEnd w:id="130"/>
    </w:p>
    <w:p w14:paraId="5E6840B6">
      <w:pPr>
        <w:widowControl/>
        <w:autoSpaceDE w:val="0"/>
        <w:autoSpaceDN w:val="0"/>
        <w:adjustRightInd w:val="0"/>
        <w:spacing w:line="360" w:lineRule="auto"/>
        <w:ind w:right="-481"/>
        <w:jc w:val="center"/>
        <w:outlineLvl w:val="0"/>
        <w:rPr>
          <w:rFonts w:hint="default" w:asciiTheme="majorEastAsia" w:hAnsiTheme="majorEastAsia" w:eastAsiaTheme="majorEastAsia" w:cstheme="majorEastAsia"/>
          <w:b/>
          <w:bCs/>
          <w:kern w:val="1"/>
          <w:sz w:val="36"/>
          <w:szCs w:val="36"/>
          <w:lang w:val="en-US" w:eastAsia="zh-CN"/>
        </w:rPr>
      </w:pPr>
      <w:r>
        <w:rPr>
          <w:rFonts w:hint="eastAsia" w:asciiTheme="majorEastAsia" w:hAnsiTheme="majorEastAsia" w:eastAsiaTheme="majorEastAsia" w:cstheme="majorEastAsia"/>
          <w:b/>
          <w:bCs/>
          <w:kern w:val="1"/>
          <w:sz w:val="36"/>
          <w:szCs w:val="36"/>
          <w:lang w:val="en-US" w:eastAsia="zh-CN"/>
        </w:rPr>
        <w:t xml:space="preserve">                                  </w:t>
      </w:r>
      <w:bookmarkStart w:id="131" w:name="_Toc9550"/>
      <w:r>
        <w:rPr>
          <w:rFonts w:hint="eastAsia" w:asciiTheme="majorEastAsia" w:hAnsiTheme="majorEastAsia" w:eastAsiaTheme="majorEastAsia" w:cstheme="majorEastAsia"/>
          <w:b/>
          <w:bCs/>
          <w:kern w:val="1"/>
          <w:sz w:val="36"/>
          <w:szCs w:val="36"/>
          <w:lang w:val="en-US" w:eastAsia="zh-CN"/>
        </w:rPr>
        <w:t>正/副本</w:t>
      </w:r>
      <w:bookmarkEnd w:id="131"/>
    </w:p>
    <w:p w14:paraId="51120B2D">
      <w:pPr>
        <w:widowControl/>
        <w:autoSpaceDE w:val="0"/>
        <w:autoSpaceDN w:val="0"/>
        <w:adjustRightInd w:val="0"/>
        <w:spacing w:line="360" w:lineRule="auto"/>
        <w:ind w:right="-481"/>
        <w:jc w:val="both"/>
        <w:outlineLvl w:val="0"/>
        <w:rPr>
          <w:rFonts w:hint="eastAsia" w:asciiTheme="majorEastAsia" w:hAnsiTheme="majorEastAsia" w:eastAsiaTheme="majorEastAsia" w:cstheme="majorEastAsia"/>
          <w:b/>
          <w:bCs/>
          <w:kern w:val="1"/>
          <w:sz w:val="72"/>
          <w:szCs w:val="72"/>
        </w:rPr>
      </w:pPr>
      <w:bookmarkStart w:id="132" w:name="_Toc3904"/>
      <w:bookmarkStart w:id="133" w:name="_Toc17172"/>
      <w:bookmarkStart w:id="134" w:name="_Toc27152"/>
    </w:p>
    <w:p w14:paraId="71A8F163">
      <w:pPr>
        <w:widowControl/>
        <w:autoSpaceDE w:val="0"/>
        <w:autoSpaceDN w:val="0"/>
        <w:adjustRightInd w:val="0"/>
        <w:spacing w:line="360" w:lineRule="auto"/>
        <w:ind w:right="-481"/>
        <w:jc w:val="center"/>
        <w:outlineLvl w:val="0"/>
        <w:rPr>
          <w:rFonts w:ascii="仿宋" w:hAnsi="仿宋" w:eastAsia="仿宋" w:cs="仿宋"/>
          <w:b/>
          <w:bCs/>
          <w:kern w:val="1"/>
          <w:sz w:val="72"/>
          <w:szCs w:val="72"/>
        </w:rPr>
      </w:pPr>
      <w:bookmarkStart w:id="135" w:name="_Toc17898"/>
      <w:r>
        <w:rPr>
          <w:rFonts w:hint="eastAsia" w:asciiTheme="majorEastAsia" w:hAnsiTheme="majorEastAsia" w:eastAsiaTheme="majorEastAsia" w:cstheme="majorEastAsia"/>
          <w:b/>
          <w:bCs/>
          <w:kern w:val="1"/>
          <w:sz w:val="72"/>
          <w:szCs w:val="72"/>
        </w:rPr>
        <w:t>投标文件</w:t>
      </w:r>
      <w:bookmarkEnd w:id="132"/>
      <w:bookmarkEnd w:id="133"/>
      <w:bookmarkEnd w:id="134"/>
      <w:bookmarkEnd w:id="135"/>
    </w:p>
    <w:p w14:paraId="1C9DBE0C">
      <w:pPr>
        <w:widowControl/>
        <w:autoSpaceDE w:val="0"/>
        <w:autoSpaceDN w:val="0"/>
        <w:adjustRightInd w:val="0"/>
        <w:spacing w:line="360" w:lineRule="auto"/>
        <w:ind w:right="-481" w:firstLine="4216" w:firstLineChars="1500"/>
        <w:jc w:val="both"/>
        <w:rPr>
          <w:rFonts w:ascii="仿宋" w:hAnsi="仿宋" w:eastAsia="仿宋" w:cs="仿宋"/>
          <w:b/>
          <w:bCs/>
          <w:kern w:val="1"/>
          <w:sz w:val="72"/>
          <w:szCs w:val="72"/>
        </w:rPr>
      </w:pPr>
      <w:r>
        <w:rPr>
          <w:rFonts w:hint="eastAsia" w:ascii="宋体" w:hAnsi="宋体" w:cs="宋体"/>
          <w:b/>
          <w:bCs/>
          <w:color w:val="000000"/>
          <w:sz w:val="28"/>
          <w:szCs w:val="22"/>
          <w:lang w:val="en-US" w:eastAsia="zh-CN"/>
        </w:rPr>
        <w:t>（标包：）</w:t>
      </w:r>
    </w:p>
    <w:p w14:paraId="65248ED8">
      <w:pPr>
        <w:widowControl/>
        <w:autoSpaceDE w:val="0"/>
        <w:autoSpaceDN w:val="0"/>
        <w:adjustRightInd w:val="0"/>
        <w:spacing w:line="360" w:lineRule="auto"/>
        <w:ind w:right="-481"/>
        <w:jc w:val="center"/>
        <w:rPr>
          <w:rFonts w:ascii="仿宋" w:hAnsi="仿宋" w:eastAsia="仿宋" w:cs="仿宋"/>
          <w:b/>
          <w:bCs/>
          <w:kern w:val="1"/>
          <w:sz w:val="72"/>
          <w:szCs w:val="72"/>
        </w:rPr>
      </w:pPr>
    </w:p>
    <w:p w14:paraId="2B2A5E4D">
      <w:pPr>
        <w:keepNext w:val="0"/>
        <w:keepLines w:val="0"/>
        <w:pageBreakBefore w:val="0"/>
        <w:widowControl/>
        <w:kinsoku/>
        <w:wordWrap/>
        <w:overflowPunct/>
        <w:topLinePunct w:val="0"/>
        <w:autoSpaceDE w:val="0"/>
        <w:autoSpaceDN w:val="0"/>
        <w:bidi w:val="0"/>
        <w:adjustRightInd w:val="0"/>
        <w:snapToGrid/>
        <w:spacing w:line="360" w:lineRule="auto"/>
        <w:ind w:right="0" w:firstLine="1405" w:firstLineChars="500"/>
        <w:textAlignment w:val="auto"/>
        <w:rPr>
          <w:rFonts w:ascii="宋体" w:hAnsi="宋体" w:cs="宋体"/>
          <w:b/>
          <w:bCs/>
          <w:color w:val="000000"/>
          <w:sz w:val="28"/>
          <w:szCs w:val="22"/>
        </w:rPr>
      </w:pPr>
    </w:p>
    <w:p w14:paraId="7C36B6E7">
      <w:pPr>
        <w:keepNext w:val="0"/>
        <w:keepLines w:val="0"/>
        <w:pageBreakBefore w:val="0"/>
        <w:widowControl/>
        <w:kinsoku/>
        <w:wordWrap/>
        <w:overflowPunct/>
        <w:topLinePunct w:val="0"/>
        <w:autoSpaceDE w:val="0"/>
        <w:autoSpaceDN w:val="0"/>
        <w:bidi w:val="0"/>
        <w:adjustRightInd w:val="0"/>
        <w:snapToGrid/>
        <w:spacing w:line="360" w:lineRule="auto"/>
        <w:ind w:right="0" w:firstLine="1405" w:firstLineChars="500"/>
        <w:textAlignment w:val="auto"/>
        <w:rPr>
          <w:rFonts w:ascii="宋体" w:hAnsi="宋体" w:cs="宋体"/>
          <w:b/>
          <w:bCs/>
          <w:color w:val="000000"/>
          <w:sz w:val="28"/>
          <w:szCs w:val="22"/>
        </w:rPr>
      </w:pPr>
    </w:p>
    <w:p w14:paraId="4B001576">
      <w:pPr>
        <w:keepNext w:val="0"/>
        <w:keepLines w:val="0"/>
        <w:pageBreakBefore w:val="0"/>
        <w:widowControl/>
        <w:kinsoku/>
        <w:wordWrap/>
        <w:overflowPunct/>
        <w:topLinePunct w:val="0"/>
        <w:autoSpaceDE w:val="0"/>
        <w:autoSpaceDN w:val="0"/>
        <w:bidi w:val="0"/>
        <w:adjustRightInd w:val="0"/>
        <w:snapToGrid/>
        <w:spacing w:line="360" w:lineRule="auto"/>
        <w:ind w:right="0" w:firstLine="1405" w:firstLineChars="500"/>
        <w:textAlignment w:val="auto"/>
        <w:rPr>
          <w:b/>
          <w:bCs/>
          <w:color w:val="000000"/>
          <w:sz w:val="28"/>
          <w:szCs w:val="22"/>
        </w:rPr>
      </w:pPr>
      <w:r>
        <w:rPr>
          <w:rFonts w:ascii="宋体" w:hAnsi="宋体" w:cs="宋体"/>
          <w:b/>
          <w:bCs/>
          <w:color w:val="000000"/>
          <w:sz w:val="28"/>
          <w:szCs w:val="22"/>
        </w:rPr>
        <w:t>项目名称</w:t>
      </w:r>
      <w:r>
        <w:rPr>
          <w:rFonts w:hint="eastAsia" w:ascii="宋体" w:hAnsi="宋体" w:cs="宋体"/>
          <w:b/>
          <w:bCs/>
          <w:color w:val="000000"/>
          <w:sz w:val="28"/>
          <w:szCs w:val="22"/>
          <w:lang w:val="en-US" w:eastAsia="zh-CN"/>
        </w:rPr>
        <w:t>：</w:t>
      </w:r>
    </w:p>
    <w:p w14:paraId="2424BD66">
      <w:pPr>
        <w:keepNext w:val="0"/>
        <w:keepLines w:val="0"/>
        <w:pageBreakBefore w:val="0"/>
        <w:kinsoku/>
        <w:wordWrap/>
        <w:overflowPunct/>
        <w:topLinePunct w:val="0"/>
        <w:bidi w:val="0"/>
        <w:snapToGrid/>
        <w:spacing w:line="360" w:lineRule="auto"/>
        <w:ind w:right="0" w:firstLine="1405" w:firstLineChars="500"/>
        <w:jc w:val="left"/>
        <w:textAlignment w:val="auto"/>
        <w:rPr>
          <w:b/>
          <w:bCs/>
          <w:color w:val="000000"/>
          <w:sz w:val="28"/>
          <w:szCs w:val="22"/>
        </w:rPr>
      </w:pPr>
      <w:r>
        <w:rPr>
          <w:rFonts w:ascii="宋体" w:hAnsi="宋体" w:cs="宋体"/>
          <w:b/>
          <w:bCs/>
          <w:color w:val="000000"/>
          <w:sz w:val="28"/>
          <w:szCs w:val="22"/>
        </w:rPr>
        <w:t>项目编号：</w:t>
      </w:r>
    </w:p>
    <w:p w14:paraId="7914F93B">
      <w:pPr>
        <w:keepNext w:val="0"/>
        <w:keepLines w:val="0"/>
        <w:pageBreakBefore w:val="0"/>
        <w:kinsoku/>
        <w:wordWrap/>
        <w:overflowPunct/>
        <w:topLinePunct w:val="0"/>
        <w:bidi w:val="0"/>
        <w:snapToGrid/>
        <w:spacing w:line="360" w:lineRule="auto"/>
        <w:ind w:right="0" w:firstLine="1405" w:firstLineChars="500"/>
        <w:jc w:val="left"/>
        <w:textAlignment w:val="auto"/>
        <w:rPr>
          <w:rFonts w:ascii="宋体" w:hAnsi="宋体" w:cs="宋体"/>
          <w:b/>
          <w:bCs/>
          <w:color w:val="000000"/>
          <w:sz w:val="28"/>
          <w:szCs w:val="22"/>
        </w:rPr>
      </w:pPr>
      <w:r>
        <w:rPr>
          <w:rFonts w:ascii="宋体" w:hAnsi="宋体" w:cs="宋体"/>
          <w:b/>
          <w:bCs/>
          <w:color w:val="000000"/>
          <w:sz w:val="28"/>
          <w:szCs w:val="22"/>
        </w:rPr>
        <w:t>投标单位全称（盖公章）：</w:t>
      </w:r>
    </w:p>
    <w:p w14:paraId="4C431B32">
      <w:pPr>
        <w:keepNext w:val="0"/>
        <w:keepLines w:val="0"/>
        <w:pageBreakBefore w:val="0"/>
        <w:kinsoku/>
        <w:wordWrap/>
        <w:overflowPunct/>
        <w:topLinePunct w:val="0"/>
        <w:bidi w:val="0"/>
        <w:snapToGrid/>
        <w:spacing w:line="360" w:lineRule="auto"/>
        <w:ind w:right="0" w:firstLine="1405" w:firstLineChars="500"/>
        <w:jc w:val="left"/>
        <w:textAlignment w:val="auto"/>
        <w:rPr>
          <w:rFonts w:ascii="宋体" w:hAnsi="宋体" w:cs="宋体"/>
          <w:color w:val="000000"/>
          <w:sz w:val="28"/>
          <w:szCs w:val="22"/>
        </w:rPr>
      </w:pPr>
      <w:r>
        <w:rPr>
          <w:rFonts w:hint="eastAsia" w:ascii="宋体" w:hAnsi="宋体" w:cs="宋体"/>
          <w:b/>
          <w:bCs/>
          <w:color w:val="000000"/>
          <w:sz w:val="28"/>
          <w:szCs w:val="22"/>
        </w:rPr>
        <w:t>法定代表人或授托人（签字或</w:t>
      </w:r>
      <w:r>
        <w:rPr>
          <w:rFonts w:hint="eastAsia" w:ascii="宋体" w:hAnsi="宋体" w:cs="宋体"/>
          <w:b/>
          <w:bCs/>
          <w:color w:val="000000"/>
          <w:sz w:val="28"/>
          <w:szCs w:val="22"/>
          <w:lang w:val="en-US" w:eastAsia="zh-CN"/>
        </w:rPr>
        <w:t>盖章</w:t>
      </w:r>
      <w:r>
        <w:rPr>
          <w:rFonts w:hint="eastAsia" w:ascii="宋体" w:hAnsi="宋体" w:cs="宋体"/>
          <w:b/>
          <w:bCs/>
          <w:color w:val="000000"/>
          <w:sz w:val="28"/>
          <w:szCs w:val="22"/>
        </w:rPr>
        <w:t>）：</w:t>
      </w:r>
      <w:r>
        <w:rPr>
          <w:rFonts w:hint="eastAsia" w:ascii="宋体" w:hAnsi="宋体" w:cs="宋体"/>
          <w:color w:val="000000"/>
          <w:sz w:val="28"/>
          <w:szCs w:val="22"/>
        </w:rPr>
        <w:t>______</w:t>
      </w:r>
    </w:p>
    <w:p w14:paraId="1DC168A9">
      <w:pPr>
        <w:keepNext w:val="0"/>
        <w:keepLines w:val="0"/>
        <w:pageBreakBefore w:val="0"/>
        <w:kinsoku/>
        <w:wordWrap/>
        <w:overflowPunct/>
        <w:topLinePunct w:val="0"/>
        <w:bidi w:val="0"/>
        <w:snapToGrid/>
        <w:spacing w:line="360" w:lineRule="auto"/>
        <w:ind w:right="0" w:firstLine="0" w:firstLineChars="0"/>
        <w:jc w:val="left"/>
        <w:textAlignment w:val="auto"/>
        <w:rPr>
          <w:rFonts w:ascii="宋体" w:hAnsi="宋体" w:cs="宋体"/>
          <w:color w:val="000000"/>
          <w:sz w:val="28"/>
          <w:szCs w:val="22"/>
        </w:rPr>
      </w:pPr>
    </w:p>
    <w:p w14:paraId="2B355807">
      <w:pPr>
        <w:spacing w:before="295" w:line="360" w:lineRule="auto"/>
        <w:ind w:firstLine="2240" w:firstLineChars="800"/>
        <w:jc w:val="both"/>
        <w:rPr>
          <w:rFonts w:ascii="宋体" w:hAnsi="宋体" w:cs="宋体"/>
          <w:color w:val="000000"/>
          <w:sz w:val="28"/>
          <w:szCs w:val="22"/>
        </w:rPr>
      </w:pPr>
      <w:r>
        <w:rPr>
          <w:rFonts w:ascii="宋体" w:hAnsi="宋体" w:cs="宋体"/>
          <w:color w:val="000000"/>
          <w:sz w:val="28"/>
          <w:szCs w:val="22"/>
        </w:rPr>
        <w:t>二〇 年</w:t>
      </w:r>
      <w:r>
        <w:rPr>
          <w:color w:val="000000"/>
          <w:spacing w:val="241"/>
          <w:sz w:val="28"/>
          <w:szCs w:val="22"/>
        </w:rPr>
        <w:t xml:space="preserve"> </w:t>
      </w:r>
      <w:r>
        <w:rPr>
          <w:rFonts w:ascii="宋体" w:hAnsi="宋体" w:cs="宋体"/>
          <w:color w:val="000000"/>
          <w:sz w:val="28"/>
          <w:szCs w:val="22"/>
        </w:rPr>
        <w:t>月</w:t>
      </w:r>
      <w:r>
        <w:rPr>
          <w:color w:val="000000"/>
          <w:spacing w:val="241"/>
          <w:sz w:val="28"/>
          <w:szCs w:val="22"/>
        </w:rPr>
        <w:t xml:space="preserve"> </w:t>
      </w:r>
      <w:r>
        <w:rPr>
          <w:rFonts w:ascii="宋体" w:hAnsi="宋体" w:cs="宋体"/>
          <w:color w:val="000000"/>
          <w:sz w:val="28"/>
          <w:szCs w:val="22"/>
        </w:rPr>
        <w:t>日</w:t>
      </w:r>
    </w:p>
    <w:p w14:paraId="79CB893F">
      <w:pPr>
        <w:spacing w:line="360" w:lineRule="auto"/>
        <w:jc w:val="center"/>
        <w:rPr>
          <w:b/>
          <w:bCs/>
          <w:sz w:val="32"/>
          <w:szCs w:val="40"/>
        </w:rPr>
      </w:pPr>
      <w:bookmarkStart w:id="136" w:name="_Toc25448"/>
      <w:bookmarkStart w:id="137" w:name="_Toc771"/>
    </w:p>
    <w:bookmarkEnd w:id="136"/>
    <w:bookmarkEnd w:id="137"/>
    <w:p w14:paraId="6776796E">
      <w:pPr>
        <w:widowControl/>
        <w:autoSpaceDE w:val="0"/>
        <w:autoSpaceDN w:val="0"/>
        <w:adjustRightInd w:val="0"/>
        <w:spacing w:line="360" w:lineRule="auto"/>
        <w:outlineLvl w:val="0"/>
        <w:rPr>
          <w:rStyle w:val="110"/>
          <w:rFonts w:hint="eastAsia" w:ascii="宋体" w:hAnsi="宋体" w:eastAsia="宋体" w:cs="宋体"/>
          <w:b w:val="0"/>
          <w:bCs w:val="0"/>
          <w:sz w:val="24"/>
        </w:rPr>
      </w:pPr>
    </w:p>
    <w:p w14:paraId="4BC39FF3">
      <w:pPr>
        <w:widowControl/>
        <w:autoSpaceDE w:val="0"/>
        <w:autoSpaceDN w:val="0"/>
        <w:adjustRightInd w:val="0"/>
        <w:spacing w:line="360" w:lineRule="auto"/>
        <w:outlineLvl w:val="0"/>
        <w:rPr>
          <w:rStyle w:val="110"/>
          <w:rFonts w:hint="eastAsia" w:ascii="宋体" w:hAnsi="宋体" w:eastAsia="宋体" w:cs="宋体"/>
          <w:b w:val="0"/>
          <w:bCs w:val="0"/>
          <w:sz w:val="24"/>
        </w:rPr>
      </w:pPr>
      <w:bookmarkStart w:id="138" w:name="_Toc17481"/>
    </w:p>
    <w:p w14:paraId="3DF5577A">
      <w:pPr>
        <w:widowControl/>
        <w:autoSpaceDE w:val="0"/>
        <w:autoSpaceDN w:val="0"/>
        <w:adjustRightInd w:val="0"/>
        <w:spacing w:line="360" w:lineRule="auto"/>
        <w:outlineLvl w:val="0"/>
        <w:rPr>
          <w:rStyle w:val="110"/>
          <w:rFonts w:hint="eastAsia" w:ascii="宋体" w:hAnsi="宋体" w:eastAsia="宋体" w:cs="宋体"/>
          <w:b w:val="0"/>
          <w:bCs w:val="0"/>
          <w:sz w:val="24"/>
        </w:rPr>
      </w:pPr>
    </w:p>
    <w:p w14:paraId="29B0CC68">
      <w:pPr>
        <w:widowControl/>
        <w:autoSpaceDE w:val="0"/>
        <w:autoSpaceDN w:val="0"/>
        <w:adjustRightInd w:val="0"/>
        <w:spacing w:line="360" w:lineRule="auto"/>
        <w:outlineLvl w:val="0"/>
        <w:rPr>
          <w:rStyle w:val="110"/>
          <w:rFonts w:hint="eastAsia" w:ascii="宋体" w:hAnsi="宋体" w:eastAsia="宋体" w:cs="宋体"/>
          <w:b w:val="0"/>
          <w:bCs w:val="0"/>
          <w:sz w:val="24"/>
        </w:rPr>
      </w:pPr>
    </w:p>
    <w:p w14:paraId="5452F3E5">
      <w:pPr>
        <w:widowControl/>
        <w:autoSpaceDE w:val="0"/>
        <w:autoSpaceDN w:val="0"/>
        <w:adjustRightInd w:val="0"/>
        <w:spacing w:line="360" w:lineRule="auto"/>
        <w:outlineLvl w:val="0"/>
        <w:rPr>
          <w:rStyle w:val="110"/>
          <w:rFonts w:hint="eastAsia" w:ascii="宋体" w:hAnsi="宋体" w:eastAsia="宋体" w:cs="宋体"/>
          <w:b w:val="0"/>
          <w:bCs w:val="0"/>
          <w:sz w:val="24"/>
        </w:rPr>
      </w:pPr>
    </w:p>
    <w:p w14:paraId="73FEC3F4">
      <w:pPr>
        <w:widowControl/>
        <w:autoSpaceDE w:val="0"/>
        <w:autoSpaceDN w:val="0"/>
        <w:adjustRightInd w:val="0"/>
        <w:spacing w:line="360" w:lineRule="auto"/>
        <w:outlineLvl w:val="0"/>
        <w:rPr>
          <w:rStyle w:val="110"/>
          <w:rFonts w:hint="eastAsia" w:ascii="宋体" w:hAnsi="宋体" w:eastAsia="宋体" w:cs="宋体"/>
          <w:b w:val="0"/>
          <w:bCs w:val="0"/>
          <w:sz w:val="24"/>
        </w:rPr>
      </w:pPr>
      <w:bookmarkStart w:id="139" w:name="_Toc25569"/>
      <w:r>
        <w:rPr>
          <w:rStyle w:val="110"/>
          <w:rFonts w:hint="eastAsia" w:ascii="宋体" w:hAnsi="宋体" w:eastAsia="宋体" w:cs="宋体"/>
          <w:b w:val="0"/>
          <w:bCs w:val="0"/>
          <w:sz w:val="24"/>
        </w:rPr>
        <w:t>附件</w:t>
      </w:r>
      <w:r>
        <w:rPr>
          <w:rStyle w:val="110"/>
          <w:rFonts w:hint="eastAsia" w:ascii="宋体" w:hAnsi="宋体" w:eastAsia="宋体" w:cs="宋体"/>
          <w:b w:val="0"/>
          <w:bCs w:val="0"/>
          <w:sz w:val="24"/>
          <w:lang w:val="en-US" w:eastAsia="zh-CN"/>
        </w:rPr>
        <w:t>2</w:t>
      </w:r>
      <w:r>
        <w:rPr>
          <w:rStyle w:val="110"/>
          <w:rFonts w:hint="eastAsia" w:ascii="宋体" w:hAnsi="宋体" w:eastAsia="宋体" w:cs="宋体"/>
          <w:b w:val="0"/>
          <w:bCs w:val="0"/>
          <w:sz w:val="24"/>
        </w:rPr>
        <w:t>：</w:t>
      </w:r>
      <w:bookmarkEnd w:id="138"/>
      <w:bookmarkEnd w:id="139"/>
    </w:p>
    <w:p w14:paraId="79CA0123">
      <w:pPr>
        <w:autoSpaceDE w:val="0"/>
        <w:autoSpaceDN w:val="0"/>
        <w:adjustRightInd w:val="0"/>
        <w:spacing w:before="120" w:after="120" w:line="360" w:lineRule="auto"/>
        <w:jc w:val="center"/>
        <w:rPr>
          <w:rFonts w:hint="eastAsia" w:ascii="宋体" w:hAnsi="宋体" w:eastAsia="宋体" w:cs="宋体"/>
          <w:b/>
          <w:bCs/>
          <w:kern w:val="44"/>
          <w:sz w:val="32"/>
          <w:szCs w:val="48"/>
          <w:lang w:val="zh-CN" w:eastAsia="zh-CN" w:bidi="ar-SA"/>
        </w:rPr>
      </w:pPr>
      <w:r>
        <w:rPr>
          <w:rFonts w:hint="eastAsia" w:ascii="宋体" w:hAnsi="宋体" w:eastAsia="宋体" w:cs="宋体"/>
          <w:b/>
          <w:bCs/>
          <w:kern w:val="44"/>
          <w:sz w:val="32"/>
          <w:szCs w:val="48"/>
          <w:lang w:val="zh-CN" w:eastAsia="zh-CN" w:bidi="ar-SA"/>
        </w:rPr>
        <w:t>投标函</w:t>
      </w:r>
    </w:p>
    <w:p w14:paraId="2583EAD5">
      <w:pPr>
        <w:pStyle w:val="18"/>
        <w:spacing w:before="131" w:line="360" w:lineRule="auto"/>
        <w:ind w:right="56"/>
        <w:jc w:val="left"/>
        <w:rPr>
          <w:rFonts w:ascii="宋体" w:hAnsi="宋体" w:cs="宋体"/>
          <w:sz w:val="24"/>
        </w:rPr>
      </w:pPr>
      <w:r>
        <w:rPr>
          <w:rFonts w:hint="eastAsia" w:ascii="宋体" w:hAnsi="宋体" w:cs="宋体"/>
          <w:sz w:val="24"/>
          <w:u w:val="single"/>
        </w:rPr>
        <w:t xml:space="preserve">                        </w:t>
      </w:r>
      <w:r>
        <w:rPr>
          <w:rFonts w:hint="eastAsia" w:ascii="宋体" w:hAnsi="宋体" w:cs="宋体"/>
          <w:sz w:val="24"/>
        </w:rPr>
        <w:t>（</w:t>
      </w:r>
      <w:r>
        <w:rPr>
          <w:rFonts w:hint="eastAsia" w:ascii="宋体" w:hAnsi="宋体" w:cs="宋体"/>
          <w:sz w:val="24"/>
          <w:lang w:eastAsia="zh-CN"/>
        </w:rPr>
        <w:t>招标人</w:t>
      </w:r>
      <w:r>
        <w:rPr>
          <w:rFonts w:hint="eastAsia" w:ascii="宋体" w:hAnsi="宋体" w:cs="宋体"/>
          <w:sz w:val="24"/>
        </w:rPr>
        <w:t>名称</w:t>
      </w:r>
      <w:r>
        <w:rPr>
          <w:rFonts w:hint="eastAsia" w:ascii="宋体" w:hAnsi="宋体" w:cs="宋体"/>
          <w:spacing w:val="-120"/>
          <w:sz w:val="24"/>
        </w:rPr>
        <w:t>）</w:t>
      </w:r>
      <w:r>
        <w:rPr>
          <w:rFonts w:hint="eastAsia" w:ascii="宋体" w:hAnsi="宋体" w:cs="宋体"/>
          <w:sz w:val="24"/>
        </w:rPr>
        <w:t xml:space="preserve"> </w:t>
      </w:r>
    </w:p>
    <w:p w14:paraId="465FD86A">
      <w:pPr>
        <w:pStyle w:val="66"/>
        <w:tabs>
          <w:tab w:val="left" w:pos="1261"/>
        </w:tabs>
        <w:autoSpaceDE w:val="0"/>
        <w:autoSpaceDN w:val="0"/>
        <w:spacing w:before="161" w:line="360" w:lineRule="auto"/>
        <w:ind w:right="56" w:firstLine="480"/>
        <w:rPr>
          <w:rFonts w:ascii="宋体" w:hAnsi="宋体" w:cs="宋体"/>
          <w:sz w:val="24"/>
          <w:szCs w:val="24"/>
        </w:rPr>
      </w:pPr>
      <w:r>
        <w:rPr>
          <w:rFonts w:hint="eastAsia" w:ascii="宋体" w:hAnsi="宋体" w:cs="宋体"/>
          <w:sz w:val="24"/>
          <w:szCs w:val="24"/>
        </w:rPr>
        <w:t>1.我方已仔细研究了</w:t>
      </w:r>
      <w:r>
        <w:rPr>
          <w:rFonts w:hint="eastAsia" w:ascii="宋体" w:hAnsi="宋体" w:cs="宋体"/>
          <w:sz w:val="24"/>
          <w:szCs w:val="24"/>
          <w:u w:val="single"/>
        </w:rPr>
        <w:t xml:space="preserve">            </w:t>
      </w:r>
      <w:r>
        <w:rPr>
          <w:rFonts w:hint="eastAsia" w:ascii="宋体" w:hAnsi="宋体" w:cs="宋体"/>
          <w:sz w:val="24"/>
          <w:szCs w:val="24"/>
        </w:rPr>
        <w:t>（项目名称</w:t>
      </w:r>
      <w:r>
        <w:rPr>
          <w:rFonts w:hint="eastAsia" w:ascii="宋体" w:hAnsi="宋体" w:cs="宋体"/>
          <w:sz w:val="24"/>
          <w:szCs w:val="24"/>
          <w:lang w:val="en-US" w:eastAsia="zh-CN"/>
        </w:rPr>
        <w:t>及标包</w:t>
      </w:r>
      <w:r>
        <w:rPr>
          <w:rFonts w:hint="eastAsia" w:ascii="宋体" w:hAnsi="宋体" w:cs="宋体"/>
          <w:sz w:val="24"/>
          <w:szCs w:val="24"/>
        </w:rPr>
        <w:t>）之招标文件的全部内容，</w:t>
      </w:r>
      <w:r>
        <w:rPr>
          <w:rFonts w:hint="eastAsia" w:ascii="宋体" w:hAnsi="宋体" w:cs="宋体"/>
          <w:spacing w:val="-15"/>
          <w:sz w:val="24"/>
          <w:szCs w:val="24"/>
        </w:rPr>
        <w:t>愿意</w:t>
      </w:r>
      <w:r>
        <w:rPr>
          <w:rFonts w:hint="eastAsia" w:ascii="宋体" w:hAnsi="宋体" w:cs="宋体"/>
          <w:sz w:val="24"/>
          <w:szCs w:val="24"/>
        </w:rPr>
        <w:t>以人民币（大写）</w:t>
      </w:r>
      <w:r>
        <w:rPr>
          <w:rFonts w:hint="eastAsia" w:ascii="宋体" w:hAnsi="宋体" w:cs="宋体"/>
          <w:sz w:val="24"/>
          <w:szCs w:val="24"/>
          <w:u w:val="single"/>
        </w:rPr>
        <w:t xml:space="preserve">           （</w:t>
      </w:r>
      <w:r>
        <w:rPr>
          <w:rFonts w:hint="eastAsia" w:ascii="宋体" w:hAnsi="宋体" w:cs="宋体"/>
          <w:sz w:val="24"/>
          <w:szCs w:val="24"/>
        </w:rPr>
        <w:t>¥</w:t>
      </w:r>
      <w:r>
        <w:rPr>
          <w:rFonts w:hint="eastAsia" w:ascii="宋体" w:hAnsi="宋体" w:cs="宋体"/>
          <w:sz w:val="24"/>
          <w:szCs w:val="24"/>
          <w:u w:val="single"/>
        </w:rPr>
        <w:t xml:space="preserve">       </w:t>
      </w:r>
      <w:r>
        <w:rPr>
          <w:rFonts w:hint="eastAsia" w:ascii="宋体" w:hAnsi="宋体" w:cs="宋体"/>
          <w:sz w:val="24"/>
          <w:szCs w:val="24"/>
        </w:rPr>
        <w:t>）的投标总报价，按照招标文</w:t>
      </w:r>
      <w:r>
        <w:rPr>
          <w:rFonts w:hint="eastAsia" w:ascii="宋体" w:hAnsi="宋体" w:cs="宋体"/>
          <w:spacing w:val="1"/>
          <w:sz w:val="24"/>
          <w:szCs w:val="24"/>
        </w:rPr>
        <w:t>件、合同、技术规范等承接上述项目</w:t>
      </w:r>
      <w:r>
        <w:rPr>
          <w:rFonts w:hint="eastAsia" w:ascii="宋体" w:hAnsi="宋体" w:cs="宋体"/>
          <w:spacing w:val="19"/>
          <w:sz w:val="24"/>
          <w:szCs w:val="24"/>
        </w:rPr>
        <w:t>的相关任务，质量达到</w:t>
      </w:r>
      <w:r>
        <w:rPr>
          <w:rFonts w:hint="eastAsia" w:ascii="宋体" w:hAnsi="宋体" w:cs="宋体"/>
          <w:sz w:val="24"/>
          <w:szCs w:val="24"/>
          <w:u w:val="single"/>
        </w:rPr>
        <w:t xml:space="preserve">        </w:t>
      </w:r>
      <w:r>
        <w:rPr>
          <w:rFonts w:hint="eastAsia" w:ascii="宋体" w:hAnsi="宋体" w:cs="宋体"/>
          <w:sz w:val="24"/>
          <w:szCs w:val="24"/>
        </w:rPr>
        <w:t>。投标文件自递交投标文件截止之日起投标有效期为</w:t>
      </w:r>
      <w:r>
        <w:rPr>
          <w:rFonts w:hint="eastAsia" w:ascii="宋体" w:hAnsi="宋体" w:cs="宋体"/>
          <w:sz w:val="24"/>
          <w:szCs w:val="24"/>
          <w:u w:val="single"/>
        </w:rPr>
        <w:t xml:space="preserve"> </w:t>
      </w:r>
      <w:r>
        <w:rPr>
          <w:rFonts w:hint="eastAsia" w:ascii="宋体" w:hAnsi="宋体" w:cs="宋体"/>
          <w:sz w:val="24"/>
          <w:szCs w:val="24"/>
          <w:u w:val="single"/>
          <w:lang w:val="en-US" w:eastAsia="zh-CN"/>
        </w:rPr>
        <w:t xml:space="preserve">    </w:t>
      </w:r>
      <w:r>
        <w:rPr>
          <w:rFonts w:hint="eastAsia" w:ascii="宋体" w:hAnsi="宋体" w:cs="宋体"/>
          <w:sz w:val="24"/>
          <w:szCs w:val="24"/>
        </w:rPr>
        <w:t>日历天。</w:t>
      </w:r>
    </w:p>
    <w:p w14:paraId="378AEE6D">
      <w:pPr>
        <w:pStyle w:val="66"/>
        <w:tabs>
          <w:tab w:val="left" w:pos="1261"/>
        </w:tabs>
        <w:autoSpaceDE w:val="0"/>
        <w:autoSpaceDN w:val="0"/>
        <w:spacing w:line="360" w:lineRule="auto"/>
        <w:ind w:firstLine="480"/>
        <w:jc w:val="left"/>
        <w:rPr>
          <w:rFonts w:ascii="宋体" w:hAnsi="宋体" w:cs="宋体"/>
          <w:sz w:val="24"/>
          <w:szCs w:val="24"/>
        </w:rPr>
      </w:pPr>
      <w:r>
        <w:rPr>
          <w:rFonts w:hint="eastAsia" w:ascii="宋体" w:hAnsi="宋体" w:cs="宋体"/>
          <w:sz w:val="24"/>
          <w:szCs w:val="24"/>
        </w:rPr>
        <w:t>2.我方承诺在招标文件规定的投标有效期内不修改、撤销投标文件。</w:t>
      </w:r>
    </w:p>
    <w:p w14:paraId="7D08584E">
      <w:pPr>
        <w:pStyle w:val="66"/>
        <w:tabs>
          <w:tab w:val="left" w:pos="1261"/>
        </w:tabs>
        <w:autoSpaceDE w:val="0"/>
        <w:autoSpaceDN w:val="0"/>
        <w:spacing w:before="158" w:line="360" w:lineRule="auto"/>
        <w:ind w:firstLine="480"/>
        <w:jc w:val="left"/>
        <w:rPr>
          <w:rFonts w:ascii="宋体" w:hAnsi="宋体" w:cs="宋体"/>
          <w:sz w:val="24"/>
          <w:szCs w:val="24"/>
        </w:rPr>
      </w:pPr>
      <w:r>
        <w:rPr>
          <w:rFonts w:hint="eastAsia" w:ascii="宋体" w:hAnsi="宋体" w:cs="宋体"/>
          <w:sz w:val="24"/>
          <w:szCs w:val="24"/>
        </w:rPr>
        <w:t>3.如我方中标：</w:t>
      </w:r>
    </w:p>
    <w:p w14:paraId="4486C59E">
      <w:pPr>
        <w:pStyle w:val="66"/>
        <w:tabs>
          <w:tab w:val="left" w:pos="1441"/>
        </w:tabs>
        <w:autoSpaceDE w:val="0"/>
        <w:autoSpaceDN w:val="0"/>
        <w:spacing w:before="160" w:line="360" w:lineRule="auto"/>
        <w:ind w:right="56" w:firstLine="472"/>
        <w:jc w:val="left"/>
        <w:rPr>
          <w:rFonts w:ascii="宋体" w:hAnsi="宋体" w:cs="宋体"/>
          <w:sz w:val="24"/>
          <w:szCs w:val="24"/>
        </w:rPr>
      </w:pPr>
      <w:r>
        <w:rPr>
          <w:rFonts w:hint="eastAsia" w:ascii="宋体" w:hAnsi="宋体" w:cs="宋体"/>
          <w:spacing w:val="-2"/>
          <w:sz w:val="24"/>
          <w:szCs w:val="24"/>
        </w:rPr>
        <w:t>3.1 我方承诺在收到</w:t>
      </w:r>
      <w:r>
        <w:rPr>
          <w:rFonts w:hint="eastAsia" w:ascii="宋体" w:hAnsi="宋体" w:cs="宋体"/>
          <w:spacing w:val="-2"/>
          <w:sz w:val="24"/>
          <w:szCs w:val="24"/>
          <w:lang w:eastAsia="zh-CN"/>
        </w:rPr>
        <w:t>中标通知书</w:t>
      </w:r>
      <w:r>
        <w:rPr>
          <w:rFonts w:hint="eastAsia" w:ascii="宋体" w:hAnsi="宋体" w:cs="宋体"/>
          <w:spacing w:val="-2"/>
          <w:sz w:val="24"/>
          <w:szCs w:val="24"/>
        </w:rPr>
        <w:t>后，在</w:t>
      </w:r>
      <w:r>
        <w:rPr>
          <w:rFonts w:hint="eastAsia" w:ascii="宋体" w:hAnsi="宋体" w:cs="宋体"/>
          <w:spacing w:val="-2"/>
          <w:sz w:val="24"/>
          <w:szCs w:val="24"/>
          <w:lang w:eastAsia="zh-CN"/>
        </w:rPr>
        <w:t>中标通知书</w:t>
      </w:r>
      <w:r>
        <w:rPr>
          <w:rFonts w:hint="eastAsia" w:ascii="宋体" w:hAnsi="宋体" w:cs="宋体"/>
          <w:spacing w:val="-2"/>
          <w:sz w:val="24"/>
          <w:szCs w:val="24"/>
        </w:rPr>
        <w:t>规定的期限内与你方签订合</w:t>
      </w:r>
      <w:r>
        <w:rPr>
          <w:rFonts w:hint="eastAsia" w:ascii="宋体" w:hAnsi="宋体" w:cs="宋体"/>
          <w:sz w:val="24"/>
          <w:szCs w:val="24"/>
        </w:rPr>
        <w:t>同。</w:t>
      </w:r>
    </w:p>
    <w:p w14:paraId="1CFA1051">
      <w:pPr>
        <w:pStyle w:val="66"/>
        <w:tabs>
          <w:tab w:val="left" w:pos="1261"/>
        </w:tabs>
        <w:autoSpaceDE w:val="0"/>
        <w:autoSpaceDN w:val="0"/>
        <w:spacing w:before="158" w:line="360" w:lineRule="auto"/>
        <w:ind w:right="56" w:firstLine="480"/>
        <w:jc w:val="left"/>
        <w:rPr>
          <w:rFonts w:ascii="宋体" w:hAnsi="宋体" w:cs="宋体"/>
          <w:sz w:val="24"/>
          <w:szCs w:val="24"/>
        </w:rPr>
      </w:pPr>
      <w:r>
        <w:rPr>
          <w:rFonts w:hint="eastAsia" w:ascii="宋体" w:hAnsi="宋体" w:cs="宋体"/>
          <w:sz w:val="24"/>
          <w:szCs w:val="24"/>
        </w:rPr>
        <w:t>3.</w:t>
      </w:r>
      <w:r>
        <w:rPr>
          <w:rFonts w:hint="eastAsia" w:ascii="宋体" w:hAnsi="宋体" w:cs="宋体"/>
          <w:sz w:val="24"/>
          <w:szCs w:val="24"/>
          <w:lang w:val="en-US" w:eastAsia="zh-CN"/>
        </w:rPr>
        <w:t>2</w:t>
      </w:r>
      <w:r>
        <w:rPr>
          <w:rFonts w:hint="eastAsia" w:ascii="宋体" w:hAnsi="宋体" w:cs="宋体"/>
          <w:sz w:val="24"/>
          <w:szCs w:val="24"/>
        </w:rPr>
        <w:t>我方承诺在合同约定的期限内完成全部合同内容。</w:t>
      </w:r>
    </w:p>
    <w:p w14:paraId="082BAC6D">
      <w:pPr>
        <w:pStyle w:val="66"/>
        <w:tabs>
          <w:tab w:val="left" w:pos="1261"/>
        </w:tabs>
        <w:autoSpaceDE w:val="0"/>
        <w:autoSpaceDN w:val="0"/>
        <w:spacing w:before="158" w:line="360" w:lineRule="auto"/>
        <w:ind w:right="56" w:firstLine="456"/>
        <w:jc w:val="left"/>
        <w:rPr>
          <w:rFonts w:ascii="宋体" w:hAnsi="宋体" w:cs="宋体"/>
          <w:sz w:val="24"/>
          <w:szCs w:val="24"/>
        </w:rPr>
      </w:pPr>
      <w:r>
        <w:rPr>
          <w:rFonts w:hint="eastAsia" w:ascii="宋体" w:hAnsi="宋体" w:cs="宋体"/>
          <w:spacing w:val="-6"/>
          <w:sz w:val="24"/>
          <w:szCs w:val="24"/>
        </w:rPr>
        <w:t>4. 我方在此声明，我方已详细审阅全部招标文件，同意招标文件的各项要求。所递交的投标文件及有关资料内容完整、真实和准确，且不</w:t>
      </w:r>
      <w:r>
        <w:rPr>
          <w:rFonts w:hint="eastAsia" w:ascii="宋体" w:hAnsi="宋体" w:cs="宋体"/>
          <w:sz w:val="24"/>
          <w:szCs w:val="24"/>
        </w:rPr>
        <w:t>存在违反招标文件规定的任何一种情形。</w:t>
      </w:r>
    </w:p>
    <w:p w14:paraId="24909055">
      <w:pPr>
        <w:pStyle w:val="18"/>
        <w:spacing w:after="0" w:line="360" w:lineRule="auto"/>
        <w:ind w:left="-2" w:firstLine="480"/>
        <w:rPr>
          <w:rFonts w:ascii="宋体" w:hAnsi="宋体" w:cs="宋体"/>
        </w:rPr>
      </w:pPr>
    </w:p>
    <w:p w14:paraId="5271DB84">
      <w:pPr>
        <w:pStyle w:val="18"/>
        <w:tabs>
          <w:tab w:val="left" w:pos="382"/>
        </w:tabs>
        <w:snapToGrid w:val="0"/>
        <w:spacing w:after="0" w:line="360" w:lineRule="auto"/>
        <w:ind w:left="216" w:leftChars="90" w:right="284"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投标人（盖章）：</w:t>
      </w:r>
    </w:p>
    <w:p w14:paraId="1DFC67A5">
      <w:pPr>
        <w:pStyle w:val="18"/>
        <w:tabs>
          <w:tab w:val="left" w:pos="382"/>
        </w:tabs>
        <w:snapToGrid w:val="0"/>
        <w:spacing w:after="0" w:line="360" w:lineRule="auto"/>
        <w:ind w:left="216" w:leftChars="90" w:right="284"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法定代表人或授权代理人（签字或盖章）：</w:t>
      </w:r>
    </w:p>
    <w:p w14:paraId="0A662F11">
      <w:pPr>
        <w:pStyle w:val="18"/>
        <w:tabs>
          <w:tab w:val="left" w:pos="382"/>
        </w:tabs>
        <w:snapToGrid w:val="0"/>
        <w:spacing w:after="0" w:line="360" w:lineRule="auto"/>
        <w:ind w:left="216" w:leftChars="90" w:right="284"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地    址：</w:t>
      </w:r>
    </w:p>
    <w:p w14:paraId="1D243D85">
      <w:pPr>
        <w:pStyle w:val="18"/>
        <w:tabs>
          <w:tab w:val="left" w:pos="382"/>
        </w:tabs>
        <w:snapToGrid w:val="0"/>
        <w:spacing w:after="0" w:line="360" w:lineRule="auto"/>
        <w:ind w:left="216" w:leftChars="90" w:right="284"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邮政编码：</w:t>
      </w:r>
    </w:p>
    <w:p w14:paraId="55E4F0D7">
      <w:pPr>
        <w:pStyle w:val="18"/>
        <w:tabs>
          <w:tab w:val="left" w:pos="382"/>
        </w:tabs>
        <w:snapToGrid w:val="0"/>
        <w:spacing w:after="0" w:line="360" w:lineRule="auto"/>
        <w:ind w:left="216" w:leftChars="90" w:right="284"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电    话：</w:t>
      </w:r>
    </w:p>
    <w:p w14:paraId="3C755F0F">
      <w:pPr>
        <w:pStyle w:val="18"/>
        <w:tabs>
          <w:tab w:val="left" w:pos="382"/>
        </w:tabs>
        <w:snapToGrid w:val="0"/>
        <w:spacing w:after="0" w:line="360" w:lineRule="auto"/>
        <w:ind w:left="216" w:leftChars="90" w:right="284" w:firstLine="480" w:firstLineChars="200"/>
        <w:rPr>
          <w:rFonts w:ascii="宋体" w:hAnsi="宋体" w:cs="宋体"/>
          <w:spacing w:val="-6"/>
          <w:sz w:val="24"/>
        </w:rPr>
      </w:pPr>
      <w:r>
        <w:rPr>
          <w:rFonts w:hint="eastAsia" w:ascii="宋体" w:hAnsi="宋体" w:eastAsia="宋体" w:cs="宋体"/>
          <w:kern w:val="2"/>
          <w:sz w:val="24"/>
          <w:szCs w:val="24"/>
          <w:lang w:val="en-US" w:eastAsia="zh-CN" w:bidi="ar-SA"/>
        </w:rPr>
        <w:t>传    真：</w:t>
      </w:r>
    </w:p>
    <w:p w14:paraId="111B3BDD">
      <w:pPr>
        <w:pStyle w:val="18"/>
        <w:spacing w:after="0" w:line="360" w:lineRule="auto"/>
        <w:jc w:val="right"/>
        <w:rPr>
          <w:rFonts w:hint="eastAsia" w:ascii="宋体" w:hAnsi="宋体" w:cs="宋体"/>
          <w:spacing w:val="-6"/>
          <w:sz w:val="24"/>
        </w:rPr>
      </w:pPr>
    </w:p>
    <w:p w14:paraId="41F7CDF4">
      <w:pPr>
        <w:pStyle w:val="18"/>
        <w:spacing w:after="0" w:line="360" w:lineRule="auto"/>
        <w:jc w:val="right"/>
        <w:rPr>
          <w:rFonts w:ascii="宋体" w:hAnsi="宋体" w:cs="宋体"/>
          <w:spacing w:val="-6"/>
          <w:sz w:val="24"/>
        </w:rPr>
      </w:pPr>
      <w:r>
        <w:rPr>
          <w:rFonts w:hint="eastAsia" w:ascii="宋体" w:hAnsi="宋体" w:cs="宋体"/>
          <w:spacing w:val="-6"/>
          <w:sz w:val="24"/>
        </w:rPr>
        <w:t>年   月   日</w:t>
      </w:r>
    </w:p>
    <w:p w14:paraId="6D025C8D">
      <w:pPr>
        <w:spacing w:before="566" w:line="360" w:lineRule="auto"/>
        <w:jc w:val="left"/>
        <w:outlineLvl w:val="0"/>
        <w:rPr>
          <w:rFonts w:ascii="宋体" w:hAnsi="宋体" w:cs="宋体"/>
          <w:b/>
          <w:sz w:val="24"/>
          <w:szCs w:val="28"/>
        </w:rPr>
      </w:pPr>
      <w:bookmarkStart w:id="140" w:name="_Toc13789"/>
      <w:bookmarkStart w:id="141" w:name="_Toc29718"/>
    </w:p>
    <w:p w14:paraId="68EF942C">
      <w:pPr>
        <w:widowControl/>
        <w:autoSpaceDE w:val="0"/>
        <w:autoSpaceDN w:val="0"/>
        <w:adjustRightInd w:val="0"/>
        <w:spacing w:line="360" w:lineRule="auto"/>
        <w:outlineLvl w:val="0"/>
        <w:rPr>
          <w:rStyle w:val="110"/>
          <w:rFonts w:hint="eastAsia" w:ascii="宋体" w:hAnsi="宋体" w:eastAsia="宋体" w:cs="宋体"/>
          <w:b w:val="0"/>
          <w:bCs w:val="0"/>
          <w:sz w:val="24"/>
        </w:rPr>
      </w:pPr>
    </w:p>
    <w:p w14:paraId="0FA6B315">
      <w:pPr>
        <w:widowControl/>
        <w:autoSpaceDE w:val="0"/>
        <w:autoSpaceDN w:val="0"/>
        <w:adjustRightInd w:val="0"/>
        <w:spacing w:line="360" w:lineRule="auto"/>
        <w:outlineLvl w:val="0"/>
        <w:rPr>
          <w:rStyle w:val="110"/>
          <w:rFonts w:hint="eastAsia" w:ascii="宋体" w:hAnsi="宋体" w:eastAsia="宋体" w:cs="宋体"/>
          <w:b w:val="0"/>
          <w:bCs w:val="0"/>
          <w:sz w:val="24"/>
        </w:rPr>
      </w:pPr>
      <w:bookmarkStart w:id="142" w:name="_Toc17344"/>
      <w:bookmarkStart w:id="143" w:name="_Toc21646"/>
    </w:p>
    <w:p w14:paraId="039B4D51">
      <w:pPr>
        <w:widowControl/>
        <w:autoSpaceDE w:val="0"/>
        <w:autoSpaceDN w:val="0"/>
        <w:adjustRightInd w:val="0"/>
        <w:spacing w:line="360" w:lineRule="auto"/>
        <w:outlineLvl w:val="0"/>
        <w:rPr>
          <w:rStyle w:val="110"/>
          <w:rFonts w:hint="eastAsia" w:ascii="宋体" w:hAnsi="宋体" w:eastAsia="宋体" w:cs="宋体"/>
          <w:b w:val="0"/>
          <w:bCs w:val="0"/>
          <w:sz w:val="24"/>
        </w:rPr>
      </w:pPr>
      <w:r>
        <w:rPr>
          <w:rStyle w:val="110"/>
          <w:rFonts w:hint="eastAsia" w:ascii="宋体" w:hAnsi="宋体" w:eastAsia="宋体" w:cs="宋体"/>
          <w:b w:val="0"/>
          <w:bCs w:val="0"/>
          <w:sz w:val="24"/>
        </w:rPr>
        <w:t>附件</w:t>
      </w:r>
      <w:r>
        <w:rPr>
          <w:rStyle w:val="110"/>
          <w:rFonts w:hint="eastAsia" w:ascii="宋体" w:hAnsi="宋体" w:eastAsia="宋体" w:cs="宋体"/>
          <w:b w:val="0"/>
          <w:bCs w:val="0"/>
          <w:sz w:val="24"/>
          <w:lang w:val="en-US" w:eastAsia="zh-CN"/>
        </w:rPr>
        <w:t>3</w:t>
      </w:r>
      <w:r>
        <w:rPr>
          <w:rStyle w:val="110"/>
          <w:rFonts w:hint="eastAsia" w:ascii="宋体" w:hAnsi="宋体" w:eastAsia="宋体" w:cs="宋体"/>
          <w:b w:val="0"/>
          <w:bCs w:val="0"/>
          <w:sz w:val="24"/>
        </w:rPr>
        <w:t>：</w:t>
      </w:r>
      <w:bookmarkEnd w:id="140"/>
      <w:bookmarkEnd w:id="141"/>
      <w:bookmarkEnd w:id="142"/>
      <w:bookmarkEnd w:id="143"/>
    </w:p>
    <w:p w14:paraId="12973E0F">
      <w:pPr>
        <w:widowControl/>
        <w:autoSpaceDE w:val="0"/>
        <w:autoSpaceDN w:val="0"/>
        <w:adjustRightInd w:val="0"/>
        <w:spacing w:line="360" w:lineRule="auto"/>
        <w:outlineLvl w:val="0"/>
        <w:rPr>
          <w:rStyle w:val="110"/>
          <w:rFonts w:ascii="宋体" w:hAnsi="宋体" w:eastAsia="宋体" w:cs="宋体"/>
          <w:sz w:val="24"/>
        </w:rPr>
      </w:pPr>
      <w:r>
        <w:rPr>
          <w:rStyle w:val="110"/>
          <w:rFonts w:hint="eastAsia" w:ascii="宋体" w:hAnsi="宋体" w:eastAsia="宋体" w:cs="宋体"/>
          <w:sz w:val="24"/>
        </w:rPr>
        <w:t xml:space="preserve">     </w:t>
      </w:r>
    </w:p>
    <w:p w14:paraId="7BFBC593">
      <w:pPr>
        <w:autoSpaceDE w:val="0"/>
        <w:autoSpaceDN w:val="0"/>
        <w:adjustRightInd w:val="0"/>
        <w:spacing w:before="120" w:after="120" w:line="360" w:lineRule="auto"/>
        <w:jc w:val="center"/>
        <w:rPr>
          <w:rFonts w:hint="eastAsia" w:ascii="宋体" w:hAnsi="宋体" w:eastAsia="宋体" w:cs="宋体"/>
          <w:b/>
          <w:bCs/>
          <w:kern w:val="44"/>
          <w:sz w:val="32"/>
          <w:szCs w:val="48"/>
          <w:lang w:val="zh-CN" w:eastAsia="zh-CN" w:bidi="ar-SA"/>
        </w:rPr>
      </w:pPr>
      <w:r>
        <w:rPr>
          <w:rFonts w:hint="eastAsia" w:ascii="宋体" w:hAnsi="宋体" w:eastAsia="宋体" w:cs="宋体"/>
          <w:b/>
          <w:bCs/>
          <w:kern w:val="44"/>
          <w:sz w:val="32"/>
          <w:szCs w:val="48"/>
          <w:lang w:val="zh-CN" w:eastAsia="zh-CN" w:bidi="ar-SA"/>
        </w:rPr>
        <w:t>法人身份证明</w:t>
      </w:r>
    </w:p>
    <w:p w14:paraId="308D711C">
      <w:pPr>
        <w:spacing w:line="360" w:lineRule="auto"/>
        <w:rPr>
          <w:rFonts w:ascii="宋体" w:hAnsi="宋体" w:cs="宋体"/>
          <w:sz w:val="24"/>
        </w:rPr>
      </w:pPr>
    </w:p>
    <w:p w14:paraId="09836673">
      <w:pPr>
        <w:spacing w:line="360" w:lineRule="auto"/>
        <w:rPr>
          <w:rFonts w:ascii="宋体" w:hAnsi="宋体" w:cs="宋体"/>
          <w:sz w:val="24"/>
        </w:rPr>
      </w:pPr>
      <w:r>
        <w:rPr>
          <w:rFonts w:hint="eastAsia" w:ascii="宋体" w:hAnsi="宋体" w:cs="宋体"/>
          <w:sz w:val="24"/>
        </w:rPr>
        <w:t>投标人名称：</w:t>
      </w:r>
      <w:r>
        <w:rPr>
          <w:rFonts w:hint="eastAsia" w:ascii="宋体" w:hAnsi="宋体" w:cs="宋体"/>
          <w:sz w:val="24"/>
          <w:u w:val="single"/>
        </w:rPr>
        <w:t xml:space="preserve">                            </w:t>
      </w:r>
      <w:r>
        <w:rPr>
          <w:rFonts w:hint="eastAsia" w:ascii="宋体" w:hAnsi="宋体" w:cs="宋体"/>
          <w:sz w:val="24"/>
        </w:rPr>
        <w:t xml:space="preserve"> </w:t>
      </w:r>
    </w:p>
    <w:p w14:paraId="49FF3126">
      <w:pPr>
        <w:spacing w:line="360" w:lineRule="auto"/>
        <w:rPr>
          <w:rFonts w:ascii="宋体" w:hAnsi="宋体" w:cs="宋体"/>
          <w:sz w:val="24"/>
        </w:rPr>
      </w:pPr>
      <w:r>
        <w:rPr>
          <w:rFonts w:hint="eastAsia" w:ascii="宋体" w:hAnsi="宋体" w:cs="宋体"/>
          <w:sz w:val="24"/>
        </w:rPr>
        <w:t>单位性质：</w:t>
      </w:r>
      <w:r>
        <w:rPr>
          <w:rFonts w:hint="eastAsia" w:ascii="宋体" w:hAnsi="宋体" w:cs="宋体"/>
          <w:sz w:val="24"/>
          <w:u w:val="single"/>
        </w:rPr>
        <w:t xml:space="preserve">                               </w:t>
      </w:r>
      <w:r>
        <w:rPr>
          <w:rFonts w:hint="eastAsia" w:ascii="宋体" w:hAnsi="宋体" w:cs="宋体"/>
          <w:sz w:val="24"/>
        </w:rPr>
        <w:t xml:space="preserve"> </w:t>
      </w:r>
    </w:p>
    <w:p w14:paraId="622D1B45">
      <w:pPr>
        <w:spacing w:line="360" w:lineRule="auto"/>
        <w:rPr>
          <w:rFonts w:ascii="宋体" w:hAnsi="宋体" w:cs="宋体"/>
          <w:sz w:val="24"/>
        </w:rPr>
      </w:pPr>
      <w:r>
        <w:rPr>
          <w:rFonts w:hint="eastAsia" w:ascii="宋体" w:hAnsi="宋体" w:cs="宋体"/>
          <w:sz w:val="24"/>
        </w:rPr>
        <w:t>地址：</w:t>
      </w:r>
      <w:r>
        <w:rPr>
          <w:rFonts w:hint="eastAsia" w:ascii="宋体" w:hAnsi="宋体" w:cs="宋体"/>
          <w:sz w:val="24"/>
          <w:u w:val="single"/>
        </w:rPr>
        <w:t xml:space="preserve">                                   </w:t>
      </w:r>
    </w:p>
    <w:p w14:paraId="0FC94A62">
      <w:pPr>
        <w:spacing w:line="360" w:lineRule="auto"/>
        <w:rPr>
          <w:rFonts w:ascii="宋体" w:hAnsi="宋体" w:cs="宋体"/>
          <w:sz w:val="24"/>
        </w:rPr>
      </w:pPr>
      <w:r>
        <w:rPr>
          <w:rFonts w:hint="eastAsia" w:ascii="宋体" w:hAnsi="宋体" w:cs="宋体"/>
          <w:sz w:val="24"/>
        </w:rPr>
        <w:t>成立时间：</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3DC5A4D2">
      <w:pPr>
        <w:spacing w:line="360" w:lineRule="auto"/>
        <w:rPr>
          <w:rFonts w:ascii="宋体" w:hAnsi="宋体" w:cs="宋体"/>
          <w:sz w:val="24"/>
        </w:rPr>
      </w:pPr>
      <w:r>
        <w:rPr>
          <w:rFonts w:hint="eastAsia" w:ascii="宋体" w:hAnsi="宋体" w:cs="宋体"/>
          <w:sz w:val="24"/>
        </w:rPr>
        <w:t>经营期限：</w:t>
      </w:r>
      <w:r>
        <w:rPr>
          <w:rFonts w:hint="eastAsia" w:ascii="宋体" w:hAnsi="宋体" w:cs="宋体"/>
          <w:sz w:val="24"/>
          <w:u w:val="single"/>
        </w:rPr>
        <w:t xml:space="preserve">                               </w:t>
      </w:r>
    </w:p>
    <w:p w14:paraId="4BAD7457">
      <w:pPr>
        <w:spacing w:line="360" w:lineRule="auto"/>
        <w:rPr>
          <w:rFonts w:ascii="宋体" w:hAnsi="宋体" w:cs="宋体"/>
          <w:sz w:val="24"/>
        </w:rPr>
      </w:pPr>
    </w:p>
    <w:p w14:paraId="22DAC5D6">
      <w:pPr>
        <w:spacing w:line="360" w:lineRule="auto"/>
        <w:rPr>
          <w:rFonts w:ascii="宋体" w:hAnsi="宋体" w:cs="宋体"/>
          <w:sz w:val="24"/>
        </w:rPr>
      </w:pPr>
      <w:r>
        <w:rPr>
          <w:rFonts w:hint="eastAsia" w:ascii="宋体" w:hAnsi="宋体" w:cs="宋体"/>
          <w:sz w:val="24"/>
        </w:rPr>
        <w:t>姓名：</w:t>
      </w:r>
      <w:r>
        <w:rPr>
          <w:rFonts w:hint="eastAsia" w:ascii="宋体" w:hAnsi="宋体" w:cs="宋体"/>
          <w:sz w:val="24"/>
          <w:u w:val="single"/>
        </w:rPr>
        <w:t xml:space="preserve">        </w:t>
      </w:r>
      <w:r>
        <w:rPr>
          <w:rFonts w:hint="eastAsia" w:ascii="宋体" w:hAnsi="宋体" w:cs="宋体"/>
          <w:sz w:val="24"/>
        </w:rPr>
        <w:t xml:space="preserve"> 性别：</w:t>
      </w:r>
      <w:r>
        <w:rPr>
          <w:rFonts w:hint="eastAsia" w:ascii="宋体" w:hAnsi="宋体" w:cs="宋体"/>
          <w:sz w:val="24"/>
          <w:u w:val="single"/>
        </w:rPr>
        <w:t xml:space="preserve">         </w:t>
      </w:r>
      <w:r>
        <w:rPr>
          <w:rFonts w:hint="eastAsia" w:ascii="宋体" w:hAnsi="宋体" w:cs="宋体"/>
          <w:sz w:val="24"/>
        </w:rPr>
        <w:t xml:space="preserve"> 年龄：</w:t>
      </w:r>
      <w:r>
        <w:rPr>
          <w:rFonts w:hint="eastAsia" w:ascii="宋体" w:hAnsi="宋体" w:cs="宋体"/>
          <w:sz w:val="24"/>
          <w:u w:val="single"/>
        </w:rPr>
        <w:t xml:space="preserve">        </w:t>
      </w:r>
      <w:r>
        <w:rPr>
          <w:rFonts w:hint="eastAsia" w:ascii="宋体" w:hAnsi="宋体" w:cs="宋体"/>
          <w:sz w:val="24"/>
        </w:rPr>
        <w:t>职务：</w:t>
      </w:r>
      <w:r>
        <w:rPr>
          <w:rFonts w:hint="eastAsia" w:ascii="宋体" w:hAnsi="宋体" w:cs="宋体"/>
          <w:sz w:val="24"/>
          <w:u w:val="single"/>
        </w:rPr>
        <w:t xml:space="preserve">        </w:t>
      </w:r>
    </w:p>
    <w:p w14:paraId="0FBE3029">
      <w:pPr>
        <w:spacing w:line="360" w:lineRule="auto"/>
        <w:rPr>
          <w:rFonts w:ascii="宋体" w:hAnsi="宋体" w:cs="宋体"/>
          <w:sz w:val="24"/>
        </w:rPr>
      </w:pPr>
      <w:r>
        <w:rPr>
          <w:rFonts w:hint="eastAsia" w:ascii="宋体" w:hAnsi="宋体" w:cs="宋体"/>
          <w:sz w:val="24"/>
        </w:rPr>
        <w:t>系</w:t>
      </w:r>
      <w:r>
        <w:rPr>
          <w:rFonts w:hint="eastAsia" w:ascii="宋体" w:hAnsi="宋体" w:cs="宋体"/>
          <w:sz w:val="24"/>
          <w:u w:val="single"/>
        </w:rPr>
        <w:t xml:space="preserve">                             </w:t>
      </w:r>
      <w:r>
        <w:rPr>
          <w:rFonts w:hint="eastAsia" w:ascii="宋体" w:hAnsi="宋体" w:cs="宋体"/>
          <w:sz w:val="24"/>
        </w:rPr>
        <w:t xml:space="preserve"> （投标人名称）的法定代表人。</w:t>
      </w:r>
    </w:p>
    <w:p w14:paraId="3F967E2A">
      <w:pPr>
        <w:spacing w:line="360" w:lineRule="auto"/>
        <w:ind w:firstLine="480" w:firstLineChars="200"/>
        <w:rPr>
          <w:rFonts w:ascii="宋体" w:hAnsi="宋体" w:cs="宋体"/>
          <w:sz w:val="24"/>
        </w:rPr>
      </w:pPr>
      <w:r>
        <w:rPr>
          <w:rFonts w:hint="eastAsia" w:ascii="宋体" w:hAnsi="宋体" w:cs="宋体"/>
          <w:sz w:val="24"/>
        </w:rPr>
        <w:t>特此证明。</w:t>
      </w:r>
    </w:p>
    <w:p w14:paraId="1180464A">
      <w:pPr>
        <w:spacing w:line="360" w:lineRule="auto"/>
        <w:rPr>
          <w:rFonts w:ascii="宋体" w:hAnsi="宋体" w:cs="宋体"/>
          <w:sz w:val="24"/>
        </w:rPr>
      </w:pPr>
    </w:p>
    <w:p w14:paraId="43E4C3D3">
      <w:pPr>
        <w:spacing w:line="360" w:lineRule="auto"/>
        <w:rPr>
          <w:rFonts w:ascii="宋体" w:hAnsi="宋体" w:cs="宋体"/>
          <w:sz w:val="24"/>
        </w:rPr>
      </w:pPr>
      <w:r>
        <w:rPr>
          <w:rFonts w:hint="eastAsia" w:ascii="宋体" w:hAnsi="宋体" w:cs="宋体"/>
          <w:sz w:val="24"/>
        </w:rPr>
        <w:t>附：法定代表人身份证复印件。</w:t>
      </w:r>
    </w:p>
    <w:p w14:paraId="605231C8">
      <w:pPr>
        <w:spacing w:line="360" w:lineRule="auto"/>
        <w:rPr>
          <w:rFonts w:ascii="宋体" w:hAnsi="宋体" w:cs="宋体"/>
          <w:sz w:val="24"/>
        </w:rPr>
      </w:pPr>
    </w:p>
    <w:p w14:paraId="12721113">
      <w:pPr>
        <w:spacing w:line="360" w:lineRule="auto"/>
        <w:rPr>
          <w:rFonts w:ascii="宋体" w:hAnsi="宋体" w:cs="宋体"/>
          <w:sz w:val="24"/>
        </w:rPr>
      </w:pPr>
    </w:p>
    <w:p w14:paraId="2E5CF510">
      <w:pPr>
        <w:spacing w:line="360" w:lineRule="auto"/>
        <w:rPr>
          <w:rFonts w:ascii="宋体" w:hAnsi="宋体" w:cs="宋体"/>
          <w:sz w:val="24"/>
        </w:rPr>
      </w:pPr>
    </w:p>
    <w:p w14:paraId="2977A69D">
      <w:pPr>
        <w:spacing w:line="360" w:lineRule="auto"/>
        <w:rPr>
          <w:rFonts w:ascii="宋体" w:hAnsi="宋体" w:cs="宋体"/>
          <w:sz w:val="24"/>
        </w:rPr>
      </w:pPr>
    </w:p>
    <w:p w14:paraId="14A06C9F">
      <w:pPr>
        <w:spacing w:line="360" w:lineRule="auto"/>
        <w:rPr>
          <w:rFonts w:ascii="宋体" w:hAnsi="宋体" w:cs="宋体"/>
          <w:sz w:val="24"/>
        </w:rPr>
      </w:pPr>
    </w:p>
    <w:p w14:paraId="368D8A24">
      <w:pPr>
        <w:spacing w:line="360" w:lineRule="auto"/>
        <w:rPr>
          <w:rFonts w:ascii="宋体" w:hAnsi="宋体" w:cs="宋体"/>
          <w:sz w:val="24"/>
        </w:rPr>
      </w:pPr>
    </w:p>
    <w:p w14:paraId="44DA92D3">
      <w:pPr>
        <w:spacing w:line="360" w:lineRule="auto"/>
        <w:rPr>
          <w:rFonts w:ascii="宋体" w:hAnsi="宋体" w:cs="宋体"/>
          <w:sz w:val="24"/>
        </w:rPr>
      </w:pPr>
    </w:p>
    <w:p w14:paraId="0A34695C">
      <w:pPr>
        <w:spacing w:line="360" w:lineRule="auto"/>
        <w:rPr>
          <w:rFonts w:ascii="宋体" w:hAnsi="宋体" w:cs="宋体"/>
          <w:sz w:val="24"/>
        </w:rPr>
      </w:pPr>
      <w:r>
        <w:rPr>
          <w:rFonts w:hint="eastAsia" w:ascii="宋体" w:hAnsi="宋体" w:cs="宋体"/>
          <w:sz w:val="24"/>
        </w:rPr>
        <w:t xml:space="preserve">                          投标人（</w:t>
      </w:r>
      <w:r>
        <w:rPr>
          <w:rFonts w:hint="eastAsia" w:ascii="宋体" w:hAnsi="宋体" w:eastAsia="宋体" w:cs="宋体"/>
          <w:kern w:val="2"/>
          <w:sz w:val="24"/>
          <w:szCs w:val="24"/>
          <w:lang w:val="en-US" w:eastAsia="zh-CN" w:bidi="ar-SA"/>
        </w:rPr>
        <w:t>盖章</w:t>
      </w:r>
      <w:r>
        <w:rPr>
          <w:rFonts w:hint="eastAsia" w:ascii="宋体" w:hAnsi="宋体" w:cs="宋体"/>
          <w:sz w:val="24"/>
        </w:rPr>
        <w:t>）：</w:t>
      </w:r>
      <w:r>
        <w:rPr>
          <w:rFonts w:hint="eastAsia" w:ascii="宋体" w:hAnsi="宋体" w:cs="宋体"/>
          <w:sz w:val="24"/>
          <w:u w:val="single"/>
        </w:rPr>
        <w:t xml:space="preserve">                 </w:t>
      </w:r>
    </w:p>
    <w:p w14:paraId="58C11CA0">
      <w:pPr>
        <w:rPr>
          <w:rFonts w:hint="eastAsia" w:ascii="宋体" w:hAnsi="宋体" w:cs="宋体"/>
          <w:sz w:val="24"/>
        </w:rPr>
        <w:sectPr>
          <w:pgSz w:w="11910" w:h="16850"/>
          <w:pgMar w:top="1440" w:right="1080" w:bottom="1440" w:left="1080" w:header="850" w:footer="850" w:gutter="0"/>
          <w:pgNumType w:fmt="decimal"/>
          <w:cols w:space="0" w:num="1"/>
          <w:rtlGutter w:val="0"/>
          <w:docGrid w:linePitch="312" w:charSpace="0"/>
        </w:sectPr>
      </w:pPr>
      <w:r>
        <w:rPr>
          <w:rFonts w:hint="eastAsia" w:ascii="宋体" w:hAnsi="宋体" w:cs="宋体"/>
          <w:sz w:val="24"/>
        </w:rPr>
        <w:t xml:space="preserve">                                </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u w:val="single"/>
        </w:rPr>
        <w:t xml:space="preserve"> </w:t>
      </w:r>
      <w:r>
        <w:rPr>
          <w:rFonts w:hint="eastAsia" w:ascii="宋体" w:hAnsi="宋体" w:cs="宋体"/>
          <w:sz w:val="24"/>
          <w:u w:val="single"/>
          <w:lang w:val="en-US" w:eastAsia="zh-CN"/>
        </w:rPr>
        <w:t xml:space="preserve">  </w:t>
      </w:r>
      <w:r>
        <w:rPr>
          <w:rFonts w:hint="eastAsia" w:ascii="宋体" w:hAnsi="宋体" w:cs="宋体"/>
          <w:sz w:val="24"/>
        </w:rPr>
        <w:t>日</w:t>
      </w:r>
      <w:r>
        <w:rPr>
          <w:rFonts w:hint="eastAsia" w:ascii="宋体" w:hAnsi="宋体" w:cs="宋体"/>
          <w:sz w:val="24"/>
          <w:lang w:val="en-US" w:eastAsia="zh-CN"/>
        </w:rPr>
        <w:t xml:space="preserve"> </w:t>
      </w:r>
      <w:r>
        <w:rPr>
          <w:rFonts w:hint="eastAsia" w:ascii="宋体" w:hAnsi="宋体" w:cs="宋体"/>
          <w:sz w:val="24"/>
        </w:rPr>
        <w:t xml:space="preserve">   </w:t>
      </w:r>
    </w:p>
    <w:p w14:paraId="37249737">
      <w:pPr>
        <w:widowControl/>
        <w:autoSpaceDE w:val="0"/>
        <w:autoSpaceDN w:val="0"/>
        <w:adjustRightInd w:val="0"/>
        <w:spacing w:line="360" w:lineRule="auto"/>
        <w:outlineLvl w:val="0"/>
        <w:rPr>
          <w:rStyle w:val="110"/>
          <w:rFonts w:ascii="宋体" w:hAnsi="宋体" w:eastAsia="宋体" w:cs="宋体"/>
          <w:b/>
          <w:bCs/>
          <w:sz w:val="24"/>
        </w:rPr>
      </w:pPr>
      <w:bookmarkStart w:id="144" w:name="_Toc15820"/>
      <w:bookmarkStart w:id="145" w:name="_Toc18097"/>
      <w:bookmarkStart w:id="146" w:name="_Toc30390"/>
      <w:bookmarkStart w:id="147" w:name="_Toc1277"/>
      <w:r>
        <w:rPr>
          <w:rStyle w:val="110"/>
          <w:rFonts w:hint="eastAsia" w:ascii="宋体" w:hAnsi="宋体" w:eastAsia="宋体" w:cs="宋体"/>
          <w:b w:val="0"/>
          <w:bCs w:val="0"/>
          <w:sz w:val="24"/>
        </w:rPr>
        <w:t>附件</w:t>
      </w:r>
      <w:r>
        <w:rPr>
          <w:rStyle w:val="110"/>
          <w:rFonts w:hint="eastAsia" w:ascii="宋体" w:hAnsi="宋体" w:cs="宋体"/>
          <w:b w:val="0"/>
          <w:bCs w:val="0"/>
          <w:sz w:val="24"/>
          <w:lang w:val="en-US" w:eastAsia="zh-CN"/>
        </w:rPr>
        <w:t>4</w:t>
      </w:r>
      <w:r>
        <w:rPr>
          <w:rStyle w:val="110"/>
          <w:rFonts w:hint="eastAsia" w:ascii="宋体" w:hAnsi="宋体" w:eastAsia="宋体" w:cs="宋体"/>
          <w:b w:val="0"/>
          <w:bCs w:val="0"/>
          <w:sz w:val="24"/>
        </w:rPr>
        <w:t>：</w:t>
      </w:r>
      <w:bookmarkEnd w:id="144"/>
      <w:bookmarkEnd w:id="145"/>
      <w:bookmarkEnd w:id="146"/>
      <w:bookmarkEnd w:id="147"/>
      <w:r>
        <w:rPr>
          <w:rStyle w:val="110"/>
          <w:rFonts w:hint="eastAsia" w:ascii="宋体" w:hAnsi="宋体" w:eastAsia="宋体" w:cs="宋体"/>
          <w:b w:val="0"/>
          <w:bCs w:val="0"/>
          <w:sz w:val="24"/>
        </w:rPr>
        <w:t xml:space="preserve">   </w:t>
      </w:r>
      <w:r>
        <w:rPr>
          <w:rStyle w:val="110"/>
          <w:rFonts w:hint="eastAsia" w:ascii="宋体" w:hAnsi="宋体" w:eastAsia="宋体" w:cs="宋体"/>
          <w:b/>
          <w:bCs/>
          <w:sz w:val="24"/>
        </w:rPr>
        <w:t xml:space="preserve"> </w:t>
      </w:r>
    </w:p>
    <w:p w14:paraId="2835A7A0">
      <w:pPr>
        <w:pStyle w:val="3"/>
        <w:spacing w:line="360" w:lineRule="auto"/>
        <w:rPr>
          <w:rFonts w:ascii="宋体" w:hAnsi="宋体" w:cs="宋体"/>
          <w:kern w:val="1"/>
          <w:sz w:val="24"/>
        </w:rPr>
      </w:pPr>
      <w:bookmarkStart w:id="148" w:name="_Toc8512"/>
      <w:bookmarkStart w:id="149" w:name="_Toc1466"/>
      <w:r>
        <w:rPr>
          <w:rFonts w:hint="eastAsia" w:ascii="宋体" w:hAnsi="宋体" w:cs="宋体"/>
          <w:sz w:val="32"/>
          <w:szCs w:val="48"/>
          <w:lang w:val="en-US" w:eastAsia="zh-CN"/>
        </w:rPr>
        <w:t>法定代表人授权委托书</w:t>
      </w:r>
      <w:bookmarkEnd w:id="148"/>
      <w:bookmarkEnd w:id="149"/>
    </w:p>
    <w:p w14:paraId="16720442">
      <w:pPr>
        <w:widowControl/>
        <w:autoSpaceDE w:val="0"/>
        <w:autoSpaceDN w:val="0"/>
        <w:adjustRightInd w:val="0"/>
        <w:spacing w:line="360" w:lineRule="auto"/>
        <w:rPr>
          <w:rFonts w:ascii="宋体" w:hAnsi="宋体" w:cs="宋体"/>
          <w:kern w:val="1"/>
          <w:sz w:val="24"/>
        </w:rPr>
      </w:pPr>
      <w:r>
        <w:rPr>
          <w:rFonts w:hint="eastAsia" w:ascii="宋体" w:hAnsi="宋体" w:cs="宋体"/>
          <w:kern w:val="1"/>
          <w:sz w:val="24"/>
          <w:u w:val="single"/>
        </w:rPr>
        <w:t xml:space="preserve">   （招标代理机构）  </w:t>
      </w:r>
      <w:r>
        <w:rPr>
          <w:rStyle w:val="110"/>
          <w:rFonts w:hint="eastAsia" w:ascii="宋体" w:hAnsi="宋体" w:eastAsia="宋体" w:cs="宋体"/>
          <w:sz w:val="24"/>
        </w:rPr>
        <w:t>：</w:t>
      </w:r>
    </w:p>
    <w:p w14:paraId="7EEE4261">
      <w:pPr>
        <w:widowControl/>
        <w:autoSpaceDE w:val="0"/>
        <w:autoSpaceDN w:val="0"/>
        <w:adjustRightInd w:val="0"/>
        <w:spacing w:line="360" w:lineRule="auto"/>
        <w:ind w:firstLine="480"/>
        <w:rPr>
          <w:rFonts w:ascii="宋体" w:hAnsi="宋体" w:cs="宋体"/>
          <w:kern w:val="1"/>
          <w:sz w:val="24"/>
        </w:rPr>
      </w:pPr>
      <w:r>
        <w:rPr>
          <w:rStyle w:val="110"/>
          <w:rFonts w:hint="eastAsia" w:ascii="宋体" w:hAnsi="宋体" w:eastAsia="宋体" w:cs="宋体"/>
          <w:sz w:val="24"/>
        </w:rPr>
        <w:t>我</w:t>
      </w:r>
      <w:r>
        <w:rPr>
          <w:rFonts w:hint="eastAsia" w:ascii="宋体" w:hAnsi="宋体" w:cs="宋体"/>
          <w:kern w:val="1"/>
          <w:sz w:val="24"/>
          <w:u w:val="single"/>
        </w:rPr>
        <w:t xml:space="preserve">   （姓名） </w:t>
      </w:r>
      <w:r>
        <w:rPr>
          <w:rStyle w:val="110"/>
          <w:rFonts w:hint="eastAsia" w:ascii="宋体" w:hAnsi="宋体" w:eastAsia="宋体" w:cs="宋体"/>
          <w:sz w:val="24"/>
        </w:rPr>
        <w:t>系</w:t>
      </w:r>
      <w:r>
        <w:rPr>
          <w:rFonts w:hint="eastAsia" w:ascii="宋体" w:hAnsi="宋体" w:cs="宋体"/>
          <w:kern w:val="1"/>
          <w:sz w:val="24"/>
          <w:u w:val="single"/>
        </w:rPr>
        <w:t xml:space="preserve">    （投标人名称）</w:t>
      </w:r>
      <w:r>
        <w:rPr>
          <w:rStyle w:val="110"/>
          <w:rFonts w:hint="eastAsia" w:ascii="宋体" w:hAnsi="宋体" w:eastAsia="宋体" w:cs="宋体"/>
          <w:sz w:val="24"/>
        </w:rPr>
        <w:t>法定代表人，现授权委托我公司的</w:t>
      </w:r>
      <w:r>
        <w:rPr>
          <w:rFonts w:hint="eastAsia" w:ascii="宋体" w:hAnsi="宋体" w:cs="宋体"/>
          <w:kern w:val="1"/>
          <w:sz w:val="24"/>
          <w:u w:val="single"/>
        </w:rPr>
        <w:t xml:space="preserve">  （姓名、职务）</w:t>
      </w:r>
      <w:r>
        <w:rPr>
          <w:rStyle w:val="110"/>
          <w:rFonts w:hint="eastAsia" w:ascii="宋体" w:hAnsi="宋体" w:eastAsia="宋体" w:cs="宋体"/>
          <w:sz w:val="24"/>
        </w:rPr>
        <w:t>为我公司本次</w:t>
      </w:r>
      <w:r>
        <w:rPr>
          <w:rFonts w:hint="eastAsia" w:ascii="宋体" w:hAnsi="宋体" w:cs="宋体"/>
          <w:kern w:val="1"/>
          <w:sz w:val="24"/>
          <w:u w:val="single"/>
        </w:rPr>
        <w:t xml:space="preserve">             </w:t>
      </w:r>
      <w:r>
        <w:rPr>
          <w:rFonts w:hint="eastAsia" w:ascii="宋体" w:hAnsi="宋体" w:cs="宋体"/>
          <w:kern w:val="1"/>
          <w:sz w:val="24"/>
          <w:u w:val="single"/>
          <w:lang w:eastAsia="zh-CN"/>
        </w:rPr>
        <w:t>（</w:t>
      </w:r>
      <w:r>
        <w:rPr>
          <w:rFonts w:hint="eastAsia" w:ascii="宋体" w:hAnsi="宋体" w:cs="宋体"/>
          <w:sz w:val="24"/>
          <w:szCs w:val="24"/>
          <w:u w:val="single"/>
        </w:rPr>
        <w:t>项目名称</w:t>
      </w:r>
      <w:r>
        <w:rPr>
          <w:rFonts w:hint="eastAsia" w:ascii="宋体" w:hAnsi="宋体" w:cs="宋体"/>
          <w:sz w:val="24"/>
          <w:szCs w:val="24"/>
          <w:u w:val="single"/>
          <w:lang w:val="en-US" w:eastAsia="zh-CN"/>
        </w:rPr>
        <w:t>及标包</w:t>
      </w:r>
      <w:r>
        <w:rPr>
          <w:rFonts w:hint="eastAsia" w:ascii="宋体" w:hAnsi="宋体" w:cs="宋体"/>
          <w:kern w:val="1"/>
          <w:sz w:val="24"/>
          <w:u w:val="single"/>
          <w:lang w:eastAsia="zh-CN"/>
        </w:rPr>
        <w:t>）</w:t>
      </w:r>
      <w:r>
        <w:rPr>
          <w:rStyle w:val="110"/>
          <w:rFonts w:hint="eastAsia" w:ascii="宋体" w:hAnsi="宋体" w:eastAsia="宋体" w:cs="宋体"/>
          <w:sz w:val="24"/>
        </w:rPr>
        <w:t>项目的授权代表，代表我方办理本次投标、签约等相关事宜，签署全部有关的文件、协议、合同并具有法律效力。</w:t>
      </w:r>
    </w:p>
    <w:p w14:paraId="0DE2E389">
      <w:pPr>
        <w:widowControl/>
        <w:autoSpaceDE w:val="0"/>
        <w:autoSpaceDN w:val="0"/>
        <w:adjustRightInd w:val="0"/>
        <w:spacing w:line="360" w:lineRule="auto"/>
        <w:ind w:firstLine="480"/>
        <w:rPr>
          <w:rStyle w:val="110"/>
          <w:rFonts w:ascii="宋体" w:hAnsi="宋体" w:eastAsia="宋体" w:cs="宋体"/>
          <w:sz w:val="24"/>
        </w:rPr>
      </w:pPr>
      <w:r>
        <w:rPr>
          <w:rStyle w:val="110"/>
          <w:rFonts w:hint="eastAsia" w:ascii="宋体" w:hAnsi="宋体" w:eastAsia="宋体" w:cs="宋体"/>
          <w:sz w:val="24"/>
        </w:rPr>
        <w:t>在我方未发出撤销授权委托书的书面通知以前，本授权委托书一直有效。被授权人签署的所有文件（在授权书有效期内签署的）不因授权撤销而失效。</w:t>
      </w:r>
    </w:p>
    <w:p w14:paraId="04B16AC7">
      <w:pPr>
        <w:widowControl/>
        <w:autoSpaceDE w:val="0"/>
        <w:autoSpaceDN w:val="0"/>
        <w:adjustRightInd w:val="0"/>
        <w:spacing w:line="360" w:lineRule="auto"/>
        <w:ind w:firstLine="480"/>
        <w:rPr>
          <w:rStyle w:val="110"/>
          <w:rFonts w:ascii="宋体" w:hAnsi="宋体" w:eastAsia="宋体" w:cs="宋体"/>
          <w:sz w:val="24"/>
        </w:rPr>
      </w:pPr>
      <w:r>
        <w:rPr>
          <w:rStyle w:val="110"/>
          <w:rFonts w:hint="eastAsia" w:ascii="宋体" w:hAnsi="宋体" w:eastAsia="宋体" w:cs="宋体"/>
          <w:sz w:val="24"/>
        </w:rPr>
        <w:t>被授权代表无权转让委托权。特此授权。</w:t>
      </w:r>
    </w:p>
    <w:p w14:paraId="76F938FB">
      <w:pPr>
        <w:widowControl/>
        <w:autoSpaceDE w:val="0"/>
        <w:autoSpaceDN w:val="0"/>
        <w:adjustRightInd w:val="0"/>
        <w:spacing w:line="360" w:lineRule="auto"/>
        <w:ind w:firstLine="480"/>
        <w:rPr>
          <w:rFonts w:ascii="宋体" w:hAnsi="宋体" w:cs="宋体"/>
          <w:kern w:val="1"/>
          <w:sz w:val="24"/>
        </w:rPr>
      </w:pPr>
      <w:r>
        <w:rPr>
          <w:rStyle w:val="110"/>
          <w:rFonts w:hint="eastAsia" w:ascii="宋体" w:hAnsi="宋体" w:eastAsia="宋体" w:cs="宋体"/>
          <w:sz w:val="24"/>
        </w:rPr>
        <w:t>本授权委托书于</w:t>
      </w:r>
      <w:r>
        <w:rPr>
          <w:rFonts w:hint="eastAsia" w:ascii="宋体" w:hAnsi="宋体" w:cs="宋体"/>
          <w:kern w:val="1"/>
          <w:sz w:val="24"/>
          <w:u w:val="single"/>
        </w:rPr>
        <w:t xml:space="preserve">        </w:t>
      </w:r>
      <w:r>
        <w:rPr>
          <w:rStyle w:val="110"/>
          <w:rFonts w:hint="eastAsia" w:ascii="宋体" w:hAnsi="宋体" w:eastAsia="宋体" w:cs="宋体"/>
          <w:sz w:val="24"/>
        </w:rPr>
        <w:t>年</w:t>
      </w:r>
      <w:r>
        <w:rPr>
          <w:rFonts w:hint="eastAsia" w:ascii="宋体" w:hAnsi="宋体" w:cs="宋体"/>
          <w:kern w:val="1"/>
          <w:sz w:val="24"/>
          <w:u w:val="single"/>
        </w:rPr>
        <w:t xml:space="preserve">        </w:t>
      </w:r>
      <w:r>
        <w:rPr>
          <w:rStyle w:val="110"/>
          <w:rFonts w:hint="eastAsia" w:ascii="宋体" w:hAnsi="宋体" w:eastAsia="宋体" w:cs="宋体"/>
          <w:sz w:val="24"/>
        </w:rPr>
        <w:t>月</w:t>
      </w:r>
      <w:r>
        <w:rPr>
          <w:rFonts w:hint="eastAsia" w:ascii="宋体" w:hAnsi="宋体" w:cs="宋体"/>
          <w:kern w:val="1"/>
          <w:sz w:val="24"/>
          <w:u w:val="single"/>
        </w:rPr>
        <w:t xml:space="preserve">        </w:t>
      </w:r>
      <w:r>
        <w:rPr>
          <w:rStyle w:val="110"/>
          <w:rFonts w:hint="eastAsia" w:ascii="宋体" w:hAnsi="宋体" w:eastAsia="宋体" w:cs="宋体"/>
          <w:sz w:val="24"/>
        </w:rPr>
        <w:t>日签字生效,特此声明。</w:t>
      </w:r>
    </w:p>
    <w:p w14:paraId="405E35F5">
      <w:pPr>
        <w:widowControl/>
        <w:autoSpaceDE w:val="0"/>
        <w:autoSpaceDN w:val="0"/>
        <w:adjustRightInd w:val="0"/>
        <w:spacing w:line="360" w:lineRule="auto"/>
        <w:rPr>
          <w:rFonts w:ascii="宋体" w:hAnsi="宋体" w:cs="宋体"/>
          <w:kern w:val="1"/>
          <w:sz w:val="24"/>
        </w:rPr>
      </w:pPr>
    </w:p>
    <w:p w14:paraId="4293F46D">
      <w:pPr>
        <w:widowControl/>
        <w:autoSpaceDE w:val="0"/>
        <w:autoSpaceDN w:val="0"/>
        <w:adjustRightInd w:val="0"/>
        <w:spacing w:line="360" w:lineRule="auto"/>
        <w:ind w:right="-481"/>
        <w:jc w:val="center"/>
        <w:rPr>
          <w:rFonts w:ascii="宋体" w:hAnsi="宋体" w:cs="宋体"/>
          <w:kern w:val="1"/>
          <w:sz w:val="24"/>
        </w:rPr>
      </w:pPr>
      <w:r>
        <w:rPr>
          <w:rFonts w:hint="eastAsia" w:ascii="宋体" w:hAnsi="宋体" w:cs="宋体"/>
          <w:kern w:val="1"/>
          <w:sz w:val="24"/>
        </w:rPr>
        <w:t>(附法人代表身份证以及被授权代表身份证复印件)</w:t>
      </w:r>
    </w:p>
    <w:p w14:paraId="2C81428B">
      <w:pPr>
        <w:widowControl/>
        <w:autoSpaceDE w:val="0"/>
        <w:autoSpaceDN w:val="0"/>
        <w:adjustRightInd w:val="0"/>
        <w:spacing w:line="360" w:lineRule="auto"/>
        <w:ind w:right="-481"/>
        <w:jc w:val="center"/>
        <w:rPr>
          <w:rFonts w:ascii="宋体" w:hAnsi="宋体" w:cs="宋体"/>
          <w:kern w:val="1"/>
          <w:sz w:val="24"/>
        </w:rPr>
      </w:pPr>
    </w:p>
    <w:p w14:paraId="34384CDB">
      <w:pPr>
        <w:widowControl/>
        <w:autoSpaceDE w:val="0"/>
        <w:autoSpaceDN w:val="0"/>
        <w:adjustRightInd w:val="0"/>
        <w:spacing w:line="360" w:lineRule="auto"/>
        <w:ind w:right="-481"/>
        <w:jc w:val="center"/>
        <w:rPr>
          <w:rFonts w:ascii="宋体" w:hAnsi="宋体" w:cs="宋体"/>
          <w:kern w:val="1"/>
          <w:sz w:val="24"/>
        </w:rPr>
      </w:pPr>
    </w:p>
    <w:p w14:paraId="6493BA38">
      <w:pPr>
        <w:widowControl/>
        <w:autoSpaceDE w:val="0"/>
        <w:autoSpaceDN w:val="0"/>
        <w:adjustRightInd w:val="0"/>
        <w:spacing w:line="360" w:lineRule="auto"/>
        <w:ind w:right="-481"/>
        <w:rPr>
          <w:rStyle w:val="110"/>
          <w:rFonts w:ascii="宋体" w:hAnsi="宋体" w:eastAsia="宋体" w:cs="宋体"/>
          <w:sz w:val="24"/>
        </w:rPr>
      </w:pPr>
      <w:r>
        <w:rPr>
          <w:rStyle w:val="110"/>
          <w:rFonts w:hint="eastAsia" w:ascii="宋体" w:hAnsi="宋体" w:eastAsia="宋体" w:cs="宋体"/>
          <w:sz w:val="24"/>
        </w:rPr>
        <w:t>被授权代表姓名：             性 别：              年 龄：</w:t>
      </w:r>
    </w:p>
    <w:p w14:paraId="2825F945">
      <w:pPr>
        <w:widowControl/>
        <w:autoSpaceDE w:val="0"/>
        <w:autoSpaceDN w:val="0"/>
        <w:adjustRightInd w:val="0"/>
        <w:spacing w:line="360" w:lineRule="auto"/>
        <w:ind w:right="-481"/>
        <w:rPr>
          <w:rStyle w:val="110"/>
          <w:rFonts w:ascii="宋体" w:hAnsi="宋体" w:eastAsia="宋体" w:cs="宋体"/>
          <w:sz w:val="24"/>
        </w:rPr>
      </w:pPr>
      <w:r>
        <w:rPr>
          <w:rStyle w:val="110"/>
          <w:rFonts w:hint="eastAsia" w:ascii="宋体" w:hAnsi="宋体" w:eastAsia="宋体" w:cs="宋体"/>
          <w:sz w:val="24"/>
        </w:rPr>
        <w:t>单  位：                     部 门：              职 务：</w:t>
      </w:r>
    </w:p>
    <w:p w14:paraId="7FDEB9D1">
      <w:pPr>
        <w:widowControl/>
        <w:autoSpaceDE w:val="0"/>
        <w:autoSpaceDN w:val="0"/>
        <w:adjustRightInd w:val="0"/>
        <w:spacing w:line="360" w:lineRule="auto"/>
        <w:ind w:right="-481"/>
        <w:rPr>
          <w:rFonts w:ascii="宋体" w:hAnsi="宋体" w:cs="宋体"/>
          <w:kern w:val="1"/>
          <w:sz w:val="24"/>
        </w:rPr>
      </w:pPr>
    </w:p>
    <w:p w14:paraId="3A56C831">
      <w:pPr>
        <w:widowControl/>
        <w:autoSpaceDE w:val="0"/>
        <w:autoSpaceDN w:val="0"/>
        <w:adjustRightInd w:val="0"/>
        <w:spacing w:line="360" w:lineRule="auto"/>
        <w:ind w:right="-481"/>
        <w:rPr>
          <w:rStyle w:val="110"/>
          <w:rFonts w:hint="eastAsia" w:ascii="宋体" w:hAnsi="宋体" w:eastAsia="宋体" w:cs="宋体"/>
          <w:sz w:val="24"/>
        </w:rPr>
      </w:pPr>
    </w:p>
    <w:p w14:paraId="342E0569">
      <w:pPr>
        <w:widowControl/>
        <w:autoSpaceDE w:val="0"/>
        <w:autoSpaceDN w:val="0"/>
        <w:adjustRightInd w:val="0"/>
        <w:spacing w:line="360" w:lineRule="auto"/>
        <w:ind w:right="-481"/>
        <w:rPr>
          <w:rStyle w:val="110"/>
          <w:rFonts w:ascii="宋体" w:hAnsi="宋体" w:eastAsia="宋体" w:cs="宋体"/>
          <w:sz w:val="24"/>
        </w:rPr>
      </w:pPr>
      <w:r>
        <w:rPr>
          <w:rStyle w:val="110"/>
          <w:rFonts w:hint="eastAsia" w:ascii="宋体" w:hAnsi="宋体" w:eastAsia="宋体" w:cs="宋体"/>
          <w:sz w:val="24"/>
        </w:rPr>
        <w:t>投标人（</w:t>
      </w:r>
      <w:r>
        <w:rPr>
          <w:rFonts w:hint="eastAsia" w:ascii="宋体" w:hAnsi="宋体" w:cs="宋体"/>
          <w:kern w:val="1"/>
          <w:sz w:val="24"/>
          <w:lang w:val="en-US" w:eastAsia="zh-CN"/>
        </w:rPr>
        <w:t>盖章</w:t>
      </w:r>
      <w:r>
        <w:rPr>
          <w:rStyle w:val="110"/>
          <w:rFonts w:hint="eastAsia" w:ascii="宋体" w:hAnsi="宋体" w:eastAsia="宋体" w:cs="宋体"/>
          <w:sz w:val="24"/>
        </w:rPr>
        <w:t>）：</w:t>
      </w:r>
    </w:p>
    <w:p w14:paraId="7519CFEB">
      <w:pPr>
        <w:widowControl/>
        <w:autoSpaceDE w:val="0"/>
        <w:autoSpaceDN w:val="0"/>
        <w:adjustRightInd w:val="0"/>
        <w:spacing w:line="360" w:lineRule="auto"/>
        <w:ind w:right="-481"/>
        <w:rPr>
          <w:rStyle w:val="110"/>
          <w:rFonts w:ascii="宋体" w:hAnsi="宋体" w:eastAsia="宋体" w:cs="宋体"/>
          <w:sz w:val="24"/>
        </w:rPr>
      </w:pPr>
      <w:r>
        <w:rPr>
          <w:rStyle w:val="110"/>
          <w:rFonts w:hint="eastAsia" w:ascii="宋体" w:hAnsi="宋体" w:eastAsia="宋体" w:cs="宋体"/>
          <w:sz w:val="24"/>
        </w:rPr>
        <w:t>法定代表人（</w:t>
      </w:r>
      <w:r>
        <w:rPr>
          <w:rFonts w:hint="eastAsia" w:ascii="宋体" w:hAnsi="宋体" w:cs="宋体"/>
          <w:kern w:val="1"/>
          <w:sz w:val="24"/>
          <w:lang w:val="en-US" w:eastAsia="zh-CN"/>
        </w:rPr>
        <w:t>签字或盖章）</w:t>
      </w:r>
      <w:r>
        <w:rPr>
          <w:rStyle w:val="110"/>
          <w:rFonts w:hint="eastAsia" w:ascii="宋体" w:hAnsi="宋体" w:eastAsia="宋体" w:cs="宋体"/>
          <w:sz w:val="24"/>
        </w:rPr>
        <w:t>：</w:t>
      </w:r>
    </w:p>
    <w:p w14:paraId="03732D86">
      <w:pPr>
        <w:widowControl/>
        <w:autoSpaceDE w:val="0"/>
        <w:autoSpaceDN w:val="0"/>
        <w:adjustRightInd w:val="0"/>
        <w:spacing w:line="360" w:lineRule="auto"/>
        <w:ind w:right="-481"/>
        <w:rPr>
          <w:rStyle w:val="110"/>
          <w:rFonts w:ascii="宋体" w:hAnsi="宋体" w:eastAsia="宋体" w:cs="宋体"/>
          <w:sz w:val="24"/>
        </w:rPr>
      </w:pPr>
      <w:r>
        <w:rPr>
          <w:rStyle w:val="110"/>
          <w:rFonts w:hint="eastAsia" w:ascii="宋体" w:hAnsi="宋体" w:eastAsia="宋体" w:cs="宋体"/>
          <w:sz w:val="24"/>
        </w:rPr>
        <w:t>日 期：      年   月   日</w:t>
      </w:r>
    </w:p>
    <w:p w14:paraId="43F4B263">
      <w:pPr>
        <w:pStyle w:val="39"/>
        <w:sectPr>
          <w:pgSz w:w="11910" w:h="16850"/>
          <w:pgMar w:top="1440" w:right="1080" w:bottom="1440" w:left="1080" w:header="850" w:footer="850" w:gutter="0"/>
          <w:pgNumType w:fmt="decimal"/>
          <w:cols w:space="0" w:num="1"/>
          <w:rtlGutter w:val="0"/>
          <w:docGrid w:linePitch="312" w:charSpace="0"/>
        </w:sectPr>
      </w:pPr>
    </w:p>
    <w:p w14:paraId="182D051B">
      <w:pPr>
        <w:pStyle w:val="4"/>
        <w:tabs>
          <w:tab w:val="left" w:pos="1055"/>
        </w:tabs>
        <w:spacing w:before="138"/>
        <w:ind w:left="0" w:right="119"/>
        <w:jc w:val="both"/>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 xml:space="preserve">附件5： </w:t>
      </w:r>
    </w:p>
    <w:p w14:paraId="40E1A8E3">
      <w:pPr>
        <w:pStyle w:val="4"/>
        <w:tabs>
          <w:tab w:val="left" w:pos="1055"/>
        </w:tabs>
        <w:spacing w:before="138"/>
        <w:ind w:left="0" w:right="119"/>
        <w:jc w:val="center"/>
        <w:rPr>
          <w:rFonts w:hint="eastAsia" w:ascii="宋体" w:hAnsi="宋体" w:eastAsia="宋体" w:cs="宋体"/>
          <w:b/>
          <w:bCs/>
          <w:kern w:val="44"/>
          <w:sz w:val="32"/>
          <w:szCs w:val="48"/>
          <w:lang w:val="en-US" w:eastAsia="zh-CN" w:bidi="ar-SA"/>
        </w:rPr>
      </w:pPr>
      <w:r>
        <w:rPr>
          <w:rFonts w:hint="eastAsia" w:ascii="宋体" w:hAnsi="宋体" w:eastAsia="宋体" w:cs="宋体"/>
          <w:b/>
          <w:bCs/>
          <w:kern w:val="44"/>
          <w:sz w:val="32"/>
          <w:szCs w:val="48"/>
          <w:lang w:val="en-US" w:eastAsia="zh-CN" w:bidi="ar-SA"/>
        </w:rPr>
        <w:t>商务部分</w:t>
      </w:r>
    </w:p>
    <w:p w14:paraId="14F5536D">
      <w:pPr>
        <w:pStyle w:val="3"/>
        <w:spacing w:line="360" w:lineRule="auto"/>
        <w:rPr>
          <w:rFonts w:ascii="宋体" w:hAnsi="宋体" w:cs="宋体"/>
          <w:sz w:val="28"/>
          <w:szCs w:val="28"/>
          <w:lang w:val="zh-CN"/>
        </w:rPr>
      </w:pPr>
      <w:bookmarkStart w:id="150" w:name="_Toc16121"/>
      <w:bookmarkStart w:id="151" w:name="_Toc4422"/>
      <w:bookmarkStart w:id="152" w:name="_Toc16663"/>
      <w:r>
        <w:rPr>
          <w:rFonts w:hint="eastAsia" w:ascii="宋体" w:hAnsi="宋体" w:cs="宋体"/>
          <w:sz w:val="32"/>
          <w:szCs w:val="48"/>
          <w:lang w:val="en-US" w:eastAsia="zh-CN"/>
        </w:rPr>
        <w:t>1</w:t>
      </w:r>
      <w:r>
        <w:rPr>
          <w:rFonts w:hint="eastAsia" w:ascii="宋体" w:hAnsi="宋体" w:cs="宋体"/>
          <w:sz w:val="32"/>
          <w:szCs w:val="48"/>
        </w:rPr>
        <w:t>、报价一览表</w:t>
      </w:r>
      <w:bookmarkEnd w:id="150"/>
      <w:bookmarkEnd w:id="151"/>
      <w:bookmarkEnd w:id="152"/>
    </w:p>
    <w:p w14:paraId="57BEE088">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rFonts w:ascii="宋体" w:hAnsi="宋体" w:cs="宋体"/>
          <w:sz w:val="24"/>
          <w:lang w:val="zh-CN"/>
        </w:rPr>
      </w:pPr>
      <w:r>
        <w:rPr>
          <w:rFonts w:ascii="宋体" w:hAnsi="宋体" w:cs="宋体"/>
          <w:sz w:val="24"/>
          <w:lang w:val="zh-CN"/>
        </w:rPr>
        <w:t>项目名称</w:t>
      </w:r>
      <w:r>
        <w:rPr>
          <w:rFonts w:hint="eastAsia" w:ascii="宋体" w:hAnsi="宋体" w:cs="宋体"/>
          <w:sz w:val="24"/>
          <w:lang w:val="en-US" w:eastAsia="zh-CN"/>
        </w:rPr>
        <w:t>及标包</w:t>
      </w:r>
      <w:r>
        <w:rPr>
          <w:rFonts w:ascii="宋体" w:hAnsi="宋体" w:cs="宋体"/>
          <w:sz w:val="24"/>
          <w:lang w:val="zh-CN"/>
        </w:rPr>
        <w:t>：</w:t>
      </w:r>
      <w:r>
        <w:rPr>
          <w:rFonts w:ascii="宋体" w:hAnsi="宋体" w:cs="宋体"/>
          <w:sz w:val="24"/>
          <w:u w:val="single"/>
          <w:lang w:val="zh-CN"/>
        </w:rPr>
        <w:t xml:space="preserve">                </w:t>
      </w:r>
      <w:r>
        <w:rPr>
          <w:rFonts w:ascii="宋体" w:hAnsi="宋体" w:cs="宋体"/>
          <w:sz w:val="24"/>
          <w:lang w:val="zh-CN"/>
        </w:rPr>
        <w:t xml:space="preserve"> </w:t>
      </w:r>
    </w:p>
    <w:p w14:paraId="16A78B72">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rFonts w:ascii="宋体" w:hAnsi="宋体" w:cs="宋体"/>
          <w:b/>
          <w:bCs/>
          <w:sz w:val="24"/>
          <w:lang w:val="zh-CN"/>
        </w:rPr>
      </w:pPr>
      <w:r>
        <w:rPr>
          <w:rFonts w:ascii="宋体" w:hAnsi="宋体" w:cs="宋体"/>
          <w:sz w:val="24"/>
          <w:lang w:val="zh-CN"/>
        </w:rPr>
        <w:t>项目编号：</w:t>
      </w:r>
      <w:r>
        <w:rPr>
          <w:rFonts w:ascii="宋体" w:hAnsi="宋体" w:cs="宋体"/>
          <w:sz w:val="24"/>
          <w:u w:val="single"/>
          <w:lang w:val="zh-CN"/>
        </w:rPr>
        <w:t xml:space="preserve">      </w:t>
      </w:r>
      <w:r>
        <w:rPr>
          <w:rFonts w:hint="eastAsia" w:ascii="宋体" w:hAnsi="宋体" w:cs="宋体"/>
          <w:sz w:val="24"/>
          <w:u w:val="single"/>
        </w:rPr>
        <w:t xml:space="preserve">      </w:t>
      </w:r>
      <w:r>
        <w:rPr>
          <w:rFonts w:ascii="宋体" w:hAnsi="宋体" w:cs="宋体"/>
          <w:sz w:val="24"/>
          <w:u w:val="single"/>
          <w:lang w:val="zh-CN"/>
        </w:rPr>
        <w:t xml:space="preserve">    </w:t>
      </w:r>
      <w:r>
        <w:rPr>
          <w:rFonts w:hint="eastAsia" w:ascii="宋体" w:hAnsi="宋体" w:cs="宋体"/>
          <w:sz w:val="24"/>
          <w:u w:val="single"/>
          <w:lang w:val="en-US" w:eastAsia="zh-CN"/>
        </w:rPr>
        <w:t xml:space="preserve">      </w:t>
      </w:r>
      <w:r>
        <w:rPr>
          <w:rFonts w:ascii="宋体" w:hAnsi="宋体" w:cs="宋体"/>
          <w:sz w:val="24"/>
          <w:lang w:val="zh-CN"/>
        </w:rPr>
        <w:t xml:space="preserve"> </w:t>
      </w:r>
    </w:p>
    <w:tbl>
      <w:tblPr>
        <w:tblStyle w:val="40"/>
        <w:tblW w:w="92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5"/>
        <w:gridCol w:w="6964"/>
      </w:tblGrid>
      <w:tr w14:paraId="70BB6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2295" w:type="dxa"/>
            <w:vAlign w:val="center"/>
          </w:tcPr>
          <w:p w14:paraId="71AB5EB6">
            <w:pPr>
              <w:spacing w:line="360" w:lineRule="auto"/>
              <w:jc w:val="center"/>
              <w:rPr>
                <w:rFonts w:ascii="宋体" w:hAnsi="宋体" w:cs="宋体"/>
                <w:sz w:val="24"/>
              </w:rPr>
            </w:pPr>
            <w:r>
              <w:rPr>
                <w:rFonts w:hint="eastAsia" w:ascii="宋体" w:hAnsi="宋体" w:cs="宋体"/>
                <w:sz w:val="24"/>
              </w:rPr>
              <w:t>投标人名</w:t>
            </w:r>
            <w:r>
              <w:rPr>
                <w:rFonts w:ascii="宋体" w:hAnsi="宋体" w:cs="宋体"/>
                <w:sz w:val="24"/>
              </w:rPr>
              <w:t>称</w:t>
            </w:r>
          </w:p>
        </w:tc>
        <w:tc>
          <w:tcPr>
            <w:tcW w:w="6964" w:type="dxa"/>
            <w:vAlign w:val="center"/>
          </w:tcPr>
          <w:p w14:paraId="20F6638B">
            <w:pPr>
              <w:spacing w:line="360" w:lineRule="auto"/>
              <w:jc w:val="center"/>
              <w:rPr>
                <w:rFonts w:ascii="宋体" w:hAnsi="宋体" w:cs="宋体"/>
                <w:sz w:val="24"/>
              </w:rPr>
            </w:pPr>
          </w:p>
        </w:tc>
      </w:tr>
      <w:tr w14:paraId="5A4A2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2" w:hRule="atLeast"/>
          <w:jc w:val="center"/>
        </w:trPr>
        <w:tc>
          <w:tcPr>
            <w:tcW w:w="2295" w:type="dxa"/>
            <w:vAlign w:val="center"/>
          </w:tcPr>
          <w:p w14:paraId="0D0B795E">
            <w:pPr>
              <w:spacing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总报价</w:t>
            </w:r>
          </w:p>
          <w:p w14:paraId="214232AD">
            <w:pPr>
              <w:pStyle w:val="39"/>
              <w:ind w:left="0" w:leftChars="0" w:firstLine="0" w:firstLineChars="0"/>
              <w:jc w:val="center"/>
            </w:pPr>
            <w:r>
              <w:rPr>
                <w:rFonts w:hint="eastAsia" w:ascii="宋体" w:hAnsi="宋体" w:eastAsia="宋体" w:cs="宋体"/>
                <w:kern w:val="2"/>
                <w:sz w:val="24"/>
                <w:szCs w:val="24"/>
                <w:lang w:val="en-US" w:eastAsia="zh-CN" w:bidi="ar-SA"/>
              </w:rPr>
              <w:t>（人民币：元）</w:t>
            </w:r>
          </w:p>
        </w:tc>
        <w:tc>
          <w:tcPr>
            <w:tcW w:w="6964" w:type="dxa"/>
            <w:vAlign w:val="center"/>
          </w:tcPr>
          <w:p w14:paraId="4875B1BB">
            <w:pPr>
              <w:spacing w:line="360" w:lineRule="auto"/>
              <w:rPr>
                <w:rFonts w:ascii="宋体" w:hAnsi="宋体" w:cs="宋体"/>
                <w:sz w:val="24"/>
              </w:rPr>
            </w:pPr>
            <w:r>
              <w:rPr>
                <w:rFonts w:ascii="宋体" w:hAnsi="宋体" w:cs="宋体"/>
                <w:sz w:val="24"/>
              </w:rPr>
              <w:t xml:space="preserve">      大写：</w:t>
            </w:r>
            <w:r>
              <w:rPr>
                <w:rFonts w:ascii="宋体" w:hAnsi="宋体" w:cs="宋体"/>
                <w:sz w:val="24"/>
                <w:u w:val="single"/>
              </w:rPr>
              <w:t xml:space="preserve">                    </w:t>
            </w:r>
          </w:p>
          <w:p w14:paraId="64A861E6">
            <w:pPr>
              <w:spacing w:line="360" w:lineRule="auto"/>
              <w:rPr>
                <w:rFonts w:ascii="宋体" w:hAnsi="宋体" w:cs="宋体"/>
                <w:sz w:val="24"/>
              </w:rPr>
            </w:pPr>
            <w:r>
              <w:rPr>
                <w:rFonts w:ascii="宋体" w:hAnsi="宋体" w:cs="宋体"/>
                <w:sz w:val="24"/>
              </w:rPr>
              <w:t xml:space="preserve">      小写：</w:t>
            </w:r>
            <w:r>
              <w:rPr>
                <w:rFonts w:ascii="宋体" w:hAnsi="宋体" w:cs="宋体"/>
                <w:sz w:val="24"/>
                <w:u w:val="single"/>
              </w:rPr>
              <w:t xml:space="preserve">                     </w:t>
            </w:r>
          </w:p>
        </w:tc>
      </w:tr>
      <w:tr w14:paraId="377BC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2295" w:type="dxa"/>
            <w:vAlign w:val="center"/>
          </w:tcPr>
          <w:p w14:paraId="624D9D0B">
            <w:pPr>
              <w:spacing w:line="360" w:lineRule="auto"/>
              <w:jc w:val="center"/>
              <w:rPr>
                <w:rFonts w:ascii="宋体" w:hAnsi="宋体" w:cs="宋体"/>
                <w:sz w:val="24"/>
              </w:rPr>
            </w:pPr>
            <w:r>
              <w:rPr>
                <w:rFonts w:hint="eastAsia" w:ascii="宋体" w:hAnsi="宋体" w:cs="宋体"/>
                <w:sz w:val="24"/>
                <w:lang w:val="en-US" w:eastAsia="zh-CN"/>
              </w:rPr>
              <w:t>供货</w:t>
            </w:r>
            <w:r>
              <w:rPr>
                <w:rFonts w:hint="eastAsia" w:ascii="宋体" w:hAnsi="宋体" w:cs="宋体"/>
                <w:sz w:val="24"/>
              </w:rPr>
              <w:t>期</w:t>
            </w:r>
            <w:r>
              <w:rPr>
                <w:rFonts w:ascii="宋体" w:hAnsi="宋体" w:cs="宋体"/>
                <w:sz w:val="24"/>
              </w:rPr>
              <w:t xml:space="preserve"> </w:t>
            </w:r>
          </w:p>
        </w:tc>
        <w:tc>
          <w:tcPr>
            <w:tcW w:w="6964" w:type="dxa"/>
            <w:vAlign w:val="center"/>
          </w:tcPr>
          <w:p w14:paraId="026BA0FE">
            <w:pPr>
              <w:spacing w:line="360" w:lineRule="auto"/>
              <w:rPr>
                <w:rFonts w:ascii="宋体" w:hAnsi="宋体" w:cs="宋体"/>
                <w:sz w:val="24"/>
              </w:rPr>
            </w:pPr>
          </w:p>
        </w:tc>
      </w:tr>
      <w:tr w14:paraId="44391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2295" w:type="dxa"/>
            <w:vAlign w:val="center"/>
          </w:tcPr>
          <w:p w14:paraId="2AFF3CB0">
            <w:pPr>
              <w:spacing w:line="360" w:lineRule="auto"/>
              <w:jc w:val="center"/>
              <w:rPr>
                <w:rFonts w:hint="eastAsia" w:ascii="宋体" w:hAnsi="宋体" w:cs="宋体"/>
                <w:sz w:val="24"/>
              </w:rPr>
            </w:pPr>
            <w:r>
              <w:rPr>
                <w:rFonts w:hint="eastAsia" w:ascii="宋体" w:hAnsi="宋体" w:eastAsia="宋体" w:cs="宋体"/>
                <w:sz w:val="24"/>
                <w:szCs w:val="24"/>
                <w:lang w:eastAsia="zh-CN"/>
              </w:rPr>
              <w:t>质量要求</w:t>
            </w:r>
          </w:p>
        </w:tc>
        <w:tc>
          <w:tcPr>
            <w:tcW w:w="6964" w:type="dxa"/>
            <w:vAlign w:val="center"/>
          </w:tcPr>
          <w:p w14:paraId="24D898E8">
            <w:pPr>
              <w:spacing w:line="360" w:lineRule="auto"/>
              <w:rPr>
                <w:sz w:val="22"/>
                <w:szCs w:val="28"/>
              </w:rPr>
            </w:pPr>
          </w:p>
        </w:tc>
      </w:tr>
      <w:tr w14:paraId="679FF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2295" w:type="dxa"/>
            <w:vAlign w:val="center"/>
          </w:tcPr>
          <w:p w14:paraId="7AC6437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质保期</w:t>
            </w:r>
          </w:p>
        </w:tc>
        <w:tc>
          <w:tcPr>
            <w:tcW w:w="6964" w:type="dxa"/>
            <w:vAlign w:val="center"/>
          </w:tcPr>
          <w:p w14:paraId="3A8F8D4E">
            <w:pPr>
              <w:spacing w:line="360" w:lineRule="auto"/>
              <w:rPr>
                <w:sz w:val="22"/>
                <w:szCs w:val="28"/>
              </w:rPr>
            </w:pPr>
          </w:p>
        </w:tc>
      </w:tr>
      <w:tr w14:paraId="417BF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jc w:val="center"/>
        </w:trPr>
        <w:tc>
          <w:tcPr>
            <w:tcW w:w="2295" w:type="dxa"/>
            <w:vAlign w:val="center"/>
          </w:tcPr>
          <w:p w14:paraId="3599D642">
            <w:pPr>
              <w:spacing w:line="360" w:lineRule="auto"/>
              <w:jc w:val="center"/>
              <w:rPr>
                <w:rFonts w:ascii="宋体" w:hAnsi="宋体" w:cs="宋体"/>
                <w:sz w:val="24"/>
              </w:rPr>
            </w:pPr>
            <w:r>
              <w:rPr>
                <w:rFonts w:ascii="宋体" w:hAnsi="宋体" w:cs="宋体"/>
                <w:sz w:val="24"/>
              </w:rPr>
              <w:t>对</w:t>
            </w:r>
            <w:r>
              <w:rPr>
                <w:rFonts w:hint="eastAsia" w:ascii="宋体" w:hAnsi="宋体" w:cs="宋体"/>
                <w:sz w:val="24"/>
              </w:rPr>
              <w:t>招标</w:t>
            </w:r>
            <w:r>
              <w:rPr>
                <w:rFonts w:ascii="宋体" w:hAnsi="宋体" w:cs="宋体"/>
                <w:sz w:val="24"/>
              </w:rPr>
              <w:t>文件的</w:t>
            </w:r>
          </w:p>
          <w:p w14:paraId="3D3D927E">
            <w:pPr>
              <w:spacing w:line="360" w:lineRule="auto"/>
              <w:jc w:val="center"/>
              <w:rPr>
                <w:rFonts w:ascii="宋体" w:hAnsi="宋体" w:cs="宋体"/>
                <w:sz w:val="24"/>
              </w:rPr>
            </w:pPr>
            <w:r>
              <w:rPr>
                <w:rFonts w:hint="eastAsia" w:ascii="宋体" w:hAnsi="宋体" w:cs="宋体"/>
                <w:sz w:val="24"/>
                <w:lang w:val="en-US" w:eastAsia="zh-CN"/>
              </w:rPr>
              <w:t>认同</w:t>
            </w:r>
            <w:r>
              <w:rPr>
                <w:rFonts w:ascii="宋体" w:hAnsi="宋体" w:cs="宋体"/>
                <w:sz w:val="24"/>
              </w:rPr>
              <w:t>程度</w:t>
            </w:r>
          </w:p>
        </w:tc>
        <w:tc>
          <w:tcPr>
            <w:tcW w:w="6964" w:type="dxa"/>
            <w:vAlign w:val="center"/>
          </w:tcPr>
          <w:p w14:paraId="6F24241E">
            <w:pPr>
              <w:spacing w:line="360" w:lineRule="auto"/>
              <w:jc w:val="center"/>
              <w:rPr>
                <w:rFonts w:hint="eastAsia" w:ascii="宋体" w:hAnsi="宋体" w:eastAsia="宋体" w:cs="宋体"/>
                <w:sz w:val="24"/>
                <w:lang w:eastAsia="zh-CN"/>
              </w:rPr>
            </w:pPr>
            <w:r>
              <w:rPr>
                <w:rFonts w:hint="eastAsia" w:ascii="宋体" w:hAnsi="宋体" w:cs="宋体"/>
                <w:sz w:val="24"/>
              </w:rPr>
              <w:sym w:font="Wingdings" w:char="00A8"/>
            </w:r>
            <w:r>
              <w:rPr>
                <w:rFonts w:hint="eastAsia" w:ascii="宋体" w:hAnsi="宋体" w:cs="宋体"/>
                <w:sz w:val="24"/>
              </w:rPr>
              <w:t>完全</w:t>
            </w:r>
            <w:r>
              <w:rPr>
                <w:rFonts w:hint="eastAsia" w:ascii="宋体" w:hAnsi="宋体" w:cs="宋体"/>
                <w:sz w:val="24"/>
                <w:lang w:val="en-US" w:eastAsia="zh-CN"/>
              </w:rPr>
              <w:t>认同</w:t>
            </w:r>
            <w:r>
              <w:rPr>
                <w:rFonts w:hint="eastAsia" w:ascii="宋体" w:hAnsi="宋体" w:cs="宋体"/>
                <w:sz w:val="24"/>
              </w:rPr>
              <w:t xml:space="preserve">          </w:t>
            </w:r>
            <w:r>
              <w:rPr>
                <w:rFonts w:hint="eastAsia" w:ascii="宋体" w:hAnsi="宋体" w:cs="宋体"/>
                <w:sz w:val="24"/>
              </w:rPr>
              <w:sym w:font="Wingdings" w:char="00A8"/>
            </w:r>
            <w:r>
              <w:rPr>
                <w:rFonts w:hint="eastAsia" w:ascii="宋体" w:hAnsi="宋体" w:cs="宋体"/>
                <w:sz w:val="24"/>
              </w:rPr>
              <w:t>不完全</w:t>
            </w:r>
            <w:r>
              <w:rPr>
                <w:rFonts w:hint="eastAsia" w:ascii="宋体" w:hAnsi="宋体" w:cs="宋体"/>
                <w:sz w:val="24"/>
                <w:lang w:val="en-US" w:eastAsia="zh-CN"/>
              </w:rPr>
              <w:t>认同</w:t>
            </w:r>
          </w:p>
        </w:tc>
      </w:tr>
    </w:tbl>
    <w:p w14:paraId="17AEF928">
      <w:pPr>
        <w:autoSpaceDE w:val="0"/>
        <w:autoSpaceDN w:val="0"/>
        <w:adjustRightInd w:val="0"/>
        <w:spacing w:line="360" w:lineRule="auto"/>
        <w:rPr>
          <w:rFonts w:ascii="宋体" w:hAnsi="宋体" w:cs="宋体"/>
          <w:sz w:val="24"/>
        </w:rPr>
      </w:pPr>
    </w:p>
    <w:p w14:paraId="40E6063D">
      <w:pPr>
        <w:autoSpaceDE w:val="0"/>
        <w:autoSpaceDN w:val="0"/>
        <w:adjustRightInd w:val="0"/>
        <w:spacing w:line="360" w:lineRule="auto"/>
        <w:ind w:leftChars="100"/>
        <w:rPr>
          <w:rFonts w:ascii="宋体" w:hAnsi="宋体" w:cs="宋体"/>
          <w:sz w:val="24"/>
          <w:lang w:val="zh-CN"/>
        </w:rPr>
      </w:pPr>
      <w:r>
        <w:rPr>
          <w:rFonts w:hint="eastAsia" w:ascii="宋体" w:hAnsi="宋体" w:cs="宋体"/>
          <w:sz w:val="24"/>
          <w:lang w:val="zh-CN"/>
        </w:rPr>
        <w:t>投标人</w:t>
      </w:r>
      <w:r>
        <w:rPr>
          <w:rFonts w:ascii="宋体" w:hAnsi="宋体" w:cs="宋体"/>
          <w:sz w:val="24"/>
          <w:lang w:val="zh-CN"/>
        </w:rPr>
        <w:t>名称（盖章）：</w:t>
      </w:r>
    </w:p>
    <w:p w14:paraId="0170F66B">
      <w:pPr>
        <w:autoSpaceDE w:val="0"/>
        <w:autoSpaceDN w:val="0"/>
        <w:adjustRightInd w:val="0"/>
        <w:spacing w:line="360" w:lineRule="auto"/>
        <w:ind w:leftChars="100"/>
        <w:rPr>
          <w:rFonts w:ascii="宋体" w:hAnsi="宋体" w:cs="宋体"/>
          <w:sz w:val="24"/>
          <w:lang w:val="zh-CN"/>
        </w:rPr>
      </w:pPr>
      <w:r>
        <w:rPr>
          <w:rFonts w:hint="eastAsia" w:ascii="宋体" w:hAnsi="宋体" w:cs="宋体"/>
          <w:sz w:val="24"/>
          <w:lang w:val="zh-CN"/>
        </w:rPr>
        <w:t>投标人</w:t>
      </w:r>
      <w:r>
        <w:rPr>
          <w:rFonts w:ascii="宋体" w:hAnsi="宋体" w:cs="宋体"/>
          <w:sz w:val="24"/>
          <w:lang w:val="zh-CN"/>
        </w:rPr>
        <w:t>法定代表人或者被授权代表（</w:t>
      </w:r>
      <w:r>
        <w:rPr>
          <w:rFonts w:hint="eastAsia" w:ascii="宋体" w:hAnsi="宋体" w:cs="宋体"/>
          <w:sz w:val="24"/>
          <w:lang w:val="zh-CN"/>
        </w:rPr>
        <w:t>签字或盖章</w:t>
      </w:r>
      <w:r>
        <w:rPr>
          <w:rFonts w:ascii="宋体" w:hAnsi="宋体" w:cs="宋体"/>
          <w:sz w:val="24"/>
          <w:lang w:val="zh-CN"/>
        </w:rPr>
        <w:t>）：</w:t>
      </w:r>
    </w:p>
    <w:p w14:paraId="2F68FD48">
      <w:pPr>
        <w:autoSpaceDE w:val="0"/>
        <w:autoSpaceDN w:val="0"/>
        <w:adjustRightInd w:val="0"/>
        <w:spacing w:line="360" w:lineRule="auto"/>
        <w:ind w:leftChars="100"/>
        <w:rPr>
          <w:rFonts w:ascii="宋体" w:hAnsi="宋体" w:cs="宋体"/>
          <w:sz w:val="24"/>
          <w:lang w:val="zh-CN"/>
        </w:rPr>
      </w:pPr>
      <w:r>
        <w:rPr>
          <w:rFonts w:hint="eastAsia" w:ascii="宋体" w:hAnsi="宋体" w:cs="宋体"/>
          <w:sz w:val="24"/>
          <w:lang w:val="zh-CN"/>
        </w:rPr>
        <w:t>日期</w:t>
      </w:r>
      <w:r>
        <w:rPr>
          <w:rFonts w:ascii="宋体" w:hAnsi="宋体" w:cs="宋体"/>
          <w:sz w:val="24"/>
          <w:lang w:val="zh-CN"/>
        </w:rPr>
        <w:t>：</w:t>
      </w:r>
      <w:r>
        <w:rPr>
          <w:rFonts w:ascii="宋体" w:hAnsi="宋体" w:cs="宋体"/>
          <w:sz w:val="24"/>
          <w:u w:val="single"/>
          <w:lang w:val="zh-CN"/>
        </w:rPr>
        <w:t xml:space="preserve">        </w:t>
      </w:r>
      <w:r>
        <w:rPr>
          <w:rFonts w:ascii="宋体" w:hAnsi="宋体" w:cs="宋体"/>
          <w:sz w:val="24"/>
          <w:lang w:val="zh-CN"/>
        </w:rPr>
        <w:t>年</w:t>
      </w:r>
      <w:r>
        <w:rPr>
          <w:rFonts w:ascii="宋体" w:hAnsi="宋体" w:cs="宋体"/>
          <w:sz w:val="24"/>
          <w:u w:val="single"/>
          <w:lang w:val="zh-CN"/>
        </w:rPr>
        <w:t xml:space="preserve">     </w:t>
      </w:r>
      <w:r>
        <w:rPr>
          <w:rFonts w:ascii="宋体" w:hAnsi="宋体" w:cs="宋体"/>
          <w:sz w:val="24"/>
          <w:lang w:val="zh-CN"/>
        </w:rPr>
        <w:t xml:space="preserve"> 月</w:t>
      </w:r>
      <w:r>
        <w:rPr>
          <w:rFonts w:ascii="宋体" w:hAnsi="宋体" w:cs="宋体"/>
          <w:sz w:val="24"/>
          <w:u w:val="single"/>
          <w:lang w:val="zh-CN"/>
        </w:rPr>
        <w:t xml:space="preserve"> </w:t>
      </w:r>
      <w:r>
        <w:rPr>
          <w:rFonts w:hint="eastAsia" w:ascii="宋体" w:hAnsi="宋体" w:cs="宋体"/>
          <w:sz w:val="24"/>
          <w:u w:val="single"/>
        </w:rPr>
        <w:t xml:space="preserve">   </w:t>
      </w:r>
      <w:r>
        <w:rPr>
          <w:rFonts w:ascii="宋体" w:hAnsi="宋体" w:cs="宋体"/>
          <w:sz w:val="24"/>
          <w:u w:val="single"/>
          <w:lang w:val="zh-CN"/>
        </w:rPr>
        <w:t xml:space="preserve">  </w:t>
      </w:r>
      <w:r>
        <w:rPr>
          <w:rFonts w:ascii="宋体" w:hAnsi="宋体" w:cs="宋体"/>
          <w:sz w:val="24"/>
          <w:lang w:val="zh-CN"/>
        </w:rPr>
        <w:t>日</w:t>
      </w:r>
    </w:p>
    <w:p w14:paraId="149BE8E4">
      <w:pPr>
        <w:spacing w:line="360" w:lineRule="auto"/>
        <w:ind w:leftChars="100"/>
        <w:sectPr>
          <w:pgSz w:w="11910" w:h="16850"/>
          <w:pgMar w:top="1440" w:right="1080" w:bottom="1440" w:left="1080" w:header="850" w:footer="850" w:gutter="0"/>
          <w:pgNumType w:fmt="decimal"/>
          <w:cols w:space="0" w:num="1"/>
          <w:rtlGutter w:val="0"/>
          <w:docGrid w:linePitch="312" w:charSpace="0"/>
        </w:sectPr>
      </w:pPr>
    </w:p>
    <w:p w14:paraId="0FAA4908">
      <w:pPr>
        <w:spacing w:before="102"/>
        <w:jc w:val="center"/>
        <w:rPr>
          <w:rFonts w:ascii="宋体" w:hAnsi="宋体" w:eastAsia="宋体" w:cs="宋体"/>
          <w:b/>
          <w:bCs/>
          <w:spacing w:val="1"/>
          <w:w w:val="95"/>
          <w:sz w:val="28"/>
          <w:szCs w:val="28"/>
          <w:lang w:eastAsia="zh-CN"/>
        </w:rPr>
      </w:pPr>
      <w:r>
        <w:rPr>
          <w:rFonts w:hint="eastAsia" w:ascii="宋体" w:hAnsi="宋体" w:eastAsia="宋体" w:cs="宋体"/>
          <w:b/>
          <w:bCs/>
          <w:spacing w:val="1"/>
          <w:w w:val="95"/>
          <w:sz w:val="28"/>
          <w:szCs w:val="28"/>
          <w:lang w:eastAsia="zh-CN"/>
        </w:rPr>
        <w:t>2.报价明细表</w:t>
      </w:r>
    </w:p>
    <w:p w14:paraId="2E91B094">
      <w:pPr>
        <w:spacing w:before="8"/>
        <w:rPr>
          <w:rFonts w:ascii="宋体" w:hAnsi="宋体" w:eastAsia="宋体" w:cs="宋体"/>
          <w:b/>
          <w:bCs/>
          <w:sz w:val="27"/>
          <w:szCs w:val="27"/>
          <w:lang w:eastAsia="zh-CN"/>
        </w:rPr>
      </w:pPr>
    </w:p>
    <w:p w14:paraId="55EC246C">
      <w:pPr>
        <w:jc w:val="center"/>
        <w:rPr>
          <w:rFonts w:ascii="宋体" w:hAnsi="宋体" w:eastAsia="宋体" w:cs="宋体"/>
          <w:color w:val="000000" w:themeColor="text1"/>
          <w:sz w:val="20"/>
          <w:szCs w:val="20"/>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（依照给定清单，结合单位自身情况自主报价）</w:t>
      </w:r>
    </w:p>
    <w:p w14:paraId="4C3DE272">
      <w:pPr>
        <w:rPr>
          <w:rFonts w:ascii="宋体" w:hAnsi="宋体" w:eastAsia="宋体" w:cs="宋体"/>
          <w:sz w:val="20"/>
          <w:szCs w:val="20"/>
          <w:lang w:eastAsia="zh-CN"/>
        </w:rPr>
      </w:pPr>
    </w:p>
    <w:p w14:paraId="12B69F99">
      <w:pPr>
        <w:rPr>
          <w:rFonts w:ascii="宋体" w:hAnsi="宋体" w:eastAsia="宋体" w:cs="宋体"/>
          <w:sz w:val="20"/>
          <w:szCs w:val="20"/>
          <w:lang w:eastAsia="zh-CN"/>
        </w:rPr>
      </w:pPr>
    </w:p>
    <w:p w14:paraId="1E4FFD3C">
      <w:pPr>
        <w:rPr>
          <w:rFonts w:ascii="宋体" w:hAnsi="宋体" w:eastAsia="宋体" w:cs="宋体"/>
          <w:sz w:val="20"/>
          <w:szCs w:val="20"/>
          <w:lang w:eastAsia="zh-CN"/>
        </w:rPr>
      </w:pPr>
    </w:p>
    <w:p w14:paraId="30C3D44D">
      <w:pPr>
        <w:rPr>
          <w:rFonts w:ascii="宋体" w:hAnsi="宋体" w:eastAsia="宋体" w:cs="宋体"/>
          <w:sz w:val="20"/>
          <w:szCs w:val="20"/>
          <w:lang w:eastAsia="zh-CN"/>
        </w:rPr>
      </w:pPr>
    </w:p>
    <w:p w14:paraId="351A3FB0">
      <w:pPr>
        <w:rPr>
          <w:rFonts w:ascii="宋体" w:hAnsi="宋体" w:eastAsia="宋体" w:cs="宋体"/>
          <w:sz w:val="20"/>
          <w:szCs w:val="20"/>
          <w:lang w:eastAsia="zh-CN"/>
        </w:rPr>
      </w:pPr>
    </w:p>
    <w:p w14:paraId="6E7F41D2">
      <w:pPr>
        <w:rPr>
          <w:rFonts w:ascii="宋体" w:hAnsi="宋体" w:eastAsia="宋体" w:cs="宋体"/>
          <w:sz w:val="20"/>
          <w:szCs w:val="20"/>
          <w:lang w:eastAsia="zh-CN"/>
        </w:rPr>
      </w:pPr>
    </w:p>
    <w:p w14:paraId="020F68F8">
      <w:pPr>
        <w:rPr>
          <w:rFonts w:ascii="宋体" w:hAnsi="宋体" w:eastAsia="宋体" w:cs="宋体"/>
          <w:sz w:val="20"/>
          <w:szCs w:val="20"/>
          <w:lang w:eastAsia="zh-CN"/>
        </w:rPr>
      </w:pPr>
    </w:p>
    <w:p w14:paraId="60D239AF">
      <w:pPr>
        <w:rPr>
          <w:rFonts w:ascii="宋体" w:hAnsi="宋体" w:eastAsia="宋体" w:cs="宋体"/>
          <w:sz w:val="20"/>
          <w:szCs w:val="20"/>
          <w:lang w:eastAsia="zh-CN"/>
        </w:rPr>
      </w:pPr>
    </w:p>
    <w:p w14:paraId="6ECDD210">
      <w:pPr>
        <w:rPr>
          <w:rFonts w:ascii="宋体" w:hAnsi="宋体" w:eastAsia="宋体" w:cs="宋体"/>
          <w:sz w:val="20"/>
          <w:szCs w:val="20"/>
          <w:lang w:eastAsia="zh-CN"/>
        </w:rPr>
      </w:pPr>
    </w:p>
    <w:p w14:paraId="519CFBFA">
      <w:pPr>
        <w:rPr>
          <w:rFonts w:ascii="宋体" w:hAnsi="宋体" w:eastAsia="宋体" w:cs="宋体"/>
          <w:sz w:val="20"/>
          <w:szCs w:val="20"/>
          <w:lang w:eastAsia="zh-CN"/>
        </w:rPr>
      </w:pPr>
    </w:p>
    <w:p w14:paraId="685565F3">
      <w:pPr>
        <w:rPr>
          <w:rFonts w:ascii="宋体" w:hAnsi="宋体" w:eastAsia="宋体" w:cs="宋体"/>
          <w:sz w:val="20"/>
          <w:szCs w:val="20"/>
          <w:lang w:eastAsia="zh-CN"/>
        </w:rPr>
      </w:pPr>
    </w:p>
    <w:p w14:paraId="1A7F57E2">
      <w:pPr>
        <w:rPr>
          <w:rFonts w:ascii="宋体" w:hAnsi="宋体" w:eastAsia="宋体" w:cs="宋体"/>
          <w:sz w:val="20"/>
          <w:szCs w:val="20"/>
          <w:lang w:eastAsia="zh-CN"/>
        </w:rPr>
      </w:pPr>
    </w:p>
    <w:p w14:paraId="5FEEAC9F">
      <w:pPr>
        <w:rPr>
          <w:rFonts w:ascii="宋体" w:hAnsi="宋体" w:eastAsia="宋体" w:cs="宋体"/>
          <w:sz w:val="20"/>
          <w:szCs w:val="20"/>
          <w:lang w:eastAsia="zh-CN"/>
        </w:rPr>
      </w:pPr>
    </w:p>
    <w:p w14:paraId="1BED1FAE">
      <w:pPr>
        <w:rPr>
          <w:rFonts w:ascii="宋体" w:hAnsi="宋体" w:eastAsia="宋体" w:cs="宋体"/>
          <w:sz w:val="20"/>
          <w:szCs w:val="20"/>
          <w:lang w:eastAsia="zh-CN"/>
        </w:rPr>
      </w:pPr>
    </w:p>
    <w:p w14:paraId="5C93DF43">
      <w:pPr>
        <w:rPr>
          <w:rFonts w:ascii="宋体" w:hAnsi="宋体" w:eastAsia="宋体" w:cs="宋体"/>
          <w:sz w:val="20"/>
          <w:szCs w:val="20"/>
          <w:lang w:eastAsia="zh-CN"/>
        </w:rPr>
      </w:pPr>
    </w:p>
    <w:p w14:paraId="2392CF3B">
      <w:pPr>
        <w:rPr>
          <w:rFonts w:ascii="宋体" w:hAnsi="宋体" w:eastAsia="宋体" w:cs="宋体"/>
          <w:sz w:val="20"/>
          <w:szCs w:val="20"/>
          <w:lang w:eastAsia="zh-CN"/>
        </w:rPr>
      </w:pPr>
    </w:p>
    <w:p w14:paraId="15464293">
      <w:pPr>
        <w:rPr>
          <w:rFonts w:ascii="宋体" w:hAnsi="宋体" w:eastAsia="宋体" w:cs="宋体"/>
          <w:sz w:val="20"/>
          <w:szCs w:val="20"/>
          <w:lang w:eastAsia="zh-CN"/>
        </w:rPr>
      </w:pPr>
    </w:p>
    <w:p w14:paraId="7E01D56A">
      <w:pPr>
        <w:rPr>
          <w:rFonts w:ascii="宋体" w:hAnsi="宋体" w:eastAsia="宋体" w:cs="宋体"/>
          <w:sz w:val="20"/>
          <w:szCs w:val="20"/>
          <w:lang w:eastAsia="zh-CN"/>
        </w:rPr>
      </w:pPr>
    </w:p>
    <w:p w14:paraId="4303BDB1">
      <w:pPr>
        <w:rPr>
          <w:rFonts w:ascii="宋体" w:hAnsi="宋体" w:eastAsia="宋体" w:cs="宋体"/>
          <w:sz w:val="20"/>
          <w:szCs w:val="20"/>
          <w:lang w:eastAsia="zh-CN"/>
        </w:rPr>
      </w:pPr>
    </w:p>
    <w:p w14:paraId="3A33C6DC">
      <w:pPr>
        <w:rPr>
          <w:rFonts w:ascii="宋体" w:hAnsi="宋体" w:eastAsia="宋体" w:cs="宋体"/>
          <w:sz w:val="20"/>
          <w:szCs w:val="20"/>
          <w:lang w:eastAsia="zh-CN"/>
        </w:rPr>
      </w:pPr>
    </w:p>
    <w:p w14:paraId="4AB49EF1">
      <w:pPr>
        <w:rPr>
          <w:rFonts w:ascii="宋体" w:hAnsi="宋体" w:eastAsia="宋体" w:cs="宋体"/>
          <w:sz w:val="20"/>
          <w:szCs w:val="20"/>
          <w:lang w:eastAsia="zh-CN"/>
        </w:rPr>
      </w:pPr>
    </w:p>
    <w:p w14:paraId="28071CB6">
      <w:pPr>
        <w:rPr>
          <w:rFonts w:ascii="宋体" w:hAnsi="宋体" w:eastAsia="宋体" w:cs="宋体"/>
          <w:sz w:val="20"/>
          <w:szCs w:val="20"/>
          <w:lang w:eastAsia="zh-CN"/>
        </w:rPr>
      </w:pPr>
    </w:p>
    <w:p w14:paraId="38A80B0B">
      <w:pPr>
        <w:rPr>
          <w:rFonts w:ascii="宋体" w:hAnsi="宋体" w:eastAsia="宋体" w:cs="宋体"/>
          <w:lang w:eastAsia="zh-CN"/>
        </w:rPr>
      </w:pPr>
    </w:p>
    <w:p w14:paraId="6BBBF191">
      <w:pPr>
        <w:spacing w:before="5"/>
        <w:rPr>
          <w:rFonts w:ascii="宋体" w:hAnsi="宋体" w:eastAsia="宋体" w:cs="宋体"/>
          <w:sz w:val="25"/>
          <w:szCs w:val="25"/>
          <w:lang w:eastAsia="zh-CN"/>
        </w:rPr>
      </w:pPr>
    </w:p>
    <w:p w14:paraId="33B7FFC2">
      <w:pPr>
        <w:pStyle w:val="18"/>
        <w:tabs>
          <w:tab w:val="left" w:pos="5021"/>
          <w:tab w:val="left" w:pos="6701"/>
        </w:tabs>
        <w:spacing w:before="26"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投标人名称（盖章）：</w:t>
      </w:r>
      <w:r>
        <w:rPr>
          <w:rFonts w:hint="eastAsia" w:ascii="宋体" w:hAnsi="宋体" w:cs="宋体"/>
          <w:kern w:val="2"/>
          <w:sz w:val="24"/>
          <w:szCs w:val="24"/>
          <w:lang w:val="en-US" w:eastAsia="zh-CN" w:bidi="ar-SA"/>
        </w:rPr>
        <w:t xml:space="preserve">            </w:t>
      </w:r>
    </w:p>
    <w:p w14:paraId="1100E0F3">
      <w:pPr>
        <w:pStyle w:val="18"/>
        <w:tabs>
          <w:tab w:val="left" w:pos="5090"/>
          <w:tab w:val="left" w:pos="6977"/>
        </w:tabs>
        <w:spacing w:before="163"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法定代表人或委托代理人（签字或盖章）：</w:t>
      </w:r>
      <w:r>
        <w:rPr>
          <w:rFonts w:hint="eastAsia" w:ascii="宋体" w:hAnsi="宋体" w:eastAsia="宋体" w:cs="宋体"/>
          <w:kern w:val="2"/>
          <w:sz w:val="24"/>
          <w:szCs w:val="24"/>
          <w:lang w:val="en-US" w:eastAsia="zh-CN" w:bidi="ar-SA"/>
        </w:rPr>
        <w:tab/>
      </w:r>
      <w:r>
        <w:rPr>
          <w:rFonts w:hint="eastAsia" w:ascii="宋体" w:hAnsi="宋体" w:eastAsia="宋体" w:cs="宋体"/>
          <w:kern w:val="2"/>
          <w:sz w:val="24"/>
          <w:szCs w:val="24"/>
          <w:lang w:val="en-US" w:eastAsia="zh-CN" w:bidi="ar-SA"/>
        </w:rPr>
        <w:t xml:space="preserve"> </w:t>
      </w:r>
    </w:p>
    <w:p w14:paraId="5CACA129">
      <w:pPr>
        <w:pStyle w:val="18"/>
        <w:tabs>
          <w:tab w:val="left" w:pos="6701"/>
          <w:tab w:val="left" w:pos="7421"/>
          <w:tab w:val="left" w:pos="8141"/>
        </w:tabs>
        <w:spacing w:before="161"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日期：      年    月    日</w:t>
      </w:r>
    </w:p>
    <w:p w14:paraId="050A4CD2">
      <w:pPr>
        <w:pStyle w:val="25"/>
        <w:rPr>
          <w:rFonts w:hint="eastAsia" w:ascii="宋体" w:hAnsi="宋体" w:eastAsia="宋体" w:cs="宋体"/>
          <w:kern w:val="2"/>
          <w:sz w:val="24"/>
          <w:szCs w:val="24"/>
          <w:lang w:val="en-US" w:eastAsia="zh-CN" w:bidi="ar-SA"/>
        </w:rPr>
      </w:pPr>
    </w:p>
    <w:p w14:paraId="5CF06AD9">
      <w:pPr>
        <w:rPr>
          <w:rFonts w:ascii="宋体" w:hAnsi="宋体" w:eastAsia="宋体" w:cs="宋体"/>
          <w:lang w:eastAsia="zh-CN"/>
        </w:rPr>
      </w:pPr>
      <w:r>
        <w:rPr>
          <w:rFonts w:ascii="宋体" w:hAnsi="宋体" w:eastAsia="宋体" w:cs="宋体"/>
          <w:lang w:eastAsia="zh-CN"/>
        </w:rPr>
        <w:br w:type="page"/>
      </w:r>
    </w:p>
    <w:p w14:paraId="351881B9">
      <w:pPr>
        <w:numPr>
          <w:ilvl w:val="0"/>
          <w:numId w:val="0"/>
        </w:numPr>
        <w:spacing w:before="102"/>
        <w:ind w:left="0" w:leftChars="0" w:firstLine="538" w:firstLineChars="200"/>
        <w:jc w:val="center"/>
        <w:rPr>
          <w:rFonts w:hint="eastAsia" w:ascii="宋体" w:hAnsi="宋体" w:eastAsia="宋体" w:cs="宋体"/>
          <w:b/>
          <w:bCs/>
          <w:spacing w:val="1"/>
          <w:w w:val="95"/>
          <w:sz w:val="28"/>
          <w:szCs w:val="28"/>
          <w:lang w:val="zh-CN" w:eastAsia="zh-CN"/>
        </w:rPr>
      </w:pPr>
      <w:bookmarkStart w:id="153" w:name="_Toc9848"/>
      <w:bookmarkStart w:id="154" w:name="_Toc29594"/>
      <w:bookmarkStart w:id="155" w:name="_Toc27975"/>
      <w:r>
        <w:rPr>
          <w:rFonts w:hint="eastAsia" w:ascii="宋体" w:hAnsi="宋体" w:eastAsia="宋体" w:cs="宋体"/>
          <w:b/>
          <w:bCs/>
          <w:spacing w:val="1"/>
          <w:w w:val="95"/>
          <w:kern w:val="2"/>
          <w:sz w:val="28"/>
          <w:szCs w:val="28"/>
          <w:lang w:val="en-US" w:eastAsia="zh-CN" w:bidi="ar-SA"/>
        </w:rPr>
        <w:t>3</w:t>
      </w:r>
      <w:r>
        <w:rPr>
          <w:rFonts w:hint="eastAsia" w:ascii="宋体" w:hAnsi="宋体" w:eastAsia="宋体" w:cs="宋体"/>
          <w:b/>
          <w:bCs/>
          <w:spacing w:val="1"/>
          <w:w w:val="95"/>
          <w:kern w:val="2"/>
          <w:sz w:val="28"/>
          <w:szCs w:val="28"/>
          <w:lang w:val="zh-CN" w:eastAsia="zh-CN" w:bidi="ar-SA"/>
        </w:rPr>
        <w:t>.</w:t>
      </w:r>
      <w:r>
        <w:rPr>
          <w:rFonts w:hint="eastAsia" w:ascii="宋体" w:hAnsi="宋体" w:eastAsia="宋体" w:cs="宋体"/>
          <w:b/>
          <w:bCs/>
          <w:spacing w:val="1"/>
          <w:w w:val="95"/>
          <w:sz w:val="28"/>
          <w:szCs w:val="28"/>
          <w:lang w:val="zh-CN" w:eastAsia="zh-CN"/>
        </w:rPr>
        <w:t>设备技术配置表</w:t>
      </w:r>
      <w:bookmarkEnd w:id="153"/>
      <w:bookmarkEnd w:id="154"/>
      <w:bookmarkEnd w:id="155"/>
    </w:p>
    <w:p w14:paraId="2C2605B3">
      <w:pPr>
        <w:pStyle w:val="39"/>
        <w:numPr>
          <w:ilvl w:val="0"/>
          <w:numId w:val="0"/>
        </w:numPr>
        <w:ind w:leftChars="200"/>
        <w:rPr>
          <w:rFonts w:hint="eastAsia"/>
          <w:lang w:val="zh-CN" w:eastAsia="zh-CN"/>
        </w:rPr>
      </w:pPr>
    </w:p>
    <w:tbl>
      <w:tblPr>
        <w:tblStyle w:val="40"/>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334"/>
        <w:gridCol w:w="1314"/>
        <w:gridCol w:w="920"/>
        <w:gridCol w:w="1264"/>
        <w:gridCol w:w="1312"/>
        <w:gridCol w:w="1312"/>
        <w:gridCol w:w="986"/>
      </w:tblGrid>
      <w:tr w14:paraId="2EC0D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3" w:hRule="atLeast"/>
          <w:jc w:val="center"/>
        </w:trPr>
        <w:tc>
          <w:tcPr>
            <w:tcW w:w="846" w:type="dxa"/>
            <w:shd w:val="clear" w:color="auto" w:fill="auto"/>
            <w:vAlign w:val="center"/>
          </w:tcPr>
          <w:p w14:paraId="2E45A7EE">
            <w:pPr>
              <w:jc w:val="center"/>
              <w:rPr>
                <w:rFonts w:ascii="宋体" w:hAnsi="宋体" w:cs="宋体"/>
                <w:b w:val="0"/>
                <w:bCs/>
                <w:sz w:val="24"/>
                <w:szCs w:val="24"/>
                <w:lang w:val="zh-CN"/>
              </w:rPr>
            </w:pPr>
            <w:r>
              <w:rPr>
                <w:rFonts w:hint="eastAsia" w:ascii="宋体" w:hAnsi="宋体" w:cs="宋体"/>
                <w:b w:val="0"/>
                <w:bCs/>
                <w:sz w:val="24"/>
                <w:szCs w:val="24"/>
                <w:lang w:val="zh-CN"/>
              </w:rPr>
              <w:t>序号</w:t>
            </w:r>
          </w:p>
        </w:tc>
        <w:tc>
          <w:tcPr>
            <w:tcW w:w="1334" w:type="dxa"/>
            <w:shd w:val="clear" w:color="auto" w:fill="auto"/>
            <w:vAlign w:val="center"/>
          </w:tcPr>
          <w:p w14:paraId="491F2D61">
            <w:pPr>
              <w:jc w:val="center"/>
              <w:rPr>
                <w:rFonts w:ascii="宋体" w:hAnsi="宋体" w:cs="宋体"/>
                <w:b w:val="0"/>
                <w:bCs/>
                <w:sz w:val="24"/>
                <w:szCs w:val="24"/>
                <w:lang w:val="zh-CN"/>
              </w:rPr>
            </w:pPr>
            <w:r>
              <w:rPr>
                <w:rFonts w:hint="eastAsia" w:ascii="宋体" w:hAnsi="宋体" w:cs="宋体"/>
                <w:b w:val="0"/>
                <w:bCs/>
                <w:sz w:val="24"/>
                <w:szCs w:val="24"/>
                <w:lang w:val="zh-CN"/>
              </w:rPr>
              <w:t>设备名称</w:t>
            </w:r>
          </w:p>
        </w:tc>
        <w:tc>
          <w:tcPr>
            <w:tcW w:w="1314" w:type="dxa"/>
            <w:shd w:val="clear" w:color="auto" w:fill="auto"/>
            <w:vAlign w:val="center"/>
          </w:tcPr>
          <w:p w14:paraId="2AFA3043">
            <w:pPr>
              <w:jc w:val="center"/>
              <w:rPr>
                <w:rFonts w:ascii="宋体" w:hAnsi="宋体" w:cs="宋体"/>
                <w:b w:val="0"/>
                <w:bCs/>
                <w:sz w:val="24"/>
                <w:szCs w:val="24"/>
                <w:lang w:val="zh-CN"/>
              </w:rPr>
            </w:pPr>
            <w:r>
              <w:rPr>
                <w:rFonts w:hint="eastAsia" w:ascii="宋体" w:hAnsi="宋体" w:cs="宋体"/>
                <w:b w:val="0"/>
                <w:bCs/>
                <w:sz w:val="24"/>
                <w:szCs w:val="24"/>
                <w:lang w:val="zh-CN"/>
              </w:rPr>
              <w:t>型号规格</w:t>
            </w:r>
          </w:p>
        </w:tc>
        <w:tc>
          <w:tcPr>
            <w:tcW w:w="920" w:type="dxa"/>
            <w:shd w:val="clear" w:color="auto" w:fill="auto"/>
            <w:vAlign w:val="center"/>
          </w:tcPr>
          <w:p w14:paraId="31531CD6">
            <w:pPr>
              <w:jc w:val="center"/>
              <w:rPr>
                <w:rFonts w:ascii="宋体" w:hAnsi="宋体" w:cs="宋体"/>
                <w:b w:val="0"/>
                <w:bCs/>
                <w:sz w:val="24"/>
                <w:szCs w:val="24"/>
                <w:lang w:val="zh-CN"/>
              </w:rPr>
            </w:pPr>
            <w:r>
              <w:rPr>
                <w:rFonts w:hint="eastAsia" w:ascii="宋体" w:hAnsi="宋体" w:cs="宋体"/>
                <w:b w:val="0"/>
                <w:bCs/>
                <w:sz w:val="24"/>
                <w:szCs w:val="24"/>
                <w:lang w:val="zh-CN"/>
              </w:rPr>
              <w:t>数量</w:t>
            </w:r>
          </w:p>
        </w:tc>
        <w:tc>
          <w:tcPr>
            <w:tcW w:w="1264" w:type="dxa"/>
            <w:shd w:val="clear" w:color="auto" w:fill="auto"/>
            <w:vAlign w:val="center"/>
          </w:tcPr>
          <w:p w14:paraId="075789C6">
            <w:pPr>
              <w:jc w:val="center"/>
              <w:rPr>
                <w:rFonts w:ascii="宋体" w:hAnsi="宋体" w:cs="宋体"/>
                <w:b w:val="0"/>
                <w:bCs/>
                <w:sz w:val="24"/>
                <w:szCs w:val="24"/>
              </w:rPr>
            </w:pPr>
            <w:r>
              <w:rPr>
                <w:rFonts w:hint="eastAsia" w:ascii="宋体" w:hAnsi="宋体" w:cs="宋体"/>
                <w:b w:val="0"/>
                <w:bCs/>
                <w:sz w:val="24"/>
                <w:szCs w:val="24"/>
              </w:rPr>
              <w:t>国别产地</w:t>
            </w:r>
          </w:p>
        </w:tc>
        <w:tc>
          <w:tcPr>
            <w:tcW w:w="1312" w:type="dxa"/>
            <w:shd w:val="clear" w:color="auto" w:fill="auto"/>
            <w:vAlign w:val="center"/>
          </w:tcPr>
          <w:p w14:paraId="65905E54">
            <w:pPr>
              <w:jc w:val="center"/>
              <w:rPr>
                <w:rFonts w:hint="eastAsia" w:ascii="宋体" w:hAnsi="宋体" w:cs="宋体"/>
                <w:b w:val="0"/>
                <w:bCs/>
                <w:sz w:val="24"/>
                <w:szCs w:val="24"/>
                <w:lang w:val="zh-CN"/>
              </w:rPr>
            </w:pPr>
            <w:r>
              <w:rPr>
                <w:rFonts w:hint="eastAsia" w:ascii="宋体" w:hAnsi="宋体" w:cs="宋体"/>
                <w:b w:val="0"/>
                <w:bCs/>
                <w:sz w:val="24"/>
                <w:szCs w:val="24"/>
                <w:lang w:val="zh-CN"/>
              </w:rPr>
              <w:t>品牌</w:t>
            </w:r>
          </w:p>
        </w:tc>
        <w:tc>
          <w:tcPr>
            <w:tcW w:w="1312" w:type="dxa"/>
            <w:shd w:val="clear" w:color="auto" w:fill="auto"/>
            <w:vAlign w:val="center"/>
          </w:tcPr>
          <w:p w14:paraId="4A4659EF">
            <w:pPr>
              <w:jc w:val="center"/>
              <w:rPr>
                <w:rFonts w:ascii="宋体" w:hAnsi="宋体" w:cs="宋体"/>
                <w:b w:val="0"/>
                <w:bCs/>
                <w:sz w:val="24"/>
                <w:szCs w:val="24"/>
                <w:lang w:val="zh-CN"/>
              </w:rPr>
            </w:pPr>
            <w:r>
              <w:rPr>
                <w:rFonts w:hint="eastAsia" w:ascii="宋体" w:hAnsi="宋体" w:cs="宋体"/>
                <w:b w:val="0"/>
                <w:bCs/>
                <w:sz w:val="24"/>
                <w:szCs w:val="24"/>
                <w:lang w:val="zh-CN"/>
              </w:rPr>
              <w:t>制造年份</w:t>
            </w:r>
          </w:p>
        </w:tc>
        <w:tc>
          <w:tcPr>
            <w:tcW w:w="986" w:type="dxa"/>
            <w:shd w:val="clear" w:color="auto" w:fill="auto"/>
            <w:vAlign w:val="center"/>
          </w:tcPr>
          <w:p w14:paraId="345FACED">
            <w:pPr>
              <w:jc w:val="center"/>
              <w:rPr>
                <w:rFonts w:ascii="宋体" w:hAnsi="宋体" w:cs="宋体"/>
                <w:b w:val="0"/>
                <w:bCs/>
                <w:sz w:val="24"/>
                <w:szCs w:val="24"/>
              </w:rPr>
            </w:pPr>
            <w:r>
              <w:rPr>
                <w:rFonts w:hint="eastAsia" w:ascii="宋体" w:hAnsi="宋体" w:cs="宋体"/>
                <w:b w:val="0"/>
                <w:bCs/>
                <w:sz w:val="24"/>
                <w:szCs w:val="24"/>
              </w:rPr>
              <w:t>....</w:t>
            </w:r>
          </w:p>
        </w:tc>
      </w:tr>
      <w:tr w14:paraId="2DA09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3ED0B1A2">
            <w:pPr>
              <w:jc w:val="center"/>
              <w:rPr>
                <w:rFonts w:ascii="宋体" w:hAnsi="宋体" w:cs="宋体"/>
                <w:b w:val="0"/>
                <w:bCs/>
                <w:sz w:val="24"/>
                <w:szCs w:val="24"/>
              </w:rPr>
            </w:pPr>
            <w:r>
              <w:rPr>
                <w:rFonts w:hint="eastAsia" w:ascii="宋体" w:hAnsi="宋体" w:cs="宋体"/>
                <w:b w:val="0"/>
                <w:bCs/>
                <w:sz w:val="24"/>
                <w:szCs w:val="24"/>
              </w:rPr>
              <w:t>1</w:t>
            </w:r>
          </w:p>
        </w:tc>
        <w:tc>
          <w:tcPr>
            <w:tcW w:w="1334" w:type="dxa"/>
            <w:shd w:val="clear" w:color="auto" w:fill="auto"/>
            <w:vAlign w:val="center"/>
          </w:tcPr>
          <w:p w14:paraId="75FF6593">
            <w:pPr>
              <w:jc w:val="center"/>
              <w:rPr>
                <w:rFonts w:ascii="宋体" w:hAnsi="宋体" w:cs="宋体"/>
                <w:b w:val="0"/>
                <w:bCs/>
                <w:sz w:val="24"/>
                <w:szCs w:val="24"/>
                <w:lang w:val="zh-CN"/>
              </w:rPr>
            </w:pPr>
          </w:p>
        </w:tc>
        <w:tc>
          <w:tcPr>
            <w:tcW w:w="1314" w:type="dxa"/>
            <w:shd w:val="clear" w:color="auto" w:fill="auto"/>
            <w:vAlign w:val="center"/>
          </w:tcPr>
          <w:p w14:paraId="55B249C6">
            <w:pPr>
              <w:jc w:val="center"/>
              <w:rPr>
                <w:rFonts w:ascii="宋体" w:hAnsi="宋体" w:cs="宋体"/>
                <w:b w:val="0"/>
                <w:bCs/>
                <w:sz w:val="24"/>
                <w:szCs w:val="24"/>
                <w:lang w:val="zh-CN"/>
              </w:rPr>
            </w:pPr>
          </w:p>
        </w:tc>
        <w:tc>
          <w:tcPr>
            <w:tcW w:w="920" w:type="dxa"/>
            <w:shd w:val="clear" w:color="auto" w:fill="auto"/>
            <w:vAlign w:val="center"/>
          </w:tcPr>
          <w:p w14:paraId="672B86A0">
            <w:pPr>
              <w:jc w:val="center"/>
              <w:rPr>
                <w:rFonts w:ascii="宋体" w:hAnsi="宋体" w:cs="宋体"/>
                <w:b w:val="0"/>
                <w:bCs/>
                <w:sz w:val="24"/>
                <w:szCs w:val="24"/>
                <w:lang w:val="zh-CN"/>
              </w:rPr>
            </w:pPr>
          </w:p>
        </w:tc>
        <w:tc>
          <w:tcPr>
            <w:tcW w:w="1264" w:type="dxa"/>
            <w:shd w:val="clear" w:color="auto" w:fill="auto"/>
            <w:vAlign w:val="center"/>
          </w:tcPr>
          <w:p w14:paraId="3E34D842">
            <w:pPr>
              <w:jc w:val="center"/>
              <w:rPr>
                <w:rFonts w:ascii="宋体" w:hAnsi="宋体" w:cs="宋体"/>
                <w:b w:val="0"/>
                <w:bCs/>
                <w:sz w:val="24"/>
                <w:szCs w:val="24"/>
                <w:lang w:val="zh-CN"/>
              </w:rPr>
            </w:pPr>
          </w:p>
        </w:tc>
        <w:tc>
          <w:tcPr>
            <w:tcW w:w="1312" w:type="dxa"/>
            <w:shd w:val="clear" w:color="auto" w:fill="auto"/>
            <w:vAlign w:val="center"/>
          </w:tcPr>
          <w:p w14:paraId="4E5E1AC0">
            <w:pPr>
              <w:jc w:val="center"/>
              <w:rPr>
                <w:rFonts w:ascii="宋体" w:hAnsi="宋体" w:cs="宋体"/>
                <w:b w:val="0"/>
                <w:bCs/>
                <w:sz w:val="24"/>
                <w:szCs w:val="24"/>
                <w:lang w:val="zh-CN"/>
              </w:rPr>
            </w:pPr>
          </w:p>
        </w:tc>
        <w:tc>
          <w:tcPr>
            <w:tcW w:w="1312" w:type="dxa"/>
            <w:shd w:val="clear" w:color="auto" w:fill="auto"/>
            <w:vAlign w:val="center"/>
          </w:tcPr>
          <w:p w14:paraId="7D18EEC1">
            <w:pPr>
              <w:jc w:val="center"/>
              <w:rPr>
                <w:rFonts w:ascii="宋体" w:hAnsi="宋体" w:cs="宋体"/>
                <w:b w:val="0"/>
                <w:bCs/>
                <w:sz w:val="24"/>
                <w:szCs w:val="24"/>
                <w:lang w:val="zh-CN"/>
              </w:rPr>
            </w:pPr>
          </w:p>
        </w:tc>
        <w:tc>
          <w:tcPr>
            <w:tcW w:w="986" w:type="dxa"/>
            <w:shd w:val="clear" w:color="auto" w:fill="auto"/>
            <w:vAlign w:val="center"/>
          </w:tcPr>
          <w:p w14:paraId="0186122C">
            <w:pPr>
              <w:jc w:val="center"/>
              <w:rPr>
                <w:rFonts w:ascii="宋体" w:hAnsi="宋体" w:cs="宋体"/>
                <w:b w:val="0"/>
                <w:bCs/>
                <w:sz w:val="24"/>
                <w:szCs w:val="24"/>
                <w:lang w:val="zh-CN"/>
              </w:rPr>
            </w:pPr>
          </w:p>
        </w:tc>
      </w:tr>
      <w:tr w14:paraId="14614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48B6941B">
            <w:pPr>
              <w:jc w:val="center"/>
              <w:rPr>
                <w:rFonts w:ascii="宋体" w:hAnsi="宋体" w:cs="宋体"/>
                <w:b w:val="0"/>
                <w:bCs/>
                <w:sz w:val="24"/>
                <w:szCs w:val="24"/>
              </w:rPr>
            </w:pPr>
            <w:r>
              <w:rPr>
                <w:rFonts w:hint="eastAsia" w:ascii="宋体" w:hAnsi="宋体" w:cs="宋体"/>
                <w:b w:val="0"/>
                <w:bCs/>
                <w:sz w:val="24"/>
                <w:szCs w:val="24"/>
              </w:rPr>
              <w:t>2</w:t>
            </w:r>
          </w:p>
        </w:tc>
        <w:tc>
          <w:tcPr>
            <w:tcW w:w="1334" w:type="dxa"/>
            <w:shd w:val="clear" w:color="auto" w:fill="auto"/>
            <w:vAlign w:val="center"/>
          </w:tcPr>
          <w:p w14:paraId="50F1AF55">
            <w:pPr>
              <w:jc w:val="center"/>
              <w:rPr>
                <w:rFonts w:ascii="宋体" w:hAnsi="宋体" w:cs="宋体"/>
                <w:b w:val="0"/>
                <w:bCs/>
                <w:sz w:val="24"/>
                <w:szCs w:val="24"/>
                <w:lang w:val="zh-CN"/>
              </w:rPr>
            </w:pPr>
          </w:p>
        </w:tc>
        <w:tc>
          <w:tcPr>
            <w:tcW w:w="1314" w:type="dxa"/>
            <w:shd w:val="clear" w:color="auto" w:fill="auto"/>
            <w:vAlign w:val="center"/>
          </w:tcPr>
          <w:p w14:paraId="555D4F1C">
            <w:pPr>
              <w:jc w:val="center"/>
              <w:rPr>
                <w:rFonts w:ascii="宋体" w:hAnsi="宋体" w:cs="宋体"/>
                <w:b w:val="0"/>
                <w:bCs/>
                <w:sz w:val="24"/>
                <w:szCs w:val="24"/>
                <w:lang w:val="zh-CN"/>
              </w:rPr>
            </w:pPr>
          </w:p>
        </w:tc>
        <w:tc>
          <w:tcPr>
            <w:tcW w:w="920" w:type="dxa"/>
            <w:shd w:val="clear" w:color="auto" w:fill="auto"/>
            <w:vAlign w:val="center"/>
          </w:tcPr>
          <w:p w14:paraId="5A76EC3A">
            <w:pPr>
              <w:jc w:val="center"/>
              <w:rPr>
                <w:rFonts w:ascii="宋体" w:hAnsi="宋体" w:cs="宋体"/>
                <w:b w:val="0"/>
                <w:bCs/>
                <w:sz w:val="24"/>
                <w:szCs w:val="24"/>
                <w:lang w:val="zh-CN"/>
              </w:rPr>
            </w:pPr>
          </w:p>
        </w:tc>
        <w:tc>
          <w:tcPr>
            <w:tcW w:w="1264" w:type="dxa"/>
            <w:shd w:val="clear" w:color="auto" w:fill="auto"/>
            <w:vAlign w:val="center"/>
          </w:tcPr>
          <w:p w14:paraId="3F75281E">
            <w:pPr>
              <w:jc w:val="center"/>
              <w:rPr>
                <w:rFonts w:ascii="宋体" w:hAnsi="宋体" w:cs="宋体"/>
                <w:b w:val="0"/>
                <w:bCs/>
                <w:sz w:val="24"/>
                <w:szCs w:val="24"/>
                <w:lang w:val="zh-CN"/>
              </w:rPr>
            </w:pPr>
          </w:p>
        </w:tc>
        <w:tc>
          <w:tcPr>
            <w:tcW w:w="1312" w:type="dxa"/>
            <w:shd w:val="clear" w:color="auto" w:fill="auto"/>
            <w:vAlign w:val="center"/>
          </w:tcPr>
          <w:p w14:paraId="1ED6C7D7">
            <w:pPr>
              <w:jc w:val="center"/>
              <w:rPr>
                <w:rFonts w:ascii="宋体" w:hAnsi="宋体" w:cs="宋体"/>
                <w:b w:val="0"/>
                <w:bCs/>
                <w:sz w:val="24"/>
                <w:szCs w:val="24"/>
                <w:lang w:val="zh-CN"/>
              </w:rPr>
            </w:pPr>
          </w:p>
        </w:tc>
        <w:tc>
          <w:tcPr>
            <w:tcW w:w="1312" w:type="dxa"/>
            <w:shd w:val="clear" w:color="auto" w:fill="auto"/>
            <w:vAlign w:val="center"/>
          </w:tcPr>
          <w:p w14:paraId="608F100C">
            <w:pPr>
              <w:jc w:val="center"/>
              <w:rPr>
                <w:rFonts w:ascii="宋体" w:hAnsi="宋体" w:cs="宋体"/>
                <w:b w:val="0"/>
                <w:bCs/>
                <w:sz w:val="24"/>
                <w:szCs w:val="24"/>
                <w:lang w:val="zh-CN"/>
              </w:rPr>
            </w:pPr>
          </w:p>
        </w:tc>
        <w:tc>
          <w:tcPr>
            <w:tcW w:w="986" w:type="dxa"/>
            <w:shd w:val="clear" w:color="auto" w:fill="auto"/>
            <w:vAlign w:val="center"/>
          </w:tcPr>
          <w:p w14:paraId="0093BB0C">
            <w:pPr>
              <w:jc w:val="center"/>
              <w:rPr>
                <w:rFonts w:ascii="宋体" w:hAnsi="宋体" w:cs="宋体"/>
                <w:b w:val="0"/>
                <w:bCs/>
                <w:sz w:val="24"/>
                <w:szCs w:val="24"/>
                <w:lang w:val="zh-CN"/>
              </w:rPr>
            </w:pPr>
          </w:p>
        </w:tc>
      </w:tr>
      <w:tr w14:paraId="031DD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08A92337">
            <w:pPr>
              <w:jc w:val="center"/>
              <w:rPr>
                <w:rFonts w:ascii="宋体" w:hAnsi="宋体" w:cs="宋体"/>
                <w:b w:val="0"/>
                <w:bCs/>
                <w:sz w:val="24"/>
                <w:szCs w:val="24"/>
              </w:rPr>
            </w:pPr>
            <w:r>
              <w:rPr>
                <w:rFonts w:hint="eastAsia" w:ascii="宋体" w:hAnsi="宋体" w:cs="宋体"/>
                <w:b w:val="0"/>
                <w:bCs/>
                <w:sz w:val="24"/>
                <w:szCs w:val="24"/>
              </w:rPr>
              <w:t>...</w:t>
            </w:r>
          </w:p>
        </w:tc>
        <w:tc>
          <w:tcPr>
            <w:tcW w:w="1334" w:type="dxa"/>
            <w:shd w:val="clear" w:color="auto" w:fill="auto"/>
            <w:vAlign w:val="center"/>
          </w:tcPr>
          <w:p w14:paraId="484A17DF">
            <w:pPr>
              <w:jc w:val="center"/>
              <w:rPr>
                <w:rFonts w:ascii="宋体" w:hAnsi="宋体" w:cs="宋体"/>
                <w:b w:val="0"/>
                <w:bCs/>
                <w:sz w:val="24"/>
                <w:szCs w:val="24"/>
                <w:lang w:val="zh-CN"/>
              </w:rPr>
            </w:pPr>
          </w:p>
        </w:tc>
        <w:tc>
          <w:tcPr>
            <w:tcW w:w="1314" w:type="dxa"/>
            <w:shd w:val="clear" w:color="auto" w:fill="auto"/>
            <w:vAlign w:val="center"/>
          </w:tcPr>
          <w:p w14:paraId="068BEC92">
            <w:pPr>
              <w:jc w:val="center"/>
              <w:rPr>
                <w:rFonts w:ascii="宋体" w:hAnsi="宋体" w:cs="宋体"/>
                <w:b w:val="0"/>
                <w:bCs/>
                <w:sz w:val="24"/>
                <w:szCs w:val="24"/>
                <w:lang w:val="zh-CN"/>
              </w:rPr>
            </w:pPr>
          </w:p>
        </w:tc>
        <w:tc>
          <w:tcPr>
            <w:tcW w:w="920" w:type="dxa"/>
            <w:shd w:val="clear" w:color="auto" w:fill="auto"/>
            <w:vAlign w:val="center"/>
          </w:tcPr>
          <w:p w14:paraId="303751D0">
            <w:pPr>
              <w:jc w:val="center"/>
              <w:rPr>
                <w:rFonts w:ascii="宋体" w:hAnsi="宋体" w:cs="宋体"/>
                <w:b w:val="0"/>
                <w:bCs/>
                <w:sz w:val="24"/>
                <w:szCs w:val="24"/>
                <w:lang w:val="zh-CN"/>
              </w:rPr>
            </w:pPr>
          </w:p>
        </w:tc>
        <w:tc>
          <w:tcPr>
            <w:tcW w:w="1264" w:type="dxa"/>
            <w:shd w:val="clear" w:color="auto" w:fill="auto"/>
            <w:vAlign w:val="center"/>
          </w:tcPr>
          <w:p w14:paraId="5EC2E276">
            <w:pPr>
              <w:jc w:val="center"/>
              <w:rPr>
                <w:rFonts w:ascii="宋体" w:hAnsi="宋体" w:cs="宋体"/>
                <w:b w:val="0"/>
                <w:bCs/>
                <w:sz w:val="24"/>
                <w:szCs w:val="24"/>
                <w:lang w:val="zh-CN"/>
              </w:rPr>
            </w:pPr>
          </w:p>
        </w:tc>
        <w:tc>
          <w:tcPr>
            <w:tcW w:w="1312" w:type="dxa"/>
            <w:shd w:val="clear" w:color="auto" w:fill="auto"/>
            <w:vAlign w:val="center"/>
          </w:tcPr>
          <w:p w14:paraId="6F63A02E">
            <w:pPr>
              <w:jc w:val="center"/>
              <w:rPr>
                <w:rFonts w:ascii="宋体" w:hAnsi="宋体" w:cs="宋体"/>
                <w:b w:val="0"/>
                <w:bCs/>
                <w:sz w:val="24"/>
                <w:szCs w:val="24"/>
                <w:lang w:val="zh-CN"/>
              </w:rPr>
            </w:pPr>
          </w:p>
        </w:tc>
        <w:tc>
          <w:tcPr>
            <w:tcW w:w="1312" w:type="dxa"/>
            <w:shd w:val="clear" w:color="auto" w:fill="auto"/>
            <w:vAlign w:val="center"/>
          </w:tcPr>
          <w:p w14:paraId="58AF44F3">
            <w:pPr>
              <w:jc w:val="center"/>
              <w:rPr>
                <w:rFonts w:ascii="宋体" w:hAnsi="宋体" w:cs="宋体"/>
                <w:b w:val="0"/>
                <w:bCs/>
                <w:sz w:val="24"/>
                <w:szCs w:val="24"/>
                <w:lang w:val="zh-CN"/>
              </w:rPr>
            </w:pPr>
          </w:p>
        </w:tc>
        <w:tc>
          <w:tcPr>
            <w:tcW w:w="986" w:type="dxa"/>
            <w:shd w:val="clear" w:color="auto" w:fill="auto"/>
            <w:vAlign w:val="center"/>
          </w:tcPr>
          <w:p w14:paraId="4E0F1698">
            <w:pPr>
              <w:jc w:val="center"/>
              <w:rPr>
                <w:rFonts w:ascii="宋体" w:hAnsi="宋体" w:cs="宋体"/>
                <w:b w:val="0"/>
                <w:bCs/>
                <w:sz w:val="24"/>
                <w:szCs w:val="24"/>
                <w:lang w:val="zh-CN"/>
              </w:rPr>
            </w:pPr>
          </w:p>
        </w:tc>
      </w:tr>
      <w:tr w14:paraId="4A2AF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392F1763">
            <w:pPr>
              <w:jc w:val="center"/>
              <w:rPr>
                <w:rFonts w:ascii="宋体" w:hAnsi="宋体" w:cs="宋体"/>
                <w:b w:val="0"/>
                <w:bCs/>
                <w:sz w:val="24"/>
                <w:szCs w:val="24"/>
              </w:rPr>
            </w:pPr>
          </w:p>
        </w:tc>
        <w:tc>
          <w:tcPr>
            <w:tcW w:w="1334" w:type="dxa"/>
            <w:shd w:val="clear" w:color="auto" w:fill="auto"/>
            <w:vAlign w:val="center"/>
          </w:tcPr>
          <w:p w14:paraId="07C11F59">
            <w:pPr>
              <w:jc w:val="center"/>
              <w:rPr>
                <w:rFonts w:ascii="宋体" w:hAnsi="宋体" w:cs="宋体"/>
                <w:b w:val="0"/>
                <w:bCs/>
                <w:sz w:val="24"/>
                <w:szCs w:val="24"/>
                <w:lang w:val="zh-CN"/>
              </w:rPr>
            </w:pPr>
          </w:p>
        </w:tc>
        <w:tc>
          <w:tcPr>
            <w:tcW w:w="1314" w:type="dxa"/>
            <w:shd w:val="clear" w:color="auto" w:fill="auto"/>
            <w:vAlign w:val="center"/>
          </w:tcPr>
          <w:p w14:paraId="3330F0DF">
            <w:pPr>
              <w:jc w:val="center"/>
              <w:rPr>
                <w:rFonts w:ascii="宋体" w:hAnsi="宋体" w:cs="宋体"/>
                <w:b w:val="0"/>
                <w:bCs/>
                <w:sz w:val="24"/>
                <w:szCs w:val="24"/>
                <w:lang w:val="zh-CN"/>
              </w:rPr>
            </w:pPr>
          </w:p>
        </w:tc>
        <w:tc>
          <w:tcPr>
            <w:tcW w:w="920" w:type="dxa"/>
            <w:shd w:val="clear" w:color="auto" w:fill="auto"/>
            <w:vAlign w:val="center"/>
          </w:tcPr>
          <w:p w14:paraId="60805DBF">
            <w:pPr>
              <w:jc w:val="center"/>
              <w:rPr>
                <w:rFonts w:ascii="宋体" w:hAnsi="宋体" w:cs="宋体"/>
                <w:b w:val="0"/>
                <w:bCs/>
                <w:sz w:val="24"/>
                <w:szCs w:val="24"/>
                <w:lang w:val="zh-CN"/>
              </w:rPr>
            </w:pPr>
          </w:p>
        </w:tc>
        <w:tc>
          <w:tcPr>
            <w:tcW w:w="1264" w:type="dxa"/>
            <w:shd w:val="clear" w:color="auto" w:fill="auto"/>
            <w:vAlign w:val="center"/>
          </w:tcPr>
          <w:p w14:paraId="0821FA3D">
            <w:pPr>
              <w:jc w:val="center"/>
              <w:rPr>
                <w:rFonts w:ascii="宋体" w:hAnsi="宋体" w:cs="宋体"/>
                <w:b w:val="0"/>
                <w:bCs/>
                <w:sz w:val="24"/>
                <w:szCs w:val="24"/>
                <w:lang w:val="zh-CN"/>
              </w:rPr>
            </w:pPr>
          </w:p>
        </w:tc>
        <w:tc>
          <w:tcPr>
            <w:tcW w:w="1312" w:type="dxa"/>
            <w:shd w:val="clear" w:color="auto" w:fill="auto"/>
            <w:vAlign w:val="center"/>
          </w:tcPr>
          <w:p w14:paraId="4FF38C22">
            <w:pPr>
              <w:jc w:val="center"/>
              <w:rPr>
                <w:rFonts w:ascii="宋体" w:hAnsi="宋体" w:cs="宋体"/>
                <w:b w:val="0"/>
                <w:bCs/>
                <w:sz w:val="24"/>
                <w:szCs w:val="24"/>
                <w:lang w:val="zh-CN"/>
              </w:rPr>
            </w:pPr>
          </w:p>
        </w:tc>
        <w:tc>
          <w:tcPr>
            <w:tcW w:w="1312" w:type="dxa"/>
            <w:shd w:val="clear" w:color="auto" w:fill="auto"/>
            <w:vAlign w:val="center"/>
          </w:tcPr>
          <w:p w14:paraId="4B1F39B9">
            <w:pPr>
              <w:jc w:val="center"/>
              <w:rPr>
                <w:rFonts w:ascii="宋体" w:hAnsi="宋体" w:cs="宋体"/>
                <w:b w:val="0"/>
                <w:bCs/>
                <w:sz w:val="24"/>
                <w:szCs w:val="24"/>
                <w:lang w:val="zh-CN"/>
              </w:rPr>
            </w:pPr>
          </w:p>
        </w:tc>
        <w:tc>
          <w:tcPr>
            <w:tcW w:w="986" w:type="dxa"/>
            <w:shd w:val="clear" w:color="auto" w:fill="auto"/>
            <w:vAlign w:val="center"/>
          </w:tcPr>
          <w:p w14:paraId="4EFB2D85">
            <w:pPr>
              <w:jc w:val="center"/>
              <w:rPr>
                <w:rFonts w:ascii="宋体" w:hAnsi="宋体" w:cs="宋体"/>
                <w:b w:val="0"/>
                <w:bCs/>
                <w:sz w:val="24"/>
                <w:szCs w:val="24"/>
                <w:lang w:val="zh-CN"/>
              </w:rPr>
            </w:pPr>
          </w:p>
        </w:tc>
      </w:tr>
      <w:tr w14:paraId="0A762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721EDD7B">
            <w:pPr>
              <w:jc w:val="center"/>
              <w:rPr>
                <w:rFonts w:ascii="宋体" w:hAnsi="宋体" w:cs="宋体"/>
                <w:b w:val="0"/>
                <w:bCs/>
                <w:sz w:val="24"/>
                <w:szCs w:val="24"/>
              </w:rPr>
            </w:pPr>
          </w:p>
        </w:tc>
        <w:tc>
          <w:tcPr>
            <w:tcW w:w="1334" w:type="dxa"/>
            <w:shd w:val="clear" w:color="auto" w:fill="auto"/>
            <w:vAlign w:val="center"/>
          </w:tcPr>
          <w:p w14:paraId="42426560">
            <w:pPr>
              <w:jc w:val="center"/>
              <w:rPr>
                <w:rFonts w:ascii="宋体" w:hAnsi="宋体" w:cs="宋体"/>
                <w:b w:val="0"/>
                <w:bCs/>
                <w:sz w:val="24"/>
                <w:szCs w:val="24"/>
                <w:lang w:val="zh-CN"/>
              </w:rPr>
            </w:pPr>
          </w:p>
        </w:tc>
        <w:tc>
          <w:tcPr>
            <w:tcW w:w="1314" w:type="dxa"/>
            <w:shd w:val="clear" w:color="auto" w:fill="auto"/>
            <w:vAlign w:val="center"/>
          </w:tcPr>
          <w:p w14:paraId="414A487A">
            <w:pPr>
              <w:jc w:val="center"/>
              <w:rPr>
                <w:rFonts w:ascii="宋体" w:hAnsi="宋体" w:cs="宋体"/>
                <w:b w:val="0"/>
                <w:bCs/>
                <w:sz w:val="24"/>
                <w:szCs w:val="24"/>
                <w:lang w:val="zh-CN"/>
              </w:rPr>
            </w:pPr>
          </w:p>
        </w:tc>
        <w:tc>
          <w:tcPr>
            <w:tcW w:w="920" w:type="dxa"/>
            <w:shd w:val="clear" w:color="auto" w:fill="auto"/>
            <w:vAlign w:val="center"/>
          </w:tcPr>
          <w:p w14:paraId="21861DE8">
            <w:pPr>
              <w:jc w:val="center"/>
              <w:rPr>
                <w:rFonts w:ascii="宋体" w:hAnsi="宋体" w:cs="宋体"/>
                <w:b w:val="0"/>
                <w:bCs/>
                <w:sz w:val="24"/>
                <w:szCs w:val="24"/>
                <w:lang w:val="zh-CN"/>
              </w:rPr>
            </w:pPr>
          </w:p>
        </w:tc>
        <w:tc>
          <w:tcPr>
            <w:tcW w:w="1264" w:type="dxa"/>
            <w:shd w:val="clear" w:color="auto" w:fill="auto"/>
            <w:vAlign w:val="center"/>
          </w:tcPr>
          <w:p w14:paraId="46B69A4C">
            <w:pPr>
              <w:jc w:val="center"/>
              <w:rPr>
                <w:rFonts w:ascii="宋体" w:hAnsi="宋体" w:cs="宋体"/>
                <w:b w:val="0"/>
                <w:bCs/>
                <w:sz w:val="24"/>
                <w:szCs w:val="24"/>
                <w:lang w:val="zh-CN"/>
              </w:rPr>
            </w:pPr>
          </w:p>
        </w:tc>
        <w:tc>
          <w:tcPr>
            <w:tcW w:w="1312" w:type="dxa"/>
            <w:shd w:val="clear" w:color="auto" w:fill="auto"/>
            <w:vAlign w:val="center"/>
          </w:tcPr>
          <w:p w14:paraId="41A464BE">
            <w:pPr>
              <w:jc w:val="center"/>
              <w:rPr>
                <w:rFonts w:ascii="宋体" w:hAnsi="宋体" w:cs="宋体"/>
                <w:b w:val="0"/>
                <w:bCs/>
                <w:sz w:val="24"/>
                <w:szCs w:val="24"/>
                <w:lang w:val="zh-CN"/>
              </w:rPr>
            </w:pPr>
          </w:p>
        </w:tc>
        <w:tc>
          <w:tcPr>
            <w:tcW w:w="1312" w:type="dxa"/>
            <w:shd w:val="clear" w:color="auto" w:fill="auto"/>
            <w:vAlign w:val="center"/>
          </w:tcPr>
          <w:p w14:paraId="7B01DA08">
            <w:pPr>
              <w:jc w:val="center"/>
              <w:rPr>
                <w:rFonts w:ascii="宋体" w:hAnsi="宋体" w:cs="宋体"/>
                <w:b w:val="0"/>
                <w:bCs/>
                <w:sz w:val="24"/>
                <w:szCs w:val="24"/>
                <w:lang w:val="zh-CN"/>
              </w:rPr>
            </w:pPr>
          </w:p>
        </w:tc>
        <w:tc>
          <w:tcPr>
            <w:tcW w:w="986" w:type="dxa"/>
            <w:shd w:val="clear" w:color="auto" w:fill="auto"/>
            <w:vAlign w:val="center"/>
          </w:tcPr>
          <w:p w14:paraId="58B3C003">
            <w:pPr>
              <w:jc w:val="center"/>
              <w:rPr>
                <w:rFonts w:ascii="宋体" w:hAnsi="宋体" w:cs="宋体"/>
                <w:b w:val="0"/>
                <w:bCs/>
                <w:sz w:val="24"/>
                <w:szCs w:val="24"/>
                <w:lang w:val="zh-CN"/>
              </w:rPr>
            </w:pPr>
          </w:p>
        </w:tc>
      </w:tr>
      <w:tr w14:paraId="04E60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0D50E2D0">
            <w:pPr>
              <w:jc w:val="center"/>
              <w:rPr>
                <w:rFonts w:ascii="宋体" w:hAnsi="宋体" w:cs="宋体"/>
                <w:b w:val="0"/>
                <w:bCs/>
                <w:sz w:val="24"/>
                <w:szCs w:val="24"/>
              </w:rPr>
            </w:pPr>
          </w:p>
        </w:tc>
        <w:tc>
          <w:tcPr>
            <w:tcW w:w="1334" w:type="dxa"/>
            <w:shd w:val="clear" w:color="auto" w:fill="auto"/>
            <w:vAlign w:val="center"/>
          </w:tcPr>
          <w:p w14:paraId="5EFCB2C9">
            <w:pPr>
              <w:jc w:val="center"/>
              <w:rPr>
                <w:rFonts w:ascii="宋体" w:hAnsi="宋体" w:cs="宋体"/>
                <w:b w:val="0"/>
                <w:bCs/>
                <w:sz w:val="24"/>
                <w:szCs w:val="24"/>
                <w:lang w:val="zh-CN"/>
              </w:rPr>
            </w:pPr>
          </w:p>
        </w:tc>
        <w:tc>
          <w:tcPr>
            <w:tcW w:w="1314" w:type="dxa"/>
            <w:shd w:val="clear" w:color="auto" w:fill="auto"/>
            <w:vAlign w:val="center"/>
          </w:tcPr>
          <w:p w14:paraId="72F5BAED">
            <w:pPr>
              <w:jc w:val="center"/>
              <w:rPr>
                <w:rFonts w:ascii="宋体" w:hAnsi="宋体" w:cs="宋体"/>
                <w:b w:val="0"/>
                <w:bCs/>
                <w:sz w:val="24"/>
                <w:szCs w:val="24"/>
                <w:lang w:val="zh-CN"/>
              </w:rPr>
            </w:pPr>
          </w:p>
        </w:tc>
        <w:tc>
          <w:tcPr>
            <w:tcW w:w="920" w:type="dxa"/>
            <w:shd w:val="clear" w:color="auto" w:fill="auto"/>
            <w:vAlign w:val="center"/>
          </w:tcPr>
          <w:p w14:paraId="2FDC0645">
            <w:pPr>
              <w:jc w:val="center"/>
              <w:rPr>
                <w:rFonts w:ascii="宋体" w:hAnsi="宋体" w:cs="宋体"/>
                <w:b w:val="0"/>
                <w:bCs/>
                <w:sz w:val="24"/>
                <w:szCs w:val="24"/>
                <w:lang w:val="zh-CN"/>
              </w:rPr>
            </w:pPr>
          </w:p>
        </w:tc>
        <w:tc>
          <w:tcPr>
            <w:tcW w:w="1264" w:type="dxa"/>
            <w:shd w:val="clear" w:color="auto" w:fill="auto"/>
            <w:vAlign w:val="center"/>
          </w:tcPr>
          <w:p w14:paraId="64EC369E">
            <w:pPr>
              <w:jc w:val="center"/>
              <w:rPr>
                <w:rFonts w:ascii="宋体" w:hAnsi="宋体" w:cs="宋体"/>
                <w:b w:val="0"/>
                <w:bCs/>
                <w:sz w:val="24"/>
                <w:szCs w:val="24"/>
                <w:lang w:val="zh-CN"/>
              </w:rPr>
            </w:pPr>
          </w:p>
        </w:tc>
        <w:tc>
          <w:tcPr>
            <w:tcW w:w="1312" w:type="dxa"/>
            <w:shd w:val="clear" w:color="auto" w:fill="auto"/>
            <w:vAlign w:val="center"/>
          </w:tcPr>
          <w:p w14:paraId="1E4B9295">
            <w:pPr>
              <w:jc w:val="center"/>
              <w:rPr>
                <w:rFonts w:ascii="宋体" w:hAnsi="宋体" w:cs="宋体"/>
                <w:b w:val="0"/>
                <w:bCs/>
                <w:sz w:val="24"/>
                <w:szCs w:val="24"/>
                <w:lang w:val="zh-CN"/>
              </w:rPr>
            </w:pPr>
          </w:p>
        </w:tc>
        <w:tc>
          <w:tcPr>
            <w:tcW w:w="1312" w:type="dxa"/>
            <w:shd w:val="clear" w:color="auto" w:fill="auto"/>
            <w:vAlign w:val="center"/>
          </w:tcPr>
          <w:p w14:paraId="52DB6A4E">
            <w:pPr>
              <w:jc w:val="center"/>
              <w:rPr>
                <w:rFonts w:ascii="宋体" w:hAnsi="宋体" w:cs="宋体"/>
                <w:b w:val="0"/>
                <w:bCs/>
                <w:sz w:val="24"/>
                <w:szCs w:val="24"/>
                <w:lang w:val="zh-CN"/>
              </w:rPr>
            </w:pPr>
          </w:p>
        </w:tc>
        <w:tc>
          <w:tcPr>
            <w:tcW w:w="986" w:type="dxa"/>
            <w:shd w:val="clear" w:color="auto" w:fill="auto"/>
            <w:vAlign w:val="center"/>
          </w:tcPr>
          <w:p w14:paraId="18E06F2C">
            <w:pPr>
              <w:jc w:val="center"/>
              <w:rPr>
                <w:rFonts w:ascii="宋体" w:hAnsi="宋体" w:cs="宋体"/>
                <w:b w:val="0"/>
                <w:bCs/>
                <w:sz w:val="24"/>
                <w:szCs w:val="24"/>
                <w:lang w:val="zh-CN"/>
              </w:rPr>
            </w:pPr>
          </w:p>
        </w:tc>
      </w:tr>
      <w:tr w14:paraId="5025E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427DA5F4">
            <w:pPr>
              <w:jc w:val="center"/>
              <w:rPr>
                <w:rFonts w:ascii="宋体" w:hAnsi="宋体" w:cs="宋体"/>
                <w:b w:val="0"/>
                <w:bCs/>
                <w:sz w:val="24"/>
                <w:szCs w:val="24"/>
              </w:rPr>
            </w:pPr>
          </w:p>
        </w:tc>
        <w:tc>
          <w:tcPr>
            <w:tcW w:w="1334" w:type="dxa"/>
            <w:shd w:val="clear" w:color="auto" w:fill="auto"/>
            <w:vAlign w:val="center"/>
          </w:tcPr>
          <w:p w14:paraId="30E27580">
            <w:pPr>
              <w:jc w:val="center"/>
              <w:rPr>
                <w:rFonts w:ascii="宋体" w:hAnsi="宋体" w:cs="宋体"/>
                <w:b w:val="0"/>
                <w:bCs/>
                <w:sz w:val="24"/>
                <w:szCs w:val="24"/>
                <w:lang w:val="zh-CN"/>
              </w:rPr>
            </w:pPr>
          </w:p>
        </w:tc>
        <w:tc>
          <w:tcPr>
            <w:tcW w:w="1314" w:type="dxa"/>
            <w:shd w:val="clear" w:color="auto" w:fill="auto"/>
            <w:vAlign w:val="center"/>
          </w:tcPr>
          <w:p w14:paraId="532EB89E">
            <w:pPr>
              <w:jc w:val="center"/>
              <w:rPr>
                <w:rFonts w:ascii="宋体" w:hAnsi="宋体" w:cs="宋体"/>
                <w:b w:val="0"/>
                <w:bCs/>
                <w:sz w:val="24"/>
                <w:szCs w:val="24"/>
                <w:lang w:val="zh-CN"/>
              </w:rPr>
            </w:pPr>
          </w:p>
        </w:tc>
        <w:tc>
          <w:tcPr>
            <w:tcW w:w="920" w:type="dxa"/>
            <w:shd w:val="clear" w:color="auto" w:fill="auto"/>
            <w:vAlign w:val="center"/>
          </w:tcPr>
          <w:p w14:paraId="2A4D62C2">
            <w:pPr>
              <w:jc w:val="center"/>
              <w:rPr>
                <w:rFonts w:ascii="宋体" w:hAnsi="宋体" w:cs="宋体"/>
                <w:b w:val="0"/>
                <w:bCs/>
                <w:sz w:val="24"/>
                <w:szCs w:val="24"/>
                <w:lang w:val="zh-CN"/>
              </w:rPr>
            </w:pPr>
          </w:p>
        </w:tc>
        <w:tc>
          <w:tcPr>
            <w:tcW w:w="1264" w:type="dxa"/>
            <w:shd w:val="clear" w:color="auto" w:fill="auto"/>
            <w:vAlign w:val="center"/>
          </w:tcPr>
          <w:p w14:paraId="3BDCFBCB">
            <w:pPr>
              <w:jc w:val="center"/>
              <w:rPr>
                <w:rFonts w:ascii="宋体" w:hAnsi="宋体" w:cs="宋体"/>
                <w:b w:val="0"/>
                <w:bCs/>
                <w:sz w:val="24"/>
                <w:szCs w:val="24"/>
                <w:lang w:val="zh-CN"/>
              </w:rPr>
            </w:pPr>
          </w:p>
        </w:tc>
        <w:tc>
          <w:tcPr>
            <w:tcW w:w="1312" w:type="dxa"/>
            <w:shd w:val="clear" w:color="auto" w:fill="auto"/>
            <w:vAlign w:val="center"/>
          </w:tcPr>
          <w:p w14:paraId="31B275DF">
            <w:pPr>
              <w:jc w:val="center"/>
              <w:rPr>
                <w:rFonts w:ascii="宋体" w:hAnsi="宋体" w:cs="宋体"/>
                <w:b w:val="0"/>
                <w:bCs/>
                <w:sz w:val="24"/>
                <w:szCs w:val="24"/>
                <w:lang w:val="zh-CN"/>
              </w:rPr>
            </w:pPr>
          </w:p>
        </w:tc>
        <w:tc>
          <w:tcPr>
            <w:tcW w:w="1312" w:type="dxa"/>
            <w:shd w:val="clear" w:color="auto" w:fill="auto"/>
            <w:vAlign w:val="center"/>
          </w:tcPr>
          <w:p w14:paraId="3B9487BB">
            <w:pPr>
              <w:jc w:val="center"/>
              <w:rPr>
                <w:rFonts w:ascii="宋体" w:hAnsi="宋体" w:cs="宋体"/>
                <w:b w:val="0"/>
                <w:bCs/>
                <w:sz w:val="24"/>
                <w:szCs w:val="24"/>
                <w:lang w:val="zh-CN"/>
              </w:rPr>
            </w:pPr>
          </w:p>
        </w:tc>
        <w:tc>
          <w:tcPr>
            <w:tcW w:w="986" w:type="dxa"/>
            <w:shd w:val="clear" w:color="auto" w:fill="auto"/>
            <w:vAlign w:val="center"/>
          </w:tcPr>
          <w:p w14:paraId="01C53059">
            <w:pPr>
              <w:jc w:val="center"/>
              <w:rPr>
                <w:rFonts w:ascii="宋体" w:hAnsi="宋体" w:cs="宋体"/>
                <w:b w:val="0"/>
                <w:bCs/>
                <w:sz w:val="24"/>
                <w:szCs w:val="24"/>
                <w:lang w:val="zh-CN"/>
              </w:rPr>
            </w:pPr>
          </w:p>
        </w:tc>
      </w:tr>
      <w:tr w14:paraId="09A05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05FB26F1">
            <w:pPr>
              <w:jc w:val="center"/>
              <w:rPr>
                <w:rFonts w:ascii="宋体" w:hAnsi="宋体" w:cs="宋体"/>
                <w:b w:val="0"/>
                <w:bCs/>
                <w:sz w:val="24"/>
                <w:szCs w:val="24"/>
              </w:rPr>
            </w:pPr>
          </w:p>
        </w:tc>
        <w:tc>
          <w:tcPr>
            <w:tcW w:w="1334" w:type="dxa"/>
            <w:shd w:val="clear" w:color="auto" w:fill="auto"/>
            <w:vAlign w:val="center"/>
          </w:tcPr>
          <w:p w14:paraId="6B20EDDF">
            <w:pPr>
              <w:jc w:val="center"/>
              <w:rPr>
                <w:rFonts w:ascii="宋体" w:hAnsi="宋体" w:cs="宋体"/>
                <w:b w:val="0"/>
                <w:bCs/>
                <w:sz w:val="24"/>
                <w:szCs w:val="24"/>
                <w:lang w:val="zh-CN"/>
              </w:rPr>
            </w:pPr>
          </w:p>
        </w:tc>
        <w:tc>
          <w:tcPr>
            <w:tcW w:w="1314" w:type="dxa"/>
            <w:shd w:val="clear" w:color="auto" w:fill="auto"/>
            <w:vAlign w:val="center"/>
          </w:tcPr>
          <w:p w14:paraId="754B1954">
            <w:pPr>
              <w:jc w:val="center"/>
              <w:rPr>
                <w:rFonts w:ascii="宋体" w:hAnsi="宋体" w:cs="宋体"/>
                <w:b w:val="0"/>
                <w:bCs/>
                <w:sz w:val="24"/>
                <w:szCs w:val="24"/>
                <w:lang w:val="zh-CN"/>
              </w:rPr>
            </w:pPr>
          </w:p>
        </w:tc>
        <w:tc>
          <w:tcPr>
            <w:tcW w:w="920" w:type="dxa"/>
            <w:shd w:val="clear" w:color="auto" w:fill="auto"/>
            <w:vAlign w:val="center"/>
          </w:tcPr>
          <w:p w14:paraId="4363E94F">
            <w:pPr>
              <w:jc w:val="center"/>
              <w:rPr>
                <w:rFonts w:ascii="宋体" w:hAnsi="宋体" w:cs="宋体"/>
                <w:b w:val="0"/>
                <w:bCs/>
                <w:sz w:val="24"/>
                <w:szCs w:val="24"/>
                <w:lang w:val="zh-CN"/>
              </w:rPr>
            </w:pPr>
          </w:p>
        </w:tc>
        <w:tc>
          <w:tcPr>
            <w:tcW w:w="1264" w:type="dxa"/>
            <w:shd w:val="clear" w:color="auto" w:fill="auto"/>
            <w:vAlign w:val="center"/>
          </w:tcPr>
          <w:p w14:paraId="7B2A71BD">
            <w:pPr>
              <w:jc w:val="center"/>
              <w:rPr>
                <w:rFonts w:ascii="宋体" w:hAnsi="宋体" w:cs="宋体"/>
                <w:b w:val="0"/>
                <w:bCs/>
                <w:sz w:val="24"/>
                <w:szCs w:val="24"/>
                <w:lang w:val="zh-CN"/>
              </w:rPr>
            </w:pPr>
          </w:p>
        </w:tc>
        <w:tc>
          <w:tcPr>
            <w:tcW w:w="1312" w:type="dxa"/>
            <w:shd w:val="clear" w:color="auto" w:fill="auto"/>
            <w:vAlign w:val="center"/>
          </w:tcPr>
          <w:p w14:paraId="614B5C46">
            <w:pPr>
              <w:jc w:val="center"/>
              <w:rPr>
                <w:rFonts w:ascii="宋体" w:hAnsi="宋体" w:cs="宋体"/>
                <w:b w:val="0"/>
                <w:bCs/>
                <w:sz w:val="24"/>
                <w:szCs w:val="24"/>
                <w:lang w:val="zh-CN"/>
              </w:rPr>
            </w:pPr>
          </w:p>
        </w:tc>
        <w:tc>
          <w:tcPr>
            <w:tcW w:w="1312" w:type="dxa"/>
            <w:shd w:val="clear" w:color="auto" w:fill="auto"/>
            <w:vAlign w:val="center"/>
          </w:tcPr>
          <w:p w14:paraId="0C2B9163">
            <w:pPr>
              <w:jc w:val="center"/>
              <w:rPr>
                <w:rFonts w:ascii="宋体" w:hAnsi="宋体" w:cs="宋体"/>
                <w:b w:val="0"/>
                <w:bCs/>
                <w:sz w:val="24"/>
                <w:szCs w:val="24"/>
                <w:lang w:val="zh-CN"/>
              </w:rPr>
            </w:pPr>
          </w:p>
        </w:tc>
        <w:tc>
          <w:tcPr>
            <w:tcW w:w="986" w:type="dxa"/>
            <w:shd w:val="clear" w:color="auto" w:fill="auto"/>
            <w:vAlign w:val="center"/>
          </w:tcPr>
          <w:p w14:paraId="4A68A588">
            <w:pPr>
              <w:jc w:val="center"/>
              <w:rPr>
                <w:rFonts w:ascii="宋体" w:hAnsi="宋体" w:cs="宋体"/>
                <w:b w:val="0"/>
                <w:bCs/>
                <w:sz w:val="24"/>
                <w:szCs w:val="24"/>
                <w:lang w:val="zh-CN"/>
              </w:rPr>
            </w:pPr>
          </w:p>
        </w:tc>
      </w:tr>
      <w:tr w14:paraId="6BF61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1D4162D2">
            <w:pPr>
              <w:jc w:val="center"/>
              <w:rPr>
                <w:rFonts w:ascii="宋体" w:hAnsi="宋体" w:cs="宋体"/>
                <w:b w:val="0"/>
                <w:bCs/>
                <w:sz w:val="24"/>
                <w:szCs w:val="24"/>
              </w:rPr>
            </w:pPr>
          </w:p>
        </w:tc>
        <w:tc>
          <w:tcPr>
            <w:tcW w:w="1334" w:type="dxa"/>
            <w:shd w:val="clear" w:color="auto" w:fill="auto"/>
            <w:vAlign w:val="center"/>
          </w:tcPr>
          <w:p w14:paraId="33616DD5">
            <w:pPr>
              <w:jc w:val="center"/>
              <w:rPr>
                <w:rFonts w:ascii="宋体" w:hAnsi="宋体" w:cs="宋体"/>
                <w:b w:val="0"/>
                <w:bCs/>
                <w:sz w:val="24"/>
                <w:szCs w:val="24"/>
                <w:lang w:val="zh-CN"/>
              </w:rPr>
            </w:pPr>
          </w:p>
        </w:tc>
        <w:tc>
          <w:tcPr>
            <w:tcW w:w="1314" w:type="dxa"/>
            <w:shd w:val="clear" w:color="auto" w:fill="auto"/>
            <w:vAlign w:val="center"/>
          </w:tcPr>
          <w:p w14:paraId="4D7DB45A">
            <w:pPr>
              <w:jc w:val="center"/>
              <w:rPr>
                <w:rFonts w:ascii="宋体" w:hAnsi="宋体" w:cs="宋体"/>
                <w:b w:val="0"/>
                <w:bCs/>
                <w:sz w:val="24"/>
                <w:szCs w:val="24"/>
                <w:lang w:val="zh-CN"/>
              </w:rPr>
            </w:pPr>
          </w:p>
        </w:tc>
        <w:tc>
          <w:tcPr>
            <w:tcW w:w="920" w:type="dxa"/>
            <w:shd w:val="clear" w:color="auto" w:fill="auto"/>
            <w:vAlign w:val="center"/>
          </w:tcPr>
          <w:p w14:paraId="54ACA434">
            <w:pPr>
              <w:jc w:val="center"/>
              <w:rPr>
                <w:rFonts w:ascii="宋体" w:hAnsi="宋体" w:cs="宋体"/>
                <w:b w:val="0"/>
                <w:bCs/>
                <w:sz w:val="24"/>
                <w:szCs w:val="24"/>
                <w:lang w:val="zh-CN"/>
              </w:rPr>
            </w:pPr>
          </w:p>
        </w:tc>
        <w:tc>
          <w:tcPr>
            <w:tcW w:w="1264" w:type="dxa"/>
            <w:shd w:val="clear" w:color="auto" w:fill="auto"/>
            <w:vAlign w:val="center"/>
          </w:tcPr>
          <w:p w14:paraId="28AD372E">
            <w:pPr>
              <w:jc w:val="center"/>
              <w:rPr>
                <w:rFonts w:ascii="宋体" w:hAnsi="宋体" w:cs="宋体"/>
                <w:b w:val="0"/>
                <w:bCs/>
                <w:sz w:val="24"/>
                <w:szCs w:val="24"/>
                <w:lang w:val="zh-CN"/>
              </w:rPr>
            </w:pPr>
          </w:p>
        </w:tc>
        <w:tc>
          <w:tcPr>
            <w:tcW w:w="1312" w:type="dxa"/>
            <w:shd w:val="clear" w:color="auto" w:fill="auto"/>
            <w:vAlign w:val="center"/>
          </w:tcPr>
          <w:p w14:paraId="0671DB0F">
            <w:pPr>
              <w:jc w:val="center"/>
              <w:rPr>
                <w:rFonts w:ascii="宋体" w:hAnsi="宋体" w:cs="宋体"/>
                <w:b w:val="0"/>
                <w:bCs/>
                <w:sz w:val="24"/>
                <w:szCs w:val="24"/>
                <w:lang w:val="zh-CN"/>
              </w:rPr>
            </w:pPr>
          </w:p>
        </w:tc>
        <w:tc>
          <w:tcPr>
            <w:tcW w:w="1312" w:type="dxa"/>
            <w:shd w:val="clear" w:color="auto" w:fill="auto"/>
            <w:vAlign w:val="center"/>
          </w:tcPr>
          <w:p w14:paraId="64A2E041">
            <w:pPr>
              <w:jc w:val="center"/>
              <w:rPr>
                <w:rFonts w:ascii="宋体" w:hAnsi="宋体" w:cs="宋体"/>
                <w:b w:val="0"/>
                <w:bCs/>
                <w:sz w:val="24"/>
                <w:szCs w:val="24"/>
                <w:lang w:val="zh-CN"/>
              </w:rPr>
            </w:pPr>
          </w:p>
        </w:tc>
        <w:tc>
          <w:tcPr>
            <w:tcW w:w="986" w:type="dxa"/>
            <w:shd w:val="clear" w:color="auto" w:fill="auto"/>
            <w:vAlign w:val="center"/>
          </w:tcPr>
          <w:p w14:paraId="47466083">
            <w:pPr>
              <w:jc w:val="center"/>
              <w:rPr>
                <w:rFonts w:ascii="宋体" w:hAnsi="宋体" w:cs="宋体"/>
                <w:b w:val="0"/>
                <w:bCs/>
                <w:sz w:val="24"/>
                <w:szCs w:val="24"/>
                <w:lang w:val="zh-CN"/>
              </w:rPr>
            </w:pPr>
          </w:p>
        </w:tc>
      </w:tr>
      <w:tr w14:paraId="50B2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4C9AB6A4">
            <w:pPr>
              <w:jc w:val="center"/>
              <w:rPr>
                <w:rFonts w:ascii="宋体" w:hAnsi="宋体" w:cs="宋体"/>
                <w:b w:val="0"/>
                <w:bCs/>
                <w:sz w:val="24"/>
                <w:szCs w:val="24"/>
              </w:rPr>
            </w:pPr>
          </w:p>
        </w:tc>
        <w:tc>
          <w:tcPr>
            <w:tcW w:w="1334" w:type="dxa"/>
            <w:shd w:val="clear" w:color="auto" w:fill="auto"/>
            <w:vAlign w:val="center"/>
          </w:tcPr>
          <w:p w14:paraId="777990FA">
            <w:pPr>
              <w:jc w:val="center"/>
              <w:rPr>
                <w:rFonts w:ascii="宋体" w:hAnsi="宋体" w:cs="宋体"/>
                <w:b w:val="0"/>
                <w:bCs/>
                <w:sz w:val="24"/>
                <w:szCs w:val="24"/>
                <w:lang w:val="zh-CN"/>
              </w:rPr>
            </w:pPr>
          </w:p>
        </w:tc>
        <w:tc>
          <w:tcPr>
            <w:tcW w:w="1314" w:type="dxa"/>
            <w:shd w:val="clear" w:color="auto" w:fill="auto"/>
            <w:vAlign w:val="center"/>
          </w:tcPr>
          <w:p w14:paraId="79F73F64">
            <w:pPr>
              <w:jc w:val="center"/>
              <w:rPr>
                <w:rFonts w:ascii="宋体" w:hAnsi="宋体" w:cs="宋体"/>
                <w:b w:val="0"/>
                <w:bCs/>
                <w:sz w:val="24"/>
                <w:szCs w:val="24"/>
                <w:lang w:val="zh-CN"/>
              </w:rPr>
            </w:pPr>
          </w:p>
        </w:tc>
        <w:tc>
          <w:tcPr>
            <w:tcW w:w="920" w:type="dxa"/>
            <w:shd w:val="clear" w:color="auto" w:fill="auto"/>
            <w:vAlign w:val="center"/>
          </w:tcPr>
          <w:p w14:paraId="7E98EEE4">
            <w:pPr>
              <w:jc w:val="center"/>
              <w:rPr>
                <w:rFonts w:ascii="宋体" w:hAnsi="宋体" w:cs="宋体"/>
                <w:b w:val="0"/>
                <w:bCs/>
                <w:sz w:val="24"/>
                <w:szCs w:val="24"/>
                <w:lang w:val="zh-CN"/>
              </w:rPr>
            </w:pPr>
          </w:p>
        </w:tc>
        <w:tc>
          <w:tcPr>
            <w:tcW w:w="1264" w:type="dxa"/>
            <w:shd w:val="clear" w:color="auto" w:fill="auto"/>
            <w:vAlign w:val="center"/>
          </w:tcPr>
          <w:p w14:paraId="081E513F">
            <w:pPr>
              <w:jc w:val="center"/>
              <w:rPr>
                <w:rFonts w:ascii="宋体" w:hAnsi="宋体" w:cs="宋体"/>
                <w:b w:val="0"/>
                <w:bCs/>
                <w:sz w:val="24"/>
                <w:szCs w:val="24"/>
                <w:lang w:val="zh-CN"/>
              </w:rPr>
            </w:pPr>
          </w:p>
        </w:tc>
        <w:tc>
          <w:tcPr>
            <w:tcW w:w="1312" w:type="dxa"/>
            <w:shd w:val="clear" w:color="auto" w:fill="auto"/>
            <w:vAlign w:val="center"/>
          </w:tcPr>
          <w:p w14:paraId="214CA57F">
            <w:pPr>
              <w:jc w:val="center"/>
              <w:rPr>
                <w:rFonts w:ascii="宋体" w:hAnsi="宋体" w:cs="宋体"/>
                <w:b w:val="0"/>
                <w:bCs/>
                <w:sz w:val="24"/>
                <w:szCs w:val="24"/>
                <w:lang w:val="zh-CN"/>
              </w:rPr>
            </w:pPr>
          </w:p>
        </w:tc>
        <w:tc>
          <w:tcPr>
            <w:tcW w:w="1312" w:type="dxa"/>
            <w:shd w:val="clear" w:color="auto" w:fill="auto"/>
            <w:vAlign w:val="center"/>
          </w:tcPr>
          <w:p w14:paraId="147C2A2A">
            <w:pPr>
              <w:jc w:val="center"/>
              <w:rPr>
                <w:rFonts w:ascii="宋体" w:hAnsi="宋体" w:cs="宋体"/>
                <w:b w:val="0"/>
                <w:bCs/>
                <w:sz w:val="24"/>
                <w:szCs w:val="24"/>
                <w:lang w:val="zh-CN"/>
              </w:rPr>
            </w:pPr>
          </w:p>
        </w:tc>
        <w:tc>
          <w:tcPr>
            <w:tcW w:w="986" w:type="dxa"/>
            <w:shd w:val="clear" w:color="auto" w:fill="auto"/>
            <w:vAlign w:val="center"/>
          </w:tcPr>
          <w:p w14:paraId="4B22800A">
            <w:pPr>
              <w:jc w:val="center"/>
              <w:rPr>
                <w:rFonts w:ascii="宋体" w:hAnsi="宋体" w:cs="宋体"/>
                <w:b w:val="0"/>
                <w:bCs/>
                <w:sz w:val="24"/>
                <w:szCs w:val="24"/>
                <w:lang w:val="zh-CN"/>
              </w:rPr>
            </w:pPr>
          </w:p>
        </w:tc>
      </w:tr>
      <w:tr w14:paraId="0FB6F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846" w:type="dxa"/>
            <w:shd w:val="clear" w:color="auto" w:fill="auto"/>
            <w:vAlign w:val="center"/>
          </w:tcPr>
          <w:p w14:paraId="2316747F">
            <w:pPr>
              <w:jc w:val="center"/>
              <w:rPr>
                <w:rFonts w:ascii="宋体" w:hAnsi="宋体" w:cs="宋体"/>
                <w:b w:val="0"/>
                <w:bCs/>
                <w:sz w:val="24"/>
                <w:szCs w:val="24"/>
              </w:rPr>
            </w:pPr>
          </w:p>
        </w:tc>
        <w:tc>
          <w:tcPr>
            <w:tcW w:w="1334" w:type="dxa"/>
            <w:shd w:val="clear" w:color="auto" w:fill="auto"/>
            <w:vAlign w:val="center"/>
          </w:tcPr>
          <w:p w14:paraId="69AA58F9">
            <w:pPr>
              <w:jc w:val="center"/>
              <w:rPr>
                <w:rFonts w:ascii="宋体" w:hAnsi="宋体" w:cs="宋体"/>
                <w:b w:val="0"/>
                <w:bCs/>
                <w:sz w:val="24"/>
                <w:szCs w:val="24"/>
                <w:lang w:val="zh-CN"/>
              </w:rPr>
            </w:pPr>
          </w:p>
        </w:tc>
        <w:tc>
          <w:tcPr>
            <w:tcW w:w="1314" w:type="dxa"/>
            <w:shd w:val="clear" w:color="auto" w:fill="auto"/>
            <w:vAlign w:val="center"/>
          </w:tcPr>
          <w:p w14:paraId="1599FA08">
            <w:pPr>
              <w:jc w:val="center"/>
              <w:rPr>
                <w:rFonts w:ascii="宋体" w:hAnsi="宋体" w:cs="宋体"/>
                <w:b w:val="0"/>
                <w:bCs/>
                <w:sz w:val="24"/>
                <w:szCs w:val="24"/>
                <w:lang w:val="zh-CN"/>
              </w:rPr>
            </w:pPr>
          </w:p>
        </w:tc>
        <w:tc>
          <w:tcPr>
            <w:tcW w:w="920" w:type="dxa"/>
            <w:shd w:val="clear" w:color="auto" w:fill="auto"/>
            <w:vAlign w:val="center"/>
          </w:tcPr>
          <w:p w14:paraId="563CE748">
            <w:pPr>
              <w:jc w:val="center"/>
              <w:rPr>
                <w:rFonts w:ascii="宋体" w:hAnsi="宋体" w:cs="宋体"/>
                <w:b w:val="0"/>
                <w:bCs/>
                <w:sz w:val="24"/>
                <w:szCs w:val="24"/>
                <w:lang w:val="zh-CN"/>
              </w:rPr>
            </w:pPr>
          </w:p>
        </w:tc>
        <w:tc>
          <w:tcPr>
            <w:tcW w:w="1264" w:type="dxa"/>
            <w:shd w:val="clear" w:color="auto" w:fill="auto"/>
            <w:vAlign w:val="center"/>
          </w:tcPr>
          <w:p w14:paraId="049332F0">
            <w:pPr>
              <w:jc w:val="center"/>
              <w:rPr>
                <w:rFonts w:ascii="宋体" w:hAnsi="宋体" w:cs="宋体"/>
                <w:b w:val="0"/>
                <w:bCs/>
                <w:sz w:val="24"/>
                <w:szCs w:val="24"/>
                <w:lang w:val="zh-CN"/>
              </w:rPr>
            </w:pPr>
          </w:p>
        </w:tc>
        <w:tc>
          <w:tcPr>
            <w:tcW w:w="1312" w:type="dxa"/>
            <w:shd w:val="clear" w:color="auto" w:fill="auto"/>
            <w:vAlign w:val="center"/>
          </w:tcPr>
          <w:p w14:paraId="717B07A5">
            <w:pPr>
              <w:jc w:val="center"/>
              <w:rPr>
                <w:rFonts w:ascii="宋体" w:hAnsi="宋体" w:cs="宋体"/>
                <w:b w:val="0"/>
                <w:bCs/>
                <w:sz w:val="24"/>
                <w:szCs w:val="24"/>
                <w:lang w:val="zh-CN"/>
              </w:rPr>
            </w:pPr>
          </w:p>
        </w:tc>
        <w:tc>
          <w:tcPr>
            <w:tcW w:w="1312" w:type="dxa"/>
            <w:shd w:val="clear" w:color="auto" w:fill="auto"/>
            <w:vAlign w:val="center"/>
          </w:tcPr>
          <w:p w14:paraId="24BB3EE5">
            <w:pPr>
              <w:jc w:val="center"/>
              <w:rPr>
                <w:rFonts w:ascii="宋体" w:hAnsi="宋体" w:cs="宋体"/>
                <w:b w:val="0"/>
                <w:bCs/>
                <w:sz w:val="24"/>
                <w:szCs w:val="24"/>
                <w:lang w:val="zh-CN"/>
              </w:rPr>
            </w:pPr>
          </w:p>
        </w:tc>
        <w:tc>
          <w:tcPr>
            <w:tcW w:w="986" w:type="dxa"/>
            <w:shd w:val="clear" w:color="auto" w:fill="auto"/>
            <w:vAlign w:val="center"/>
          </w:tcPr>
          <w:p w14:paraId="207EF164">
            <w:pPr>
              <w:jc w:val="center"/>
              <w:rPr>
                <w:rFonts w:ascii="宋体" w:hAnsi="宋体" w:cs="宋体"/>
                <w:b w:val="0"/>
                <w:bCs/>
                <w:sz w:val="24"/>
                <w:szCs w:val="24"/>
                <w:lang w:val="zh-CN"/>
              </w:rPr>
            </w:pPr>
          </w:p>
        </w:tc>
      </w:tr>
      <w:tr w14:paraId="653AA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846" w:type="dxa"/>
            <w:shd w:val="clear" w:color="auto" w:fill="auto"/>
            <w:vAlign w:val="center"/>
          </w:tcPr>
          <w:p w14:paraId="34225AE7">
            <w:pPr>
              <w:jc w:val="center"/>
              <w:rPr>
                <w:rFonts w:ascii="宋体" w:hAnsi="宋体" w:cs="宋体"/>
                <w:b w:val="0"/>
                <w:bCs/>
                <w:sz w:val="24"/>
                <w:szCs w:val="24"/>
              </w:rPr>
            </w:pPr>
          </w:p>
        </w:tc>
        <w:tc>
          <w:tcPr>
            <w:tcW w:w="1334" w:type="dxa"/>
            <w:shd w:val="clear" w:color="auto" w:fill="auto"/>
            <w:vAlign w:val="center"/>
          </w:tcPr>
          <w:p w14:paraId="1F0B6CC0">
            <w:pPr>
              <w:jc w:val="center"/>
              <w:rPr>
                <w:rFonts w:ascii="宋体" w:hAnsi="宋体" w:cs="宋体"/>
                <w:b w:val="0"/>
                <w:bCs/>
                <w:sz w:val="24"/>
                <w:szCs w:val="24"/>
                <w:lang w:val="zh-CN"/>
              </w:rPr>
            </w:pPr>
          </w:p>
        </w:tc>
        <w:tc>
          <w:tcPr>
            <w:tcW w:w="1314" w:type="dxa"/>
            <w:shd w:val="clear" w:color="auto" w:fill="auto"/>
            <w:vAlign w:val="center"/>
          </w:tcPr>
          <w:p w14:paraId="7D0775A1">
            <w:pPr>
              <w:jc w:val="center"/>
              <w:rPr>
                <w:rFonts w:ascii="宋体" w:hAnsi="宋体" w:cs="宋体"/>
                <w:b w:val="0"/>
                <w:bCs/>
                <w:sz w:val="24"/>
                <w:szCs w:val="24"/>
                <w:lang w:val="zh-CN"/>
              </w:rPr>
            </w:pPr>
          </w:p>
        </w:tc>
        <w:tc>
          <w:tcPr>
            <w:tcW w:w="920" w:type="dxa"/>
            <w:shd w:val="clear" w:color="auto" w:fill="auto"/>
            <w:vAlign w:val="center"/>
          </w:tcPr>
          <w:p w14:paraId="4BD34175">
            <w:pPr>
              <w:jc w:val="center"/>
              <w:rPr>
                <w:rFonts w:ascii="宋体" w:hAnsi="宋体" w:cs="宋体"/>
                <w:b w:val="0"/>
                <w:bCs/>
                <w:sz w:val="24"/>
                <w:szCs w:val="24"/>
                <w:lang w:val="zh-CN"/>
              </w:rPr>
            </w:pPr>
          </w:p>
        </w:tc>
        <w:tc>
          <w:tcPr>
            <w:tcW w:w="1264" w:type="dxa"/>
            <w:shd w:val="clear" w:color="auto" w:fill="auto"/>
            <w:vAlign w:val="center"/>
          </w:tcPr>
          <w:p w14:paraId="596536FF">
            <w:pPr>
              <w:jc w:val="center"/>
              <w:rPr>
                <w:rFonts w:ascii="宋体" w:hAnsi="宋体" w:cs="宋体"/>
                <w:b w:val="0"/>
                <w:bCs/>
                <w:sz w:val="24"/>
                <w:szCs w:val="24"/>
                <w:lang w:val="zh-CN"/>
              </w:rPr>
            </w:pPr>
          </w:p>
        </w:tc>
        <w:tc>
          <w:tcPr>
            <w:tcW w:w="1312" w:type="dxa"/>
            <w:shd w:val="clear" w:color="auto" w:fill="auto"/>
            <w:vAlign w:val="center"/>
          </w:tcPr>
          <w:p w14:paraId="53872FF4">
            <w:pPr>
              <w:jc w:val="center"/>
              <w:rPr>
                <w:rFonts w:ascii="宋体" w:hAnsi="宋体" w:cs="宋体"/>
                <w:b w:val="0"/>
                <w:bCs/>
                <w:sz w:val="24"/>
                <w:szCs w:val="24"/>
                <w:lang w:val="zh-CN"/>
              </w:rPr>
            </w:pPr>
          </w:p>
        </w:tc>
        <w:tc>
          <w:tcPr>
            <w:tcW w:w="1312" w:type="dxa"/>
            <w:shd w:val="clear" w:color="auto" w:fill="auto"/>
            <w:vAlign w:val="center"/>
          </w:tcPr>
          <w:p w14:paraId="4CE382A0">
            <w:pPr>
              <w:jc w:val="center"/>
              <w:rPr>
                <w:rFonts w:ascii="宋体" w:hAnsi="宋体" w:cs="宋体"/>
                <w:b w:val="0"/>
                <w:bCs/>
                <w:sz w:val="24"/>
                <w:szCs w:val="24"/>
                <w:lang w:val="zh-CN"/>
              </w:rPr>
            </w:pPr>
          </w:p>
        </w:tc>
        <w:tc>
          <w:tcPr>
            <w:tcW w:w="986" w:type="dxa"/>
            <w:shd w:val="clear" w:color="auto" w:fill="auto"/>
            <w:vAlign w:val="center"/>
          </w:tcPr>
          <w:p w14:paraId="143DDCFB">
            <w:pPr>
              <w:jc w:val="center"/>
              <w:rPr>
                <w:rFonts w:ascii="宋体" w:hAnsi="宋体" w:cs="宋体"/>
                <w:b w:val="0"/>
                <w:bCs/>
                <w:sz w:val="24"/>
                <w:szCs w:val="24"/>
                <w:lang w:val="zh-CN"/>
              </w:rPr>
            </w:pPr>
          </w:p>
        </w:tc>
      </w:tr>
    </w:tbl>
    <w:p w14:paraId="2D326EC9">
      <w:pPr>
        <w:pStyle w:val="91"/>
        <w:spacing w:line="360" w:lineRule="auto"/>
        <w:ind w:firstLine="482"/>
        <w:rPr>
          <w:rFonts w:hint="eastAsia" w:ascii="宋体" w:hAnsi="宋体" w:eastAsia="宋体" w:cs="宋体"/>
          <w:b/>
          <w:bCs/>
          <w:sz w:val="24"/>
          <w:lang w:val="zh-CN"/>
        </w:rPr>
      </w:pPr>
    </w:p>
    <w:p w14:paraId="7DF804CE">
      <w:pPr>
        <w:pStyle w:val="91"/>
        <w:spacing w:line="360" w:lineRule="auto"/>
        <w:ind w:firstLine="482"/>
        <w:rPr>
          <w:rFonts w:ascii="宋体" w:hAnsi="宋体"/>
          <w:b/>
          <w:bCs/>
          <w:sz w:val="28"/>
          <w:szCs w:val="24"/>
          <w:lang w:val="zh-CN"/>
        </w:rPr>
      </w:pPr>
      <w:r>
        <w:rPr>
          <w:rFonts w:hint="eastAsia" w:ascii="宋体" w:hAnsi="宋体" w:eastAsia="宋体" w:cs="宋体"/>
          <w:b/>
          <w:bCs/>
          <w:sz w:val="24"/>
          <w:lang w:val="zh-CN"/>
        </w:rPr>
        <w:t>注：设备技术配置表仅供参考，各投标人可根据所投设备自身情况格式自拟。</w:t>
      </w:r>
    </w:p>
    <w:p w14:paraId="3425187E">
      <w:pPr>
        <w:spacing w:before="102"/>
        <w:jc w:val="center"/>
        <w:rPr>
          <w:rFonts w:hint="default" w:ascii="宋体" w:hAnsi="宋体" w:eastAsia="宋体" w:cs="宋体"/>
          <w:b/>
          <w:bCs/>
          <w:spacing w:val="1"/>
          <w:w w:val="95"/>
          <w:sz w:val="28"/>
          <w:szCs w:val="28"/>
          <w:lang w:val="en-US" w:eastAsia="zh-CN"/>
        </w:rPr>
      </w:pPr>
    </w:p>
    <w:p w14:paraId="2517C5F0">
      <w:pPr>
        <w:pStyle w:val="39"/>
        <w:ind w:left="440" w:firstLine="400"/>
        <w:rPr>
          <w:rFonts w:ascii="宋体" w:hAnsi="宋体" w:eastAsia="宋体" w:cs="宋体"/>
          <w:lang w:eastAsia="zh-CN"/>
        </w:rPr>
      </w:pPr>
    </w:p>
    <w:p w14:paraId="3B11EFEB">
      <w:pPr>
        <w:rPr>
          <w:rFonts w:ascii="宋体" w:hAnsi="宋体" w:eastAsia="宋体" w:cs="宋体"/>
          <w:lang w:eastAsia="zh-CN"/>
        </w:rPr>
      </w:pPr>
    </w:p>
    <w:p w14:paraId="3BB2E1C0">
      <w:pPr>
        <w:pStyle w:val="39"/>
        <w:ind w:left="440" w:firstLine="400"/>
        <w:rPr>
          <w:rFonts w:ascii="宋体" w:hAnsi="宋体" w:eastAsia="宋体" w:cs="宋体"/>
          <w:lang w:eastAsia="zh-CN"/>
        </w:rPr>
      </w:pPr>
    </w:p>
    <w:p w14:paraId="2D399EE1">
      <w:pPr>
        <w:rPr>
          <w:rFonts w:ascii="宋体" w:hAnsi="宋体" w:eastAsia="宋体" w:cs="宋体"/>
          <w:lang w:eastAsia="zh-CN"/>
        </w:rPr>
      </w:pPr>
    </w:p>
    <w:p w14:paraId="294418A5">
      <w:pPr>
        <w:pStyle w:val="39"/>
        <w:ind w:left="440" w:firstLine="400"/>
        <w:rPr>
          <w:rFonts w:ascii="宋体" w:hAnsi="宋体" w:eastAsia="宋体"/>
          <w:lang w:eastAsia="zh-CN"/>
        </w:rPr>
      </w:pPr>
      <w:r>
        <w:rPr>
          <w:rFonts w:ascii="宋体" w:hAnsi="宋体" w:eastAsia="宋体"/>
          <w:lang w:eastAsia="zh-CN"/>
        </w:rPr>
        <w:br w:type="page"/>
      </w:r>
    </w:p>
    <w:p w14:paraId="4B02B030">
      <w:pPr>
        <w:spacing w:before="102"/>
        <w:jc w:val="center"/>
        <w:rPr>
          <w:rFonts w:ascii="宋体" w:hAnsi="宋体" w:eastAsia="宋体" w:cs="宋体"/>
          <w:b/>
          <w:bCs/>
          <w:spacing w:val="1"/>
          <w:w w:val="95"/>
          <w:sz w:val="28"/>
          <w:szCs w:val="28"/>
          <w:lang w:eastAsia="zh-CN"/>
        </w:rPr>
      </w:pPr>
      <w:r>
        <w:rPr>
          <w:rFonts w:hint="eastAsia" w:ascii="宋体" w:hAnsi="宋体" w:cs="宋体"/>
          <w:b/>
          <w:bCs/>
          <w:spacing w:val="1"/>
          <w:w w:val="95"/>
          <w:sz w:val="28"/>
          <w:szCs w:val="28"/>
          <w:lang w:val="en-US" w:eastAsia="zh-CN"/>
        </w:rPr>
        <w:t>4</w:t>
      </w:r>
      <w:r>
        <w:rPr>
          <w:rFonts w:hint="eastAsia" w:ascii="宋体" w:hAnsi="宋体" w:eastAsia="宋体" w:cs="宋体"/>
          <w:b/>
          <w:bCs/>
          <w:spacing w:val="1"/>
          <w:w w:val="95"/>
          <w:sz w:val="28"/>
          <w:szCs w:val="28"/>
          <w:lang w:eastAsia="zh-CN"/>
        </w:rPr>
        <w:t>.</w:t>
      </w:r>
      <w:r>
        <w:rPr>
          <w:rFonts w:hint="eastAsia" w:ascii="宋体" w:hAnsi="宋体" w:eastAsia="宋体"/>
          <w:lang w:eastAsia="zh-CN"/>
        </w:rPr>
        <w:t xml:space="preserve"> </w:t>
      </w:r>
      <w:r>
        <w:rPr>
          <w:rFonts w:hint="eastAsia" w:ascii="宋体" w:hAnsi="宋体" w:eastAsia="宋体" w:cs="宋体"/>
          <w:b/>
          <w:bCs/>
          <w:spacing w:val="1"/>
          <w:w w:val="95"/>
          <w:sz w:val="28"/>
          <w:szCs w:val="28"/>
          <w:lang w:val="en-US" w:eastAsia="zh-CN"/>
        </w:rPr>
        <w:t>投标人</w:t>
      </w:r>
      <w:r>
        <w:rPr>
          <w:rFonts w:hint="eastAsia" w:ascii="宋体" w:hAnsi="宋体" w:eastAsia="宋体" w:cs="宋体"/>
          <w:b/>
          <w:bCs/>
          <w:spacing w:val="1"/>
          <w:w w:val="95"/>
          <w:sz w:val="28"/>
          <w:szCs w:val="28"/>
          <w:lang w:eastAsia="zh-CN"/>
        </w:rPr>
        <w:t>针对报价需说明的其他文件</w:t>
      </w:r>
    </w:p>
    <w:p w14:paraId="37C0128B">
      <w:pPr>
        <w:pStyle w:val="39"/>
        <w:tabs>
          <w:tab w:val="left" w:pos="1741"/>
        </w:tabs>
        <w:ind w:left="440" w:firstLine="400"/>
        <w:rPr>
          <w:rFonts w:ascii="宋体" w:hAnsi="宋体" w:eastAsia="宋体" w:cs="宋体"/>
          <w:lang w:eastAsia="zh-CN"/>
        </w:rPr>
      </w:pPr>
    </w:p>
    <w:p w14:paraId="7745832F">
      <w:pPr>
        <w:rPr>
          <w:rFonts w:ascii="宋体" w:hAnsi="宋体" w:eastAsia="宋体"/>
          <w:lang w:eastAsia="zh-CN"/>
        </w:rPr>
        <w:sectPr>
          <w:pgSz w:w="11910" w:h="16850"/>
          <w:pgMar w:top="1440" w:right="1080" w:bottom="1440" w:left="1080" w:header="850" w:footer="850" w:gutter="0"/>
          <w:pgNumType w:fmt="decimal"/>
          <w:cols w:space="0" w:num="1"/>
          <w:rtlGutter w:val="0"/>
          <w:docGrid w:linePitch="312" w:charSpace="0"/>
        </w:sectPr>
      </w:pPr>
    </w:p>
    <w:p w14:paraId="2160E03C">
      <w:pPr>
        <w:spacing w:before="102"/>
        <w:jc w:val="center"/>
        <w:rPr>
          <w:rFonts w:ascii="宋体" w:hAnsi="宋体" w:eastAsia="宋体" w:cs="宋体"/>
          <w:b/>
          <w:bCs/>
          <w:spacing w:val="1"/>
          <w:w w:val="95"/>
          <w:sz w:val="28"/>
          <w:szCs w:val="28"/>
          <w:lang w:val="zh-CN" w:eastAsia="zh-CN"/>
        </w:rPr>
      </w:pPr>
      <w:r>
        <w:rPr>
          <w:rFonts w:hint="eastAsia" w:ascii="宋体" w:hAnsi="宋体" w:cs="宋体"/>
          <w:b/>
          <w:bCs/>
          <w:spacing w:val="1"/>
          <w:w w:val="95"/>
          <w:sz w:val="28"/>
          <w:szCs w:val="28"/>
          <w:lang w:val="en-US" w:eastAsia="zh-CN"/>
        </w:rPr>
        <w:t>5.</w:t>
      </w:r>
      <w:r>
        <w:rPr>
          <w:rFonts w:hint="eastAsia" w:ascii="宋体" w:hAnsi="宋体" w:eastAsia="宋体" w:cs="宋体"/>
          <w:b/>
          <w:bCs/>
          <w:spacing w:val="1"/>
          <w:w w:val="95"/>
          <w:sz w:val="28"/>
          <w:szCs w:val="28"/>
          <w:lang w:val="zh-CN" w:eastAsia="zh-CN"/>
        </w:rPr>
        <w:t>商务条款偏离表</w:t>
      </w:r>
    </w:p>
    <w:p w14:paraId="2655E0E5">
      <w:pPr>
        <w:autoSpaceDE w:val="0"/>
        <w:autoSpaceDN w:val="0"/>
        <w:adjustRightInd w:val="0"/>
        <w:spacing w:after="240" w:line="360" w:lineRule="auto"/>
        <w:rPr>
          <w:rFonts w:hint="eastAsia" w:ascii="宋体" w:hAnsi="宋体" w:cs="宋体"/>
          <w:sz w:val="24"/>
          <w:lang w:val="zh-CN"/>
        </w:rPr>
      </w:pPr>
    </w:p>
    <w:p w14:paraId="21AAF5E4">
      <w:pPr>
        <w:autoSpaceDE w:val="0"/>
        <w:autoSpaceDN w:val="0"/>
        <w:adjustRightInd w:val="0"/>
        <w:spacing w:after="240" w:line="360" w:lineRule="auto"/>
        <w:ind w:firstLine="480" w:firstLineChars="200"/>
        <w:rPr>
          <w:rFonts w:ascii="宋体" w:hAnsi="宋体" w:cs="宋体"/>
          <w:sz w:val="24"/>
          <w:u w:val="single"/>
          <w:lang w:val="zh-CN"/>
        </w:rPr>
      </w:pPr>
      <w:r>
        <w:rPr>
          <w:rFonts w:hint="eastAsia" w:ascii="宋体" w:hAnsi="宋体" w:cs="宋体"/>
          <w:sz w:val="24"/>
          <w:lang w:val="zh-CN"/>
        </w:rPr>
        <w:t>项目名称</w:t>
      </w:r>
      <w:r>
        <w:rPr>
          <w:rFonts w:hint="eastAsia" w:ascii="宋体" w:hAnsi="宋体" w:cs="宋体"/>
          <w:sz w:val="24"/>
          <w:lang w:val="en-US" w:eastAsia="zh-CN"/>
        </w:rPr>
        <w:t>及标包</w:t>
      </w:r>
      <w:r>
        <w:rPr>
          <w:rFonts w:hint="eastAsia" w:ascii="宋体" w:hAnsi="宋体" w:cs="宋体"/>
          <w:sz w:val="24"/>
          <w:lang w:val="zh-CN"/>
        </w:rPr>
        <w:t>：</w:t>
      </w:r>
      <w:r>
        <w:rPr>
          <w:rFonts w:hint="eastAsia" w:ascii="宋体" w:hAnsi="宋体" w:cs="宋体"/>
          <w:sz w:val="24"/>
          <w:u w:val="single"/>
          <w:lang w:val="zh-CN"/>
        </w:rPr>
        <w:t xml:space="preserve">                   </w:t>
      </w:r>
    </w:p>
    <w:p w14:paraId="6C710133">
      <w:pPr>
        <w:pStyle w:val="39"/>
        <w:spacing w:line="360" w:lineRule="auto"/>
        <w:ind w:left="0" w:leftChars="0" w:firstLine="480" w:firstLineChars="200"/>
      </w:pPr>
      <w:r>
        <w:rPr>
          <w:rFonts w:hint="eastAsia" w:ascii="宋体" w:hAnsi="宋体" w:cs="宋体"/>
          <w:sz w:val="24"/>
          <w:lang w:val="zh-CN"/>
        </w:rPr>
        <w:t>项目编号：</w:t>
      </w:r>
      <w:r>
        <w:rPr>
          <w:rFonts w:hint="eastAsia" w:ascii="宋体" w:hAnsi="宋体" w:cs="宋体"/>
          <w:sz w:val="24"/>
          <w:u w:val="single"/>
        </w:rPr>
        <w:t xml:space="preserve">                   </w:t>
      </w:r>
    </w:p>
    <w:tbl>
      <w:tblPr>
        <w:tblStyle w:val="40"/>
        <w:tblW w:w="0" w:type="auto"/>
        <w:jc w:val="center"/>
        <w:tblLayout w:type="fixed"/>
        <w:tblCellMar>
          <w:top w:w="0" w:type="dxa"/>
          <w:left w:w="108" w:type="dxa"/>
          <w:bottom w:w="0" w:type="dxa"/>
          <w:right w:w="108" w:type="dxa"/>
        </w:tblCellMar>
      </w:tblPr>
      <w:tblGrid>
        <w:gridCol w:w="1493"/>
        <w:gridCol w:w="3302"/>
        <w:gridCol w:w="1041"/>
        <w:gridCol w:w="3023"/>
      </w:tblGrid>
      <w:tr w14:paraId="1E4F3C9B">
        <w:tblPrEx>
          <w:tblCellMar>
            <w:top w:w="0" w:type="dxa"/>
            <w:left w:w="108" w:type="dxa"/>
            <w:bottom w:w="0" w:type="dxa"/>
            <w:right w:w="108" w:type="dxa"/>
          </w:tblCellMar>
        </w:tblPrEx>
        <w:trPr>
          <w:trHeight w:val="704" w:hRule="atLeast"/>
          <w:jc w:val="center"/>
        </w:trPr>
        <w:tc>
          <w:tcPr>
            <w:tcW w:w="4795" w:type="dxa"/>
            <w:gridSpan w:val="2"/>
            <w:tcBorders>
              <w:top w:val="single" w:color="auto" w:sz="6" w:space="0"/>
              <w:left w:val="single" w:color="auto" w:sz="6" w:space="0"/>
              <w:bottom w:val="single" w:color="auto" w:sz="6" w:space="0"/>
              <w:right w:val="single" w:color="auto" w:sz="6" w:space="0"/>
            </w:tcBorders>
            <w:vAlign w:val="center"/>
          </w:tcPr>
          <w:p w14:paraId="0B3696B5">
            <w:pPr>
              <w:autoSpaceDE w:val="0"/>
              <w:autoSpaceDN w:val="0"/>
              <w:adjustRightInd w:val="0"/>
              <w:spacing w:before="120" w:line="360" w:lineRule="auto"/>
              <w:jc w:val="center"/>
              <w:rPr>
                <w:rFonts w:ascii="宋体" w:hAnsi="宋体" w:cs="宋体"/>
                <w:sz w:val="24"/>
              </w:rPr>
            </w:pPr>
            <w:r>
              <w:rPr>
                <w:rFonts w:hint="eastAsia" w:ascii="宋体" w:hAnsi="宋体" w:cs="宋体"/>
                <w:sz w:val="24"/>
              </w:rPr>
              <w:t>招标文件要求</w:t>
            </w:r>
          </w:p>
        </w:tc>
        <w:tc>
          <w:tcPr>
            <w:tcW w:w="4064" w:type="dxa"/>
            <w:gridSpan w:val="2"/>
            <w:tcBorders>
              <w:top w:val="single" w:color="auto" w:sz="6" w:space="0"/>
              <w:left w:val="single" w:color="auto" w:sz="6" w:space="0"/>
              <w:bottom w:val="single" w:color="auto" w:sz="6" w:space="0"/>
              <w:right w:val="single" w:color="auto" w:sz="6" w:space="0"/>
            </w:tcBorders>
            <w:vAlign w:val="center"/>
          </w:tcPr>
          <w:p w14:paraId="1F2DA948">
            <w:pPr>
              <w:autoSpaceDE w:val="0"/>
              <w:autoSpaceDN w:val="0"/>
              <w:adjustRightInd w:val="0"/>
              <w:spacing w:before="120" w:line="360" w:lineRule="auto"/>
              <w:jc w:val="center"/>
              <w:rPr>
                <w:rFonts w:ascii="宋体" w:hAnsi="宋体" w:cs="宋体"/>
                <w:sz w:val="24"/>
              </w:rPr>
            </w:pPr>
            <w:r>
              <w:rPr>
                <w:rFonts w:hint="eastAsia" w:ascii="宋体" w:hAnsi="宋体" w:cs="宋体"/>
                <w:sz w:val="24"/>
              </w:rPr>
              <w:t>招标文件响应</w:t>
            </w:r>
          </w:p>
        </w:tc>
      </w:tr>
      <w:tr w14:paraId="78768D26">
        <w:tblPrEx>
          <w:tblCellMar>
            <w:top w:w="0" w:type="dxa"/>
            <w:left w:w="108" w:type="dxa"/>
            <w:bottom w:w="0" w:type="dxa"/>
            <w:right w:w="108" w:type="dxa"/>
          </w:tblCellMar>
        </w:tblPrEx>
        <w:trPr>
          <w:trHeight w:val="1057"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21238A47">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条款号</w:t>
            </w:r>
          </w:p>
        </w:tc>
        <w:tc>
          <w:tcPr>
            <w:tcW w:w="3302" w:type="dxa"/>
            <w:tcBorders>
              <w:top w:val="single" w:color="auto" w:sz="6" w:space="0"/>
              <w:left w:val="single" w:color="auto" w:sz="6" w:space="0"/>
              <w:bottom w:val="single" w:color="auto" w:sz="6" w:space="0"/>
              <w:right w:val="single" w:color="auto" w:sz="6" w:space="0"/>
            </w:tcBorders>
            <w:vAlign w:val="center"/>
          </w:tcPr>
          <w:p w14:paraId="131AACCE">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条款内容</w:t>
            </w:r>
          </w:p>
        </w:tc>
        <w:tc>
          <w:tcPr>
            <w:tcW w:w="1041" w:type="dxa"/>
            <w:tcBorders>
              <w:top w:val="single" w:color="auto" w:sz="6" w:space="0"/>
              <w:left w:val="single" w:color="auto" w:sz="6" w:space="0"/>
              <w:bottom w:val="single" w:color="auto" w:sz="6" w:space="0"/>
              <w:right w:val="single" w:color="auto" w:sz="6" w:space="0"/>
            </w:tcBorders>
            <w:vAlign w:val="center"/>
          </w:tcPr>
          <w:p w14:paraId="7920ED81">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条款号</w:t>
            </w:r>
          </w:p>
        </w:tc>
        <w:tc>
          <w:tcPr>
            <w:tcW w:w="3023" w:type="dxa"/>
            <w:tcBorders>
              <w:top w:val="single" w:color="auto" w:sz="6" w:space="0"/>
              <w:left w:val="single" w:color="auto" w:sz="6" w:space="0"/>
              <w:bottom w:val="single" w:color="auto" w:sz="6" w:space="0"/>
              <w:right w:val="single" w:color="auto" w:sz="6" w:space="0"/>
            </w:tcBorders>
            <w:vAlign w:val="center"/>
          </w:tcPr>
          <w:p w14:paraId="642BECA2">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条款内容</w:t>
            </w:r>
          </w:p>
        </w:tc>
      </w:tr>
      <w:tr w14:paraId="044E6C21">
        <w:tblPrEx>
          <w:tblCellMar>
            <w:top w:w="0" w:type="dxa"/>
            <w:left w:w="108" w:type="dxa"/>
            <w:bottom w:w="0" w:type="dxa"/>
            <w:right w:w="108" w:type="dxa"/>
          </w:tblCellMar>
        </w:tblPrEx>
        <w:trPr>
          <w:trHeight w:val="776"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45F5494C">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691CB6BA">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5FC0D34D">
            <w:pPr>
              <w:autoSpaceDE w:val="0"/>
              <w:autoSpaceDN w:val="0"/>
              <w:adjustRightInd w:val="0"/>
              <w:spacing w:before="120" w:line="360" w:lineRule="auto"/>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2C1BCD3A">
            <w:pPr>
              <w:autoSpaceDE w:val="0"/>
              <w:autoSpaceDN w:val="0"/>
              <w:adjustRightInd w:val="0"/>
              <w:spacing w:before="120" w:line="360" w:lineRule="auto"/>
              <w:rPr>
                <w:rFonts w:ascii="宋体" w:hAnsi="宋体" w:cs="宋体"/>
                <w:sz w:val="24"/>
              </w:rPr>
            </w:pPr>
          </w:p>
        </w:tc>
      </w:tr>
      <w:tr w14:paraId="702C23A3">
        <w:tblPrEx>
          <w:tblCellMar>
            <w:top w:w="0" w:type="dxa"/>
            <w:left w:w="108" w:type="dxa"/>
            <w:bottom w:w="0" w:type="dxa"/>
            <w:right w:w="108" w:type="dxa"/>
          </w:tblCellMar>
        </w:tblPrEx>
        <w:trPr>
          <w:trHeight w:val="1106"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1F43DBA7">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2DE4E6A0">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52A8AFF8">
            <w:pPr>
              <w:autoSpaceDE w:val="0"/>
              <w:autoSpaceDN w:val="0"/>
              <w:adjustRightInd w:val="0"/>
              <w:spacing w:before="120" w:line="360" w:lineRule="auto"/>
              <w:ind w:left="43"/>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0FF964C9">
            <w:pPr>
              <w:autoSpaceDE w:val="0"/>
              <w:autoSpaceDN w:val="0"/>
              <w:adjustRightInd w:val="0"/>
              <w:spacing w:before="120" w:line="360" w:lineRule="auto"/>
              <w:ind w:left="43"/>
              <w:rPr>
                <w:rFonts w:ascii="宋体" w:hAnsi="宋体" w:cs="宋体"/>
                <w:sz w:val="24"/>
              </w:rPr>
            </w:pPr>
          </w:p>
        </w:tc>
      </w:tr>
      <w:tr w14:paraId="1A6756F5">
        <w:tblPrEx>
          <w:tblCellMar>
            <w:top w:w="0" w:type="dxa"/>
            <w:left w:w="108" w:type="dxa"/>
            <w:bottom w:w="0" w:type="dxa"/>
            <w:right w:w="108" w:type="dxa"/>
          </w:tblCellMar>
        </w:tblPrEx>
        <w:trPr>
          <w:trHeight w:val="954"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1251D7BB">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7D08E8C6">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5A2BA715">
            <w:pPr>
              <w:autoSpaceDE w:val="0"/>
              <w:autoSpaceDN w:val="0"/>
              <w:adjustRightInd w:val="0"/>
              <w:spacing w:before="120" w:line="360" w:lineRule="auto"/>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7870C6C4">
            <w:pPr>
              <w:autoSpaceDE w:val="0"/>
              <w:autoSpaceDN w:val="0"/>
              <w:adjustRightInd w:val="0"/>
              <w:spacing w:before="120" w:line="360" w:lineRule="auto"/>
              <w:rPr>
                <w:rFonts w:ascii="宋体" w:hAnsi="宋体" w:cs="宋体"/>
                <w:sz w:val="24"/>
              </w:rPr>
            </w:pPr>
          </w:p>
        </w:tc>
      </w:tr>
      <w:tr w14:paraId="7311E06F">
        <w:tblPrEx>
          <w:tblCellMar>
            <w:top w:w="0" w:type="dxa"/>
            <w:left w:w="108" w:type="dxa"/>
            <w:bottom w:w="0" w:type="dxa"/>
            <w:right w:w="108" w:type="dxa"/>
          </w:tblCellMar>
        </w:tblPrEx>
        <w:trPr>
          <w:trHeight w:val="891"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513DF271">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341F12A6">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1BC5B9FF">
            <w:pPr>
              <w:autoSpaceDE w:val="0"/>
              <w:autoSpaceDN w:val="0"/>
              <w:adjustRightInd w:val="0"/>
              <w:spacing w:before="120" w:line="360" w:lineRule="auto"/>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3250078D">
            <w:pPr>
              <w:autoSpaceDE w:val="0"/>
              <w:autoSpaceDN w:val="0"/>
              <w:adjustRightInd w:val="0"/>
              <w:spacing w:before="120" w:line="360" w:lineRule="auto"/>
              <w:rPr>
                <w:rFonts w:ascii="宋体" w:hAnsi="宋体" w:cs="宋体"/>
                <w:sz w:val="24"/>
              </w:rPr>
            </w:pPr>
          </w:p>
        </w:tc>
      </w:tr>
      <w:tr w14:paraId="57AB68A4">
        <w:tblPrEx>
          <w:tblCellMar>
            <w:top w:w="0" w:type="dxa"/>
            <w:left w:w="108" w:type="dxa"/>
            <w:bottom w:w="0" w:type="dxa"/>
            <w:right w:w="108" w:type="dxa"/>
          </w:tblCellMar>
        </w:tblPrEx>
        <w:trPr>
          <w:trHeight w:val="655"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661E593C">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7AFE69F3">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67EED78A">
            <w:pPr>
              <w:autoSpaceDE w:val="0"/>
              <w:autoSpaceDN w:val="0"/>
              <w:adjustRightInd w:val="0"/>
              <w:spacing w:before="120" w:line="360" w:lineRule="auto"/>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1AACB57C">
            <w:pPr>
              <w:autoSpaceDE w:val="0"/>
              <w:autoSpaceDN w:val="0"/>
              <w:adjustRightInd w:val="0"/>
              <w:spacing w:before="120" w:line="360" w:lineRule="auto"/>
              <w:rPr>
                <w:rFonts w:ascii="宋体" w:hAnsi="宋体" w:cs="宋体"/>
                <w:sz w:val="24"/>
              </w:rPr>
            </w:pPr>
          </w:p>
        </w:tc>
      </w:tr>
      <w:tr w14:paraId="767A9490">
        <w:tblPrEx>
          <w:tblCellMar>
            <w:top w:w="0" w:type="dxa"/>
            <w:left w:w="108" w:type="dxa"/>
            <w:bottom w:w="0" w:type="dxa"/>
            <w:right w:w="108" w:type="dxa"/>
          </w:tblCellMar>
        </w:tblPrEx>
        <w:trPr>
          <w:trHeight w:val="672" w:hRule="atLeast"/>
          <w:jc w:val="center"/>
        </w:trPr>
        <w:tc>
          <w:tcPr>
            <w:tcW w:w="1493" w:type="dxa"/>
            <w:tcBorders>
              <w:top w:val="single" w:color="auto" w:sz="6" w:space="0"/>
              <w:left w:val="single" w:color="auto" w:sz="6" w:space="0"/>
              <w:bottom w:val="single" w:color="auto" w:sz="6" w:space="0"/>
              <w:right w:val="single" w:color="auto" w:sz="6" w:space="0"/>
            </w:tcBorders>
            <w:vAlign w:val="center"/>
          </w:tcPr>
          <w:p w14:paraId="0928F08F">
            <w:pPr>
              <w:autoSpaceDE w:val="0"/>
              <w:autoSpaceDN w:val="0"/>
              <w:adjustRightInd w:val="0"/>
              <w:spacing w:line="360" w:lineRule="auto"/>
              <w:rPr>
                <w:rFonts w:ascii="宋体" w:hAnsi="宋体" w:cs="宋体"/>
                <w:sz w:val="24"/>
              </w:rPr>
            </w:pPr>
          </w:p>
        </w:tc>
        <w:tc>
          <w:tcPr>
            <w:tcW w:w="3302" w:type="dxa"/>
            <w:tcBorders>
              <w:top w:val="single" w:color="auto" w:sz="6" w:space="0"/>
              <w:left w:val="single" w:color="auto" w:sz="6" w:space="0"/>
              <w:bottom w:val="single" w:color="auto" w:sz="6" w:space="0"/>
              <w:right w:val="single" w:color="auto" w:sz="6" w:space="0"/>
            </w:tcBorders>
          </w:tcPr>
          <w:p w14:paraId="3F5A8230">
            <w:pPr>
              <w:autoSpaceDE w:val="0"/>
              <w:autoSpaceDN w:val="0"/>
              <w:adjustRightInd w:val="0"/>
              <w:spacing w:before="120" w:line="360" w:lineRule="auto"/>
              <w:rPr>
                <w:rFonts w:ascii="宋体" w:hAnsi="宋体" w:cs="宋体"/>
                <w:sz w:val="24"/>
              </w:rPr>
            </w:pPr>
          </w:p>
        </w:tc>
        <w:tc>
          <w:tcPr>
            <w:tcW w:w="1041" w:type="dxa"/>
            <w:tcBorders>
              <w:top w:val="single" w:color="auto" w:sz="6" w:space="0"/>
              <w:left w:val="single" w:color="auto" w:sz="6" w:space="0"/>
              <w:bottom w:val="single" w:color="auto" w:sz="6" w:space="0"/>
              <w:right w:val="single" w:color="auto" w:sz="6" w:space="0"/>
            </w:tcBorders>
          </w:tcPr>
          <w:p w14:paraId="684357B9">
            <w:pPr>
              <w:autoSpaceDE w:val="0"/>
              <w:autoSpaceDN w:val="0"/>
              <w:adjustRightInd w:val="0"/>
              <w:spacing w:before="120" w:line="360" w:lineRule="auto"/>
              <w:rPr>
                <w:rFonts w:ascii="宋体" w:hAnsi="宋体" w:cs="宋体"/>
                <w:sz w:val="24"/>
              </w:rPr>
            </w:pPr>
          </w:p>
        </w:tc>
        <w:tc>
          <w:tcPr>
            <w:tcW w:w="3023" w:type="dxa"/>
            <w:tcBorders>
              <w:top w:val="single" w:color="auto" w:sz="6" w:space="0"/>
              <w:left w:val="single" w:color="auto" w:sz="6" w:space="0"/>
              <w:bottom w:val="single" w:color="auto" w:sz="6" w:space="0"/>
              <w:right w:val="single" w:color="auto" w:sz="6" w:space="0"/>
            </w:tcBorders>
          </w:tcPr>
          <w:p w14:paraId="6AF0E14D">
            <w:pPr>
              <w:autoSpaceDE w:val="0"/>
              <w:autoSpaceDN w:val="0"/>
              <w:adjustRightInd w:val="0"/>
              <w:spacing w:before="120" w:line="360" w:lineRule="auto"/>
              <w:rPr>
                <w:rFonts w:ascii="宋体" w:hAnsi="宋体" w:cs="宋体"/>
                <w:sz w:val="24"/>
              </w:rPr>
            </w:pPr>
          </w:p>
        </w:tc>
      </w:tr>
    </w:tbl>
    <w:p w14:paraId="09B44E07">
      <w:pPr>
        <w:pStyle w:val="18"/>
        <w:tabs>
          <w:tab w:val="left" w:pos="8037"/>
        </w:tabs>
        <w:spacing w:before="0"/>
        <w:ind w:left="0"/>
        <w:rPr>
          <w:rFonts w:hint="eastAsia" w:cs="宋体"/>
          <w:b/>
          <w:lang w:eastAsia="zh-CN"/>
        </w:rPr>
      </w:pPr>
    </w:p>
    <w:p w14:paraId="1042313E">
      <w:pPr>
        <w:pStyle w:val="18"/>
        <w:tabs>
          <w:tab w:val="left" w:pos="8037"/>
        </w:tabs>
        <w:spacing w:before="0"/>
        <w:ind w:left="0"/>
        <w:rPr>
          <w:rFonts w:hint="eastAsia" w:ascii="宋体" w:hAnsi="宋体" w:cs="宋体"/>
          <w:sz w:val="24"/>
          <w:szCs w:val="24"/>
          <w:lang w:val="zh-CN"/>
        </w:rPr>
      </w:pPr>
      <w:r>
        <w:rPr>
          <w:rFonts w:hint="eastAsia" w:cs="宋体"/>
          <w:b/>
          <w:sz w:val="24"/>
          <w:szCs w:val="24"/>
          <w:lang w:eastAsia="zh-CN"/>
        </w:rPr>
        <w:t>存在偏离的注明偏离情况，无偏离的写明“无”。</w:t>
      </w:r>
    </w:p>
    <w:p w14:paraId="1B73FFF6">
      <w:pPr>
        <w:autoSpaceDE w:val="0"/>
        <w:autoSpaceDN w:val="0"/>
        <w:adjustRightInd w:val="0"/>
        <w:spacing w:line="360" w:lineRule="auto"/>
        <w:rPr>
          <w:rFonts w:hint="eastAsia" w:ascii="宋体" w:hAnsi="宋体" w:cs="宋体"/>
          <w:sz w:val="24"/>
          <w:lang w:val="zh-CN"/>
        </w:rPr>
      </w:pPr>
    </w:p>
    <w:p w14:paraId="2FAB6C78">
      <w:pPr>
        <w:autoSpaceDE w:val="0"/>
        <w:autoSpaceDN w:val="0"/>
        <w:adjustRightInd w:val="0"/>
        <w:spacing w:line="480" w:lineRule="auto"/>
        <w:rPr>
          <w:rFonts w:hint="eastAsia" w:ascii="宋体" w:hAnsi="宋体" w:cs="宋体"/>
          <w:sz w:val="24"/>
          <w:lang w:val="zh-CN"/>
        </w:rPr>
      </w:pPr>
    </w:p>
    <w:p w14:paraId="30C13E85">
      <w:pPr>
        <w:autoSpaceDE w:val="0"/>
        <w:autoSpaceDN w:val="0"/>
        <w:adjustRightInd w:val="0"/>
        <w:spacing w:line="480" w:lineRule="auto"/>
        <w:rPr>
          <w:rFonts w:ascii="宋体" w:hAnsi="宋体" w:cs="宋体"/>
          <w:sz w:val="24"/>
          <w:lang w:val="zh-CN"/>
        </w:rPr>
      </w:pPr>
      <w:r>
        <w:rPr>
          <w:rFonts w:hint="eastAsia" w:ascii="宋体" w:hAnsi="宋体" w:cs="宋体"/>
          <w:sz w:val="24"/>
          <w:lang w:val="zh-CN"/>
        </w:rPr>
        <w:t>投标人名称（盖章）：</w:t>
      </w:r>
    </w:p>
    <w:p w14:paraId="693C06F9">
      <w:pPr>
        <w:autoSpaceDE w:val="0"/>
        <w:autoSpaceDN w:val="0"/>
        <w:adjustRightInd w:val="0"/>
        <w:spacing w:line="480" w:lineRule="auto"/>
        <w:rPr>
          <w:rFonts w:ascii="宋体" w:hAnsi="宋体" w:cs="宋体"/>
          <w:sz w:val="24"/>
          <w:lang w:val="zh-CN"/>
        </w:rPr>
      </w:pPr>
      <w:r>
        <w:rPr>
          <w:rFonts w:hint="eastAsia" w:ascii="宋体" w:hAnsi="宋体" w:cs="宋体"/>
          <w:sz w:val="24"/>
          <w:lang w:val="zh-CN"/>
        </w:rPr>
        <w:t>投标人法定代表人或者授权代表（签字或盖章）：</w:t>
      </w:r>
    </w:p>
    <w:p w14:paraId="33580BDD">
      <w:pPr>
        <w:spacing w:line="480" w:lineRule="auto"/>
        <w:rPr>
          <w:rFonts w:ascii="宋体" w:hAnsi="宋体" w:cs="宋体"/>
          <w:sz w:val="24"/>
          <w:lang w:val="zh-CN"/>
        </w:rPr>
      </w:pPr>
      <w:r>
        <w:rPr>
          <w:rFonts w:hint="eastAsia" w:ascii="宋体" w:hAnsi="宋体" w:cs="宋体"/>
          <w:sz w:val="24"/>
        </w:rPr>
        <w:t>日  期</w:t>
      </w:r>
      <w:r>
        <w:rPr>
          <w:rFonts w:hint="eastAsia" w:ascii="宋体" w:hAnsi="宋体" w:cs="宋体"/>
          <w:sz w:val="24"/>
          <w:lang w:val="zh-CN"/>
        </w:rPr>
        <w:t>：</w:t>
      </w:r>
      <w:r>
        <w:rPr>
          <w:rFonts w:hint="eastAsia" w:ascii="宋体" w:hAnsi="宋体" w:cs="宋体"/>
          <w:sz w:val="24"/>
          <w:u w:val="single"/>
          <w:lang w:val="zh-CN"/>
        </w:rPr>
        <w:t xml:space="preserve">     </w:t>
      </w:r>
      <w:r>
        <w:rPr>
          <w:rFonts w:hint="eastAsia" w:ascii="宋体" w:hAnsi="宋体" w:cs="宋体"/>
          <w:sz w:val="24"/>
          <w:lang w:val="zh-CN"/>
        </w:rPr>
        <w:t>年</w:t>
      </w:r>
      <w:r>
        <w:rPr>
          <w:rFonts w:hint="eastAsia" w:ascii="宋体" w:hAnsi="宋体" w:cs="宋体"/>
          <w:sz w:val="24"/>
          <w:u w:val="single"/>
          <w:lang w:val="zh-CN"/>
        </w:rPr>
        <w:t xml:space="preserve">     </w:t>
      </w:r>
      <w:r>
        <w:rPr>
          <w:rFonts w:hint="eastAsia" w:ascii="宋体" w:hAnsi="宋体" w:cs="宋体"/>
          <w:sz w:val="24"/>
          <w:lang w:val="zh-CN"/>
        </w:rPr>
        <w:t xml:space="preserve"> 月</w:t>
      </w:r>
      <w:r>
        <w:rPr>
          <w:rFonts w:hint="eastAsia" w:ascii="宋体" w:hAnsi="宋体" w:cs="宋体"/>
          <w:sz w:val="24"/>
          <w:u w:val="single"/>
          <w:lang w:val="zh-CN"/>
        </w:rPr>
        <w:t xml:space="preserve">   </w:t>
      </w:r>
      <w:r>
        <w:rPr>
          <w:rFonts w:hint="eastAsia" w:ascii="宋体" w:hAnsi="宋体" w:cs="宋体"/>
          <w:sz w:val="24"/>
          <w:lang w:val="zh-CN"/>
        </w:rPr>
        <w:t>日</w:t>
      </w:r>
    </w:p>
    <w:p w14:paraId="03ED3F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bCs/>
          <w:spacing w:val="1"/>
          <w:w w:val="95"/>
          <w:sz w:val="24"/>
          <w:szCs w:val="24"/>
          <w:highlight w:val="none"/>
          <w:lang w:eastAsia="zh-CN"/>
        </w:rPr>
      </w:pPr>
      <w:r>
        <w:rPr>
          <w:rFonts w:hint="eastAsia" w:ascii="宋体" w:hAnsi="宋体" w:cs="宋体"/>
          <w:b/>
          <w:bCs/>
          <w:spacing w:val="1"/>
          <w:w w:val="95"/>
          <w:sz w:val="28"/>
          <w:szCs w:val="28"/>
          <w:highlight w:val="none"/>
          <w:lang w:val="en-US" w:eastAsia="zh-CN"/>
        </w:rPr>
        <w:t>6</w:t>
      </w:r>
      <w:r>
        <w:rPr>
          <w:rFonts w:hint="eastAsia" w:ascii="宋体" w:hAnsi="宋体" w:eastAsia="宋体" w:cs="宋体"/>
          <w:b/>
          <w:bCs/>
          <w:spacing w:val="1"/>
          <w:w w:val="95"/>
          <w:sz w:val="28"/>
          <w:szCs w:val="28"/>
          <w:highlight w:val="none"/>
          <w:lang w:eastAsia="zh-CN"/>
        </w:rPr>
        <w:t>.</w:t>
      </w:r>
      <w:r>
        <w:rPr>
          <w:rFonts w:hint="eastAsia" w:ascii="宋体" w:hAnsi="宋体" w:eastAsia="宋体" w:cs="宋体"/>
          <w:b/>
          <w:bCs/>
          <w:spacing w:val="1"/>
          <w:w w:val="95"/>
          <w:sz w:val="24"/>
          <w:szCs w:val="24"/>
          <w:highlight w:val="none"/>
          <w:lang w:eastAsia="zh-CN"/>
        </w:rPr>
        <w:t>投报小、微型企业产品，须提供小、微型企业产品生产厂家以下材料原件的扫描件并加盖</w:t>
      </w:r>
      <w:r>
        <w:rPr>
          <w:rFonts w:hint="eastAsia" w:ascii="宋体" w:hAnsi="宋体" w:cs="宋体"/>
          <w:b/>
          <w:bCs/>
          <w:spacing w:val="1"/>
          <w:w w:val="95"/>
          <w:sz w:val="24"/>
          <w:szCs w:val="24"/>
          <w:highlight w:val="none"/>
          <w:lang w:eastAsia="zh-CN"/>
        </w:rPr>
        <w:t>投标人</w:t>
      </w:r>
      <w:r>
        <w:rPr>
          <w:rFonts w:hint="eastAsia" w:ascii="宋体" w:hAnsi="宋体" w:eastAsia="宋体" w:cs="宋体"/>
          <w:b/>
          <w:bCs/>
          <w:spacing w:val="1"/>
          <w:w w:val="95"/>
          <w:sz w:val="24"/>
          <w:szCs w:val="24"/>
          <w:highlight w:val="none"/>
          <w:lang w:eastAsia="zh-CN"/>
        </w:rPr>
        <w:t>公章（监狱企业、残疾人福利性单位视同小型、微型企业执行）</w:t>
      </w:r>
    </w:p>
    <w:p w14:paraId="27668AF7">
      <w:pPr>
        <w:spacing w:before="2"/>
        <w:rPr>
          <w:rFonts w:ascii="宋体" w:hAnsi="宋体" w:eastAsia="宋体" w:cs="宋体"/>
          <w:b/>
          <w:bCs/>
          <w:sz w:val="28"/>
          <w:szCs w:val="28"/>
          <w:highlight w:val="none"/>
          <w:lang w:eastAsia="zh-CN"/>
        </w:rPr>
      </w:pPr>
    </w:p>
    <w:p w14:paraId="1527184D">
      <w:pPr>
        <w:pStyle w:val="18"/>
        <w:keepNext w:val="0"/>
        <w:keepLines w:val="0"/>
        <w:pageBreakBefore w:val="0"/>
        <w:widowControl w:val="0"/>
        <w:kinsoku/>
        <w:wordWrap/>
        <w:overflowPunct/>
        <w:topLinePunct w:val="0"/>
        <w:autoSpaceDE/>
        <w:autoSpaceDN/>
        <w:bidi w:val="0"/>
        <w:adjustRightInd/>
        <w:snapToGrid/>
        <w:spacing w:after="0" w:line="360" w:lineRule="auto"/>
        <w:ind w:left="0" w:right="0"/>
        <w:textAlignment w:val="auto"/>
        <w:rPr>
          <w:rFonts w:hint="eastAsia" w:ascii="宋体" w:hAnsi="宋体" w:eastAsia="宋体" w:cs="宋体"/>
          <w:kern w:val="2"/>
          <w:sz w:val="24"/>
          <w:szCs w:val="24"/>
          <w:highlight w:val="none"/>
          <w:lang w:val="zh-CN" w:eastAsia="zh-CN" w:bidi="ar-SA"/>
        </w:rPr>
      </w:pPr>
      <w:r>
        <w:rPr>
          <w:rFonts w:hint="eastAsia" w:ascii="宋体" w:hAnsi="宋体" w:eastAsia="宋体" w:cs="宋体"/>
          <w:kern w:val="2"/>
          <w:sz w:val="24"/>
          <w:szCs w:val="24"/>
          <w:highlight w:val="none"/>
          <w:lang w:val="zh-CN" w:eastAsia="zh-CN" w:bidi="ar-SA"/>
        </w:rPr>
        <w:t>①小、微型企业的，须提供《中小企业声明函》；</w:t>
      </w:r>
    </w:p>
    <w:p w14:paraId="7EC0CE8C">
      <w:pPr>
        <w:pStyle w:val="18"/>
        <w:keepNext w:val="0"/>
        <w:keepLines w:val="0"/>
        <w:pageBreakBefore w:val="0"/>
        <w:widowControl w:val="0"/>
        <w:kinsoku/>
        <w:wordWrap/>
        <w:overflowPunct/>
        <w:topLinePunct w:val="0"/>
        <w:autoSpaceDE/>
        <w:autoSpaceDN/>
        <w:bidi w:val="0"/>
        <w:adjustRightInd/>
        <w:snapToGrid/>
        <w:spacing w:after="0" w:line="360" w:lineRule="auto"/>
        <w:ind w:left="0" w:right="0"/>
        <w:textAlignment w:val="auto"/>
        <w:rPr>
          <w:rFonts w:hint="eastAsia" w:ascii="宋体" w:hAnsi="宋体" w:eastAsia="宋体" w:cs="宋体"/>
          <w:kern w:val="2"/>
          <w:sz w:val="24"/>
          <w:szCs w:val="24"/>
          <w:highlight w:val="none"/>
          <w:lang w:val="zh-CN" w:eastAsia="zh-CN" w:bidi="ar-SA"/>
        </w:rPr>
      </w:pPr>
      <w:r>
        <w:rPr>
          <w:rFonts w:hint="eastAsia" w:ascii="宋体" w:hAnsi="宋体" w:eastAsia="宋体" w:cs="宋体"/>
          <w:kern w:val="2"/>
          <w:sz w:val="24"/>
          <w:szCs w:val="24"/>
          <w:highlight w:val="none"/>
          <w:lang w:val="zh-CN" w:eastAsia="zh-CN" w:bidi="ar-SA"/>
        </w:rPr>
        <w:t>②监狱企业的，须提供省级以上监狱管理局、戒毒管理局(含新疆生产建设兵团)出具的属于监狱企业的证明文件；</w:t>
      </w:r>
    </w:p>
    <w:p w14:paraId="5F941745">
      <w:pPr>
        <w:pStyle w:val="18"/>
        <w:keepNext w:val="0"/>
        <w:keepLines w:val="0"/>
        <w:pageBreakBefore w:val="0"/>
        <w:widowControl w:val="0"/>
        <w:kinsoku/>
        <w:wordWrap/>
        <w:overflowPunct/>
        <w:topLinePunct w:val="0"/>
        <w:autoSpaceDE/>
        <w:autoSpaceDN/>
        <w:bidi w:val="0"/>
        <w:adjustRightInd/>
        <w:snapToGrid/>
        <w:spacing w:after="0" w:line="360" w:lineRule="auto"/>
        <w:ind w:left="0" w:right="0"/>
        <w:textAlignment w:val="auto"/>
        <w:rPr>
          <w:rFonts w:hint="eastAsia" w:ascii="宋体" w:hAnsi="宋体" w:eastAsia="宋体" w:cs="宋体"/>
          <w:kern w:val="2"/>
          <w:sz w:val="24"/>
          <w:szCs w:val="24"/>
          <w:highlight w:val="none"/>
          <w:lang w:val="zh-CN" w:eastAsia="zh-CN" w:bidi="ar-SA"/>
        </w:rPr>
      </w:pPr>
      <w:r>
        <w:rPr>
          <w:rFonts w:hint="eastAsia" w:ascii="宋体" w:hAnsi="宋体" w:eastAsia="宋体" w:cs="宋体"/>
          <w:kern w:val="2"/>
          <w:sz w:val="24"/>
          <w:szCs w:val="24"/>
          <w:highlight w:val="none"/>
          <w:lang w:val="zh-CN" w:eastAsia="zh-CN" w:bidi="ar-SA"/>
        </w:rPr>
        <w:t>③残疾人福利性单位的，须提供《残疾人福利性单位声明函》。</w:t>
      </w:r>
    </w:p>
    <w:p w14:paraId="6548B446">
      <w:pPr>
        <w:pStyle w:val="18"/>
        <w:spacing w:before="134"/>
        <w:ind w:left="0" w:right="136"/>
        <w:rPr>
          <w:rFonts w:cs="宋体"/>
          <w:spacing w:val="-5"/>
          <w:highlight w:val="yellow"/>
          <w:lang w:eastAsia="zh-CN"/>
        </w:rPr>
      </w:pPr>
    </w:p>
    <w:p w14:paraId="4B8856A7">
      <w:pPr>
        <w:pStyle w:val="18"/>
        <w:spacing w:before="134"/>
        <w:ind w:left="0" w:right="136"/>
        <w:rPr>
          <w:rFonts w:cs="宋体"/>
          <w:spacing w:val="-5"/>
          <w:lang w:eastAsia="zh-CN"/>
        </w:rPr>
      </w:pPr>
    </w:p>
    <w:p w14:paraId="54C4688E">
      <w:pPr>
        <w:pStyle w:val="18"/>
        <w:spacing w:before="134"/>
        <w:ind w:left="0" w:right="136"/>
        <w:rPr>
          <w:rFonts w:cs="宋体"/>
          <w:spacing w:val="-5"/>
          <w:lang w:eastAsia="zh-CN"/>
        </w:rPr>
      </w:pPr>
    </w:p>
    <w:p w14:paraId="4C3F7302">
      <w:pPr>
        <w:pStyle w:val="18"/>
        <w:spacing w:before="134"/>
        <w:ind w:left="0" w:right="136"/>
        <w:rPr>
          <w:rFonts w:cs="宋体"/>
          <w:spacing w:val="-5"/>
          <w:lang w:eastAsia="zh-CN"/>
        </w:rPr>
      </w:pPr>
    </w:p>
    <w:p w14:paraId="0B6BD5F9">
      <w:pPr>
        <w:pStyle w:val="18"/>
        <w:spacing w:before="134"/>
        <w:ind w:left="0" w:right="136"/>
        <w:rPr>
          <w:rFonts w:cs="宋体"/>
          <w:spacing w:val="-5"/>
          <w:lang w:eastAsia="zh-CN"/>
        </w:rPr>
      </w:pPr>
    </w:p>
    <w:p w14:paraId="7326FD19">
      <w:pPr>
        <w:pStyle w:val="18"/>
        <w:spacing w:before="134"/>
        <w:ind w:left="0" w:right="136"/>
        <w:rPr>
          <w:rFonts w:cs="宋体"/>
          <w:spacing w:val="-5"/>
          <w:lang w:eastAsia="zh-CN"/>
        </w:rPr>
      </w:pPr>
    </w:p>
    <w:p w14:paraId="4D811EDA">
      <w:pPr>
        <w:pStyle w:val="18"/>
        <w:spacing w:before="134"/>
        <w:ind w:left="0" w:right="136"/>
        <w:rPr>
          <w:rFonts w:cs="宋体"/>
          <w:spacing w:val="-5"/>
          <w:lang w:eastAsia="zh-CN"/>
        </w:rPr>
      </w:pPr>
    </w:p>
    <w:p w14:paraId="71EF5997">
      <w:pPr>
        <w:pStyle w:val="18"/>
        <w:spacing w:before="134"/>
        <w:ind w:left="0" w:right="136"/>
        <w:rPr>
          <w:rFonts w:cs="宋体"/>
          <w:spacing w:val="-5"/>
          <w:lang w:eastAsia="zh-CN"/>
        </w:rPr>
      </w:pPr>
    </w:p>
    <w:p w14:paraId="134815F4">
      <w:pPr>
        <w:pStyle w:val="18"/>
        <w:spacing w:before="134"/>
        <w:ind w:left="0" w:right="136"/>
        <w:rPr>
          <w:rFonts w:cs="宋体"/>
          <w:spacing w:val="-5"/>
          <w:lang w:eastAsia="zh-CN"/>
        </w:rPr>
      </w:pPr>
    </w:p>
    <w:p w14:paraId="1770AA4F">
      <w:pPr>
        <w:pStyle w:val="18"/>
        <w:spacing w:before="134"/>
        <w:ind w:left="0" w:right="136"/>
        <w:rPr>
          <w:rFonts w:cs="宋体"/>
          <w:spacing w:val="-5"/>
          <w:lang w:eastAsia="zh-CN"/>
        </w:rPr>
      </w:pPr>
    </w:p>
    <w:p w14:paraId="3BE28611">
      <w:pPr>
        <w:pStyle w:val="18"/>
        <w:spacing w:before="134"/>
        <w:ind w:left="0" w:right="136"/>
        <w:rPr>
          <w:rFonts w:cs="宋体"/>
          <w:spacing w:val="-5"/>
          <w:lang w:eastAsia="zh-CN"/>
        </w:rPr>
      </w:pPr>
    </w:p>
    <w:p w14:paraId="0144FBDD">
      <w:pPr>
        <w:pStyle w:val="18"/>
        <w:spacing w:before="134"/>
        <w:ind w:left="0" w:right="136"/>
        <w:rPr>
          <w:rFonts w:cs="宋体"/>
          <w:spacing w:val="-5"/>
          <w:lang w:eastAsia="zh-CN"/>
        </w:rPr>
      </w:pPr>
    </w:p>
    <w:p w14:paraId="1990E478">
      <w:pPr>
        <w:pStyle w:val="18"/>
        <w:spacing w:before="134"/>
        <w:ind w:left="0" w:right="136"/>
        <w:rPr>
          <w:rFonts w:cs="宋体"/>
          <w:spacing w:val="-5"/>
          <w:lang w:eastAsia="zh-CN"/>
        </w:rPr>
      </w:pPr>
    </w:p>
    <w:p w14:paraId="52EC8684">
      <w:pPr>
        <w:pStyle w:val="18"/>
        <w:spacing w:before="134"/>
        <w:ind w:left="0" w:right="136"/>
        <w:rPr>
          <w:rFonts w:cs="宋体"/>
          <w:spacing w:val="-5"/>
          <w:lang w:eastAsia="zh-CN"/>
        </w:rPr>
      </w:pPr>
    </w:p>
    <w:p w14:paraId="1130BCF5">
      <w:pPr>
        <w:pStyle w:val="18"/>
        <w:spacing w:before="134"/>
        <w:ind w:left="0" w:right="136"/>
        <w:rPr>
          <w:rFonts w:cs="宋体"/>
          <w:spacing w:val="-5"/>
          <w:lang w:eastAsia="zh-CN"/>
        </w:rPr>
      </w:pPr>
    </w:p>
    <w:p w14:paraId="0D975748">
      <w:pPr>
        <w:pStyle w:val="18"/>
        <w:spacing w:before="134"/>
        <w:ind w:left="0" w:right="136"/>
        <w:rPr>
          <w:rFonts w:cs="宋体"/>
          <w:spacing w:val="-5"/>
          <w:lang w:eastAsia="zh-CN"/>
        </w:rPr>
      </w:pPr>
    </w:p>
    <w:p w14:paraId="24B0CAE7">
      <w:pPr>
        <w:pStyle w:val="18"/>
        <w:spacing w:before="134"/>
        <w:ind w:left="0" w:right="136"/>
        <w:rPr>
          <w:rFonts w:cs="宋体"/>
          <w:spacing w:val="-5"/>
          <w:lang w:eastAsia="zh-CN"/>
        </w:rPr>
      </w:pPr>
    </w:p>
    <w:p w14:paraId="5C8005F9">
      <w:pPr>
        <w:pStyle w:val="18"/>
        <w:spacing w:before="134"/>
        <w:ind w:left="0" w:right="136"/>
        <w:rPr>
          <w:rFonts w:cs="宋体"/>
          <w:spacing w:val="-5"/>
          <w:lang w:eastAsia="zh-CN"/>
        </w:rPr>
      </w:pPr>
    </w:p>
    <w:p w14:paraId="3ADC6475">
      <w:pPr>
        <w:pStyle w:val="18"/>
        <w:spacing w:before="134"/>
        <w:ind w:left="0" w:right="136"/>
        <w:rPr>
          <w:rFonts w:cs="宋体"/>
          <w:spacing w:val="-5"/>
          <w:lang w:eastAsia="zh-CN"/>
        </w:rPr>
      </w:pPr>
    </w:p>
    <w:p w14:paraId="1AC1039A">
      <w:pPr>
        <w:autoSpaceDE w:val="0"/>
        <w:autoSpaceDN w:val="0"/>
        <w:adjustRightInd w:val="0"/>
        <w:spacing w:before="120" w:after="120" w:line="520" w:lineRule="exact"/>
        <w:jc w:val="center"/>
        <w:rPr>
          <w:rFonts w:ascii="宋体" w:hAnsi="宋体" w:eastAsia="宋体" w:cs="宋体"/>
          <w:b/>
          <w:bCs/>
          <w:color w:val="000000"/>
          <w:sz w:val="28"/>
          <w:szCs w:val="28"/>
          <w:highlight w:val="none"/>
          <w:lang w:eastAsia="zh-CN" w:bidi="ar"/>
        </w:rPr>
      </w:pPr>
      <w:r>
        <w:rPr>
          <w:rFonts w:hint="eastAsia" w:ascii="宋体" w:hAnsi="宋体" w:eastAsia="宋体" w:cs="宋体"/>
          <w:b/>
          <w:bCs/>
          <w:color w:val="000000"/>
          <w:sz w:val="28"/>
          <w:szCs w:val="28"/>
          <w:highlight w:val="none"/>
          <w:lang w:eastAsia="zh-CN" w:bidi="ar"/>
        </w:rPr>
        <w:t xml:space="preserve">符合政府采购相关政策的证明材料 </w:t>
      </w:r>
    </w:p>
    <w:p w14:paraId="432DF433">
      <w:pPr>
        <w:pStyle w:val="18"/>
        <w:spacing w:before="12"/>
        <w:ind w:left="0" w:right="98"/>
        <w:jc w:val="center"/>
        <w:rPr>
          <w:rFonts w:cs="宋体"/>
          <w:b/>
          <w:bCs/>
          <w:sz w:val="28"/>
          <w:szCs w:val="28"/>
          <w:highlight w:val="none"/>
          <w:lang w:eastAsia="zh-CN"/>
        </w:rPr>
      </w:pPr>
      <w:r>
        <w:rPr>
          <w:rFonts w:hint="eastAsia" w:cs="宋体"/>
          <w:b/>
          <w:bCs/>
          <w:sz w:val="28"/>
          <w:szCs w:val="28"/>
          <w:highlight w:val="none"/>
          <w:lang w:eastAsia="zh-CN"/>
        </w:rPr>
        <w:t>（一）中小企业声明函(</w:t>
      </w:r>
      <w:r>
        <w:rPr>
          <w:rFonts w:hint="eastAsia" w:cs="宋体"/>
          <w:b/>
          <w:bCs/>
          <w:sz w:val="28"/>
          <w:szCs w:val="28"/>
          <w:highlight w:val="none"/>
          <w:lang w:val="zh-CN" w:eastAsia="zh-CN"/>
        </w:rPr>
        <w:t>若是</w:t>
      </w:r>
      <w:r>
        <w:rPr>
          <w:rFonts w:hint="eastAsia" w:cs="宋体"/>
          <w:b/>
          <w:bCs/>
          <w:sz w:val="28"/>
          <w:szCs w:val="28"/>
          <w:highlight w:val="none"/>
          <w:lang w:eastAsia="zh-CN"/>
        </w:rPr>
        <w:t xml:space="preserve">)   </w:t>
      </w:r>
    </w:p>
    <w:p w14:paraId="50387CC9">
      <w:pPr>
        <w:pStyle w:val="18"/>
        <w:spacing w:before="12"/>
        <w:ind w:left="0" w:right="98"/>
        <w:jc w:val="both"/>
        <w:rPr>
          <w:rFonts w:cs="宋体"/>
          <w:b/>
          <w:bCs/>
          <w:sz w:val="28"/>
          <w:szCs w:val="28"/>
          <w:lang w:val="zh-CN" w:eastAsia="zh-CN"/>
        </w:rPr>
      </w:pPr>
    </w:p>
    <w:p w14:paraId="2C57868C">
      <w:pPr>
        <w:spacing w:line="360" w:lineRule="auto"/>
        <w:ind w:firstLine="480"/>
        <w:rPr>
          <w:rFonts w:ascii="宋体" w:hAnsi="宋体" w:eastAsia="宋体" w:cs="宋体"/>
          <w:b w:val="0"/>
          <w:bCs w:val="0"/>
          <w:sz w:val="24"/>
          <w:szCs w:val="24"/>
          <w:lang w:eastAsia="zh-CN"/>
        </w:rPr>
      </w:pPr>
      <w:r>
        <w:rPr>
          <w:rFonts w:hint="eastAsia" w:ascii="宋体" w:hAnsi="宋体" w:eastAsia="宋体" w:cs="宋体"/>
          <w:sz w:val="24"/>
          <w:szCs w:val="24"/>
          <w:lang w:eastAsia="zh-CN"/>
        </w:rPr>
        <w:t>本公司郑重声明，根据《政府采购促进中小企业发展管理办法》（财库﹝2020﹞46 号）的规定，本公司参加</w:t>
      </w:r>
      <w:r>
        <w:rPr>
          <w:rFonts w:hint="eastAsia" w:ascii="宋体" w:hAnsi="宋体" w:eastAsia="宋体" w:cs="宋体"/>
          <w:sz w:val="24"/>
          <w:szCs w:val="24"/>
          <w:u w:val="single"/>
          <w:lang w:eastAsia="zh-CN"/>
        </w:rPr>
        <w:t>（单位名称）</w:t>
      </w:r>
      <w:r>
        <w:rPr>
          <w:rFonts w:hint="eastAsia" w:ascii="宋体" w:hAnsi="宋体" w:eastAsia="宋体" w:cs="宋体"/>
          <w:sz w:val="24"/>
          <w:szCs w:val="24"/>
          <w:lang w:eastAsia="zh-CN"/>
        </w:rPr>
        <w:t>的</w:t>
      </w:r>
      <w:r>
        <w:rPr>
          <w:rFonts w:hint="eastAsia" w:ascii="宋体" w:hAnsi="宋体" w:eastAsia="宋体" w:cs="宋体"/>
          <w:sz w:val="24"/>
          <w:szCs w:val="24"/>
          <w:u w:val="single"/>
          <w:lang w:eastAsia="zh-CN"/>
        </w:rPr>
        <w:t>（项目名称）</w:t>
      </w:r>
      <w:r>
        <w:rPr>
          <w:rFonts w:hint="eastAsia" w:ascii="宋体" w:hAnsi="宋体" w:eastAsia="宋体" w:cs="宋体"/>
          <w:sz w:val="24"/>
          <w:szCs w:val="24"/>
          <w:lang w:eastAsia="zh-CN"/>
        </w:rPr>
        <w:t>采购活动，提供</w:t>
      </w:r>
      <w:r>
        <w:rPr>
          <w:rFonts w:hint="eastAsia" w:ascii="宋体" w:hAnsi="宋体" w:eastAsia="宋体" w:cs="宋体"/>
          <w:b w:val="0"/>
          <w:bCs w:val="0"/>
          <w:sz w:val="24"/>
          <w:szCs w:val="24"/>
          <w:lang w:eastAsia="zh-CN"/>
        </w:rPr>
        <w:t>的货物全部由符合政策要求的中小企业制造。相关企业的具体情况如下：</w:t>
      </w:r>
    </w:p>
    <w:p w14:paraId="05A435D3">
      <w:pPr>
        <w:spacing w:line="360" w:lineRule="auto"/>
        <w:ind w:firstLine="480"/>
        <w:rPr>
          <w:rFonts w:ascii="宋体" w:hAnsi="宋体" w:eastAsia="宋体" w:cs="宋体"/>
          <w:sz w:val="24"/>
          <w:szCs w:val="24"/>
          <w:lang w:eastAsia="zh-CN"/>
        </w:rPr>
      </w:pPr>
      <w:r>
        <w:rPr>
          <w:rFonts w:hint="eastAsia" w:ascii="宋体" w:hAnsi="宋体" w:eastAsia="宋体" w:cs="宋体"/>
          <w:b w:val="0"/>
          <w:bCs w:val="0"/>
          <w:sz w:val="24"/>
          <w:szCs w:val="24"/>
          <w:lang w:eastAsia="zh-CN"/>
        </w:rPr>
        <w:t xml:space="preserve">1. </w:t>
      </w:r>
      <w:r>
        <w:rPr>
          <w:rFonts w:hint="eastAsia" w:ascii="宋体" w:hAnsi="宋体" w:eastAsia="宋体" w:cs="宋体"/>
          <w:b w:val="0"/>
          <w:bCs w:val="0"/>
          <w:sz w:val="24"/>
          <w:szCs w:val="24"/>
          <w:u w:val="single"/>
          <w:lang w:eastAsia="zh-CN"/>
        </w:rPr>
        <w:t>（标的名称）</w:t>
      </w:r>
      <w:r>
        <w:rPr>
          <w:rFonts w:hint="eastAsia" w:ascii="宋体" w:hAnsi="宋体" w:eastAsia="宋体" w:cs="宋体"/>
          <w:b w:val="0"/>
          <w:bCs w:val="0"/>
          <w:sz w:val="24"/>
          <w:szCs w:val="24"/>
          <w:lang w:eastAsia="zh-CN"/>
        </w:rPr>
        <w:t>，属于</w:t>
      </w:r>
      <w:r>
        <w:rPr>
          <w:rFonts w:hint="eastAsia" w:ascii="宋体" w:hAnsi="宋体" w:eastAsia="宋体" w:cs="宋体"/>
          <w:b w:val="0"/>
          <w:bCs w:val="0"/>
          <w:sz w:val="24"/>
          <w:szCs w:val="24"/>
          <w:u w:val="single"/>
          <w:lang w:val="en-US" w:eastAsia="zh-CN"/>
        </w:rPr>
        <w:t xml:space="preserve"> 工业 </w:t>
      </w:r>
      <w:r>
        <w:rPr>
          <w:rFonts w:hint="eastAsia" w:ascii="宋体" w:hAnsi="宋体" w:eastAsia="宋体" w:cs="宋体"/>
          <w:b w:val="0"/>
          <w:bCs w:val="0"/>
          <w:sz w:val="24"/>
          <w:szCs w:val="24"/>
          <w:lang w:eastAsia="zh-CN"/>
        </w:rPr>
        <w:t>行业；</w:t>
      </w:r>
      <w:bookmarkStart w:id="156" w:name="_Hlk116563956"/>
      <w:r>
        <w:rPr>
          <w:rFonts w:hint="eastAsia" w:ascii="宋体" w:hAnsi="宋体" w:eastAsia="宋体" w:cs="宋体"/>
          <w:b w:val="0"/>
          <w:bCs w:val="0"/>
          <w:sz w:val="24"/>
          <w:szCs w:val="24"/>
          <w:lang w:eastAsia="zh-CN"/>
        </w:rPr>
        <w:t>制造商</w:t>
      </w:r>
      <w:bookmarkEnd w:id="156"/>
      <w:r>
        <w:rPr>
          <w:rFonts w:hint="eastAsia" w:ascii="宋体" w:hAnsi="宋体" w:eastAsia="宋体" w:cs="宋体"/>
          <w:b w:val="0"/>
          <w:bCs w:val="0"/>
          <w:sz w:val="24"/>
          <w:szCs w:val="24"/>
          <w:lang w:eastAsia="zh-CN"/>
        </w:rPr>
        <w:t>为</w:t>
      </w:r>
      <w:r>
        <w:rPr>
          <w:rFonts w:hint="eastAsia" w:ascii="宋体" w:hAnsi="宋体" w:eastAsia="宋体" w:cs="宋体"/>
          <w:b w:val="0"/>
          <w:bCs w:val="0"/>
          <w:sz w:val="24"/>
          <w:szCs w:val="24"/>
          <w:u w:val="single"/>
          <w:lang w:eastAsia="zh-CN"/>
        </w:rPr>
        <w:t>（企业名称）</w:t>
      </w:r>
      <w:r>
        <w:rPr>
          <w:rFonts w:hint="eastAsia" w:ascii="宋体" w:hAnsi="宋体" w:eastAsia="宋体" w:cs="宋体"/>
          <w:b w:val="0"/>
          <w:bCs w:val="0"/>
          <w:sz w:val="24"/>
          <w:szCs w:val="24"/>
          <w:lang w:eastAsia="zh-CN"/>
        </w:rPr>
        <w:t>，从业人员</w:t>
      </w:r>
      <w:r>
        <w:rPr>
          <w:rFonts w:hint="eastAsia" w:ascii="宋体" w:hAnsi="宋体" w:eastAsia="宋体" w:cs="宋体"/>
          <w:b w:val="0"/>
          <w:bCs w:val="0"/>
          <w:sz w:val="24"/>
          <w:szCs w:val="24"/>
          <w:u w:val="single"/>
          <w:lang w:eastAsia="zh-CN"/>
        </w:rPr>
        <w:t xml:space="preserve">  </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人，营业收入为</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万元，资产总额为</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万元，属于</w:t>
      </w:r>
      <w:r>
        <w:rPr>
          <w:rFonts w:hint="eastAsia" w:ascii="宋体" w:hAnsi="宋体" w:eastAsia="宋体" w:cs="宋体"/>
          <w:sz w:val="24"/>
          <w:szCs w:val="24"/>
          <w:u w:val="single"/>
          <w:lang w:eastAsia="zh-CN"/>
        </w:rPr>
        <w:t>（中型企业、小型企业、微型企业）</w:t>
      </w:r>
      <w:r>
        <w:rPr>
          <w:rFonts w:hint="eastAsia" w:ascii="宋体" w:hAnsi="宋体" w:eastAsia="宋体" w:cs="宋体"/>
          <w:sz w:val="24"/>
          <w:szCs w:val="24"/>
          <w:lang w:eastAsia="zh-CN"/>
        </w:rPr>
        <w:t>；</w:t>
      </w:r>
    </w:p>
    <w:p w14:paraId="2662DB7B">
      <w:pPr>
        <w:spacing w:line="360" w:lineRule="auto"/>
        <w:ind w:firstLine="480"/>
        <w:rPr>
          <w:rFonts w:ascii="宋体" w:hAnsi="宋体" w:eastAsia="宋体" w:cs="宋体"/>
          <w:sz w:val="24"/>
          <w:szCs w:val="24"/>
          <w:lang w:eastAsia="zh-CN"/>
        </w:rPr>
      </w:pPr>
      <w:r>
        <w:rPr>
          <w:rFonts w:hint="eastAsia" w:ascii="宋体" w:hAnsi="宋体" w:eastAsia="宋体" w:cs="宋体"/>
          <w:sz w:val="24"/>
          <w:szCs w:val="24"/>
          <w:lang w:eastAsia="zh-CN"/>
        </w:rPr>
        <w:t xml:space="preserve">2. </w:t>
      </w:r>
      <w:r>
        <w:rPr>
          <w:rFonts w:hint="eastAsia" w:ascii="宋体" w:hAnsi="宋体" w:eastAsia="宋体" w:cs="宋体"/>
          <w:sz w:val="24"/>
          <w:szCs w:val="24"/>
          <w:u w:val="single"/>
          <w:lang w:eastAsia="zh-CN"/>
        </w:rPr>
        <w:t>（标的名称）</w:t>
      </w:r>
      <w:r>
        <w:rPr>
          <w:rFonts w:hint="eastAsia" w:ascii="宋体" w:hAnsi="宋体" w:eastAsia="宋体" w:cs="宋体"/>
          <w:sz w:val="24"/>
          <w:szCs w:val="24"/>
          <w:lang w:eastAsia="zh-CN"/>
        </w:rPr>
        <w:t>，属于</w:t>
      </w:r>
      <w:r>
        <w:rPr>
          <w:rFonts w:hint="eastAsia" w:ascii="宋体" w:hAnsi="宋体" w:eastAsia="宋体" w:cs="宋体"/>
          <w:sz w:val="24"/>
          <w:szCs w:val="24"/>
          <w:u w:val="single"/>
          <w:lang w:eastAsia="zh-CN"/>
        </w:rPr>
        <w:t>（采购文件中明确的所属行业）</w:t>
      </w:r>
      <w:r>
        <w:rPr>
          <w:rFonts w:hint="eastAsia" w:ascii="宋体" w:hAnsi="宋体" w:eastAsia="宋体" w:cs="宋体"/>
          <w:sz w:val="24"/>
          <w:szCs w:val="24"/>
          <w:lang w:eastAsia="zh-CN"/>
        </w:rPr>
        <w:t>行业；制造商为</w:t>
      </w:r>
      <w:r>
        <w:rPr>
          <w:rFonts w:hint="eastAsia" w:ascii="宋体" w:hAnsi="宋体" w:eastAsia="宋体" w:cs="宋体"/>
          <w:sz w:val="24"/>
          <w:szCs w:val="24"/>
          <w:u w:val="single"/>
          <w:lang w:eastAsia="zh-CN"/>
        </w:rPr>
        <w:t>（企业名称）</w:t>
      </w:r>
      <w:r>
        <w:rPr>
          <w:rFonts w:hint="eastAsia" w:ascii="宋体" w:hAnsi="宋体" w:eastAsia="宋体" w:cs="宋体"/>
          <w:sz w:val="24"/>
          <w:szCs w:val="24"/>
          <w:lang w:eastAsia="zh-CN"/>
        </w:rPr>
        <w:t>，从业人员</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人，营业收入为</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万元，资产总额为</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万元，属于</w:t>
      </w:r>
      <w:r>
        <w:rPr>
          <w:rFonts w:hint="eastAsia" w:ascii="宋体" w:hAnsi="宋体" w:eastAsia="宋体" w:cs="宋体"/>
          <w:sz w:val="24"/>
          <w:szCs w:val="24"/>
          <w:u w:val="single"/>
          <w:lang w:eastAsia="zh-CN"/>
        </w:rPr>
        <w:t>（中型企业、小型企业、微型企业）</w:t>
      </w:r>
      <w:r>
        <w:rPr>
          <w:rFonts w:hint="eastAsia" w:ascii="宋体" w:hAnsi="宋体" w:eastAsia="宋体" w:cs="宋体"/>
          <w:sz w:val="24"/>
          <w:szCs w:val="24"/>
          <w:lang w:eastAsia="zh-CN"/>
        </w:rPr>
        <w:t>；</w:t>
      </w:r>
    </w:p>
    <w:p w14:paraId="3560CABA">
      <w:pPr>
        <w:spacing w:line="360" w:lineRule="auto"/>
        <w:ind w:firstLine="480"/>
        <w:rPr>
          <w:rFonts w:ascii="宋体" w:hAnsi="宋体" w:eastAsia="宋体" w:cs="宋体"/>
          <w:sz w:val="24"/>
          <w:szCs w:val="24"/>
          <w:lang w:eastAsia="zh-CN"/>
        </w:rPr>
      </w:pPr>
      <w:r>
        <w:rPr>
          <w:rFonts w:hint="eastAsia" w:ascii="宋体" w:hAnsi="宋体" w:eastAsia="宋体" w:cs="宋体"/>
          <w:sz w:val="24"/>
          <w:szCs w:val="24"/>
          <w:lang w:eastAsia="zh-CN"/>
        </w:rPr>
        <w:t>……</w:t>
      </w:r>
    </w:p>
    <w:p w14:paraId="58819821">
      <w:pPr>
        <w:spacing w:line="360" w:lineRule="auto"/>
        <w:ind w:firstLine="480"/>
        <w:rPr>
          <w:rFonts w:ascii="宋体" w:hAnsi="宋体" w:eastAsia="宋体" w:cs="宋体"/>
          <w:sz w:val="24"/>
          <w:szCs w:val="24"/>
          <w:lang w:eastAsia="zh-CN"/>
        </w:rPr>
      </w:pPr>
      <w:r>
        <w:rPr>
          <w:rFonts w:hint="eastAsia" w:ascii="宋体" w:hAnsi="宋体" w:eastAsia="宋体" w:cs="宋体"/>
          <w:sz w:val="24"/>
          <w:szCs w:val="24"/>
          <w:lang w:eastAsia="zh-CN"/>
        </w:rPr>
        <w:t>以上企业，不属于大企业的分支机构，不存在控股股东为大企业的情形，也不存在与大企业的负责人为同一人的情形。</w:t>
      </w:r>
    </w:p>
    <w:p w14:paraId="438CD491">
      <w:pPr>
        <w:spacing w:line="360" w:lineRule="auto"/>
        <w:ind w:firstLine="480"/>
        <w:rPr>
          <w:rFonts w:ascii="宋体" w:hAnsi="宋体" w:eastAsia="宋体" w:cs="宋体"/>
          <w:sz w:val="24"/>
          <w:szCs w:val="24"/>
          <w:lang w:eastAsia="zh-CN"/>
        </w:rPr>
      </w:pPr>
      <w:r>
        <w:rPr>
          <w:rFonts w:hint="eastAsia" w:ascii="宋体" w:hAnsi="宋体" w:eastAsia="宋体" w:cs="宋体"/>
          <w:sz w:val="24"/>
          <w:szCs w:val="24"/>
          <w:lang w:eastAsia="zh-CN"/>
        </w:rPr>
        <w:t>本企业对上述声明内容的真实性负责。如有虚假，将依法承担相应责任。</w:t>
      </w:r>
    </w:p>
    <w:p w14:paraId="73288F44">
      <w:pPr>
        <w:spacing w:line="360" w:lineRule="auto"/>
        <w:ind w:firstLine="480"/>
        <w:jc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               企业名称（公章）：</w:t>
      </w:r>
    </w:p>
    <w:p w14:paraId="781E22D9">
      <w:pPr>
        <w:spacing w:line="360" w:lineRule="auto"/>
        <w:ind w:right="960" w:firstLine="480"/>
        <w:jc w:val="center"/>
        <w:rPr>
          <w:rFonts w:ascii="宋体" w:hAnsi="宋体" w:eastAsia="宋体" w:cs="宋体"/>
          <w:sz w:val="24"/>
          <w:szCs w:val="24"/>
          <w:lang w:eastAsia="zh-CN"/>
        </w:rPr>
      </w:pPr>
      <w:r>
        <w:rPr>
          <w:rFonts w:hint="eastAsia" w:ascii="宋体" w:hAnsi="宋体" w:eastAsia="宋体" w:cs="宋体"/>
          <w:sz w:val="24"/>
          <w:szCs w:val="24"/>
          <w:lang w:eastAsia="zh-CN"/>
        </w:rPr>
        <w:t xml:space="preserve">            日 期：</w:t>
      </w:r>
    </w:p>
    <w:p w14:paraId="771AE723">
      <w:pPr>
        <w:spacing w:line="360" w:lineRule="auto"/>
        <w:ind w:firstLine="480"/>
        <w:rPr>
          <w:rFonts w:ascii="宋体" w:hAnsi="宋体" w:eastAsia="宋体" w:cs="宋体"/>
          <w:sz w:val="24"/>
          <w:szCs w:val="24"/>
          <w:lang w:eastAsia="zh-CN"/>
        </w:rPr>
      </w:pPr>
      <w:r>
        <w:rPr>
          <w:rFonts w:hint="eastAsia" w:ascii="宋体" w:hAnsi="宋体" w:eastAsia="宋体" w:cs="宋体"/>
          <w:sz w:val="24"/>
          <w:szCs w:val="24"/>
          <w:lang w:eastAsia="zh-CN"/>
        </w:rPr>
        <w:t>注：</w:t>
      </w:r>
    </w:p>
    <w:p w14:paraId="3CFD626B">
      <w:pPr>
        <w:numPr>
          <w:ilvl w:val="0"/>
          <w:numId w:val="8"/>
        </w:num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从业人员、营业收入、资产总额填报上一年度数据，无上一年度数据的新成立企业可不填报。</w:t>
      </w:r>
    </w:p>
    <w:p w14:paraId="13BB664C">
      <w:pPr>
        <w:pStyle w:val="39"/>
        <w:numPr>
          <w:ilvl w:val="0"/>
          <w:numId w:val="0"/>
        </w:numPr>
        <w:ind w:firstLine="480" w:firstLineChars="200"/>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2、若是中小企业，需提供制造商中小企业声明函</w:t>
      </w:r>
    </w:p>
    <w:p w14:paraId="379A757E">
      <w:pPr>
        <w:autoSpaceDE w:val="0"/>
        <w:autoSpaceDN w:val="0"/>
        <w:adjustRightInd w:val="0"/>
        <w:spacing w:line="520" w:lineRule="exact"/>
        <w:ind w:firstLine="480"/>
        <w:rPr>
          <w:rFonts w:ascii="宋体" w:hAnsi="宋体" w:eastAsia="宋体" w:cs="宋体"/>
          <w:color w:val="000000"/>
          <w:sz w:val="24"/>
          <w:szCs w:val="24"/>
          <w:lang w:eastAsia="zh-CN"/>
        </w:rPr>
      </w:pPr>
    </w:p>
    <w:p w14:paraId="71C7F4DC">
      <w:pPr>
        <w:autoSpaceDE w:val="0"/>
        <w:autoSpaceDN w:val="0"/>
        <w:adjustRightInd w:val="0"/>
        <w:spacing w:line="520" w:lineRule="exact"/>
        <w:jc w:val="both"/>
        <w:rPr>
          <w:rFonts w:ascii="宋体" w:hAnsi="宋体" w:eastAsia="宋体" w:cs="宋体"/>
          <w:sz w:val="24"/>
          <w:szCs w:val="24"/>
          <w:lang w:val="zh-CN" w:eastAsia="zh-CN"/>
        </w:rPr>
      </w:pPr>
      <w:r>
        <w:rPr>
          <w:rFonts w:hint="eastAsia" w:ascii="宋体" w:hAnsi="宋体" w:eastAsia="宋体" w:cs="宋体"/>
          <w:sz w:val="24"/>
          <w:szCs w:val="24"/>
          <w:lang w:val="zh-CN" w:eastAsia="zh-CN"/>
        </w:rPr>
        <w:br w:type="page"/>
      </w:r>
    </w:p>
    <w:p w14:paraId="6BE8F51E">
      <w:pPr>
        <w:pStyle w:val="18"/>
        <w:spacing w:before="0"/>
        <w:ind w:left="0"/>
        <w:jc w:val="center"/>
        <w:rPr>
          <w:rFonts w:cs="宋体"/>
          <w:b/>
          <w:bCs/>
          <w:sz w:val="28"/>
          <w:szCs w:val="28"/>
          <w:lang w:eastAsia="zh-CN"/>
        </w:rPr>
      </w:pPr>
      <w:r>
        <w:rPr>
          <w:rFonts w:hint="eastAsia" w:cs="宋体"/>
          <w:b/>
          <w:bCs/>
          <w:sz w:val="28"/>
          <w:szCs w:val="28"/>
          <w:lang w:eastAsia="zh-CN"/>
        </w:rPr>
        <w:t>(二)残疾人福利性单位声明函（若是）</w:t>
      </w:r>
    </w:p>
    <w:p w14:paraId="0E5F6854">
      <w:pPr>
        <w:spacing w:before="9"/>
        <w:rPr>
          <w:rFonts w:ascii="宋体" w:hAnsi="宋体" w:eastAsia="宋体" w:cs="宋体"/>
          <w:sz w:val="24"/>
          <w:szCs w:val="24"/>
          <w:lang w:eastAsia="zh-CN"/>
        </w:rPr>
      </w:pPr>
    </w:p>
    <w:p w14:paraId="31F017FA">
      <w:pPr>
        <w:pStyle w:val="18"/>
        <w:spacing w:before="0" w:line="365" w:lineRule="auto"/>
        <w:ind w:left="0" w:firstLine="480" w:firstLineChars="200"/>
        <w:jc w:val="both"/>
        <w:rPr>
          <w:rFonts w:cs="宋体"/>
          <w:sz w:val="24"/>
          <w:szCs w:val="24"/>
          <w:lang w:eastAsia="zh-CN"/>
        </w:rPr>
      </w:pPr>
      <w:r>
        <w:rPr>
          <w:rFonts w:hint="eastAsia" w:cs="宋体"/>
          <w:sz w:val="24"/>
          <w:szCs w:val="24"/>
          <w:lang w:eastAsia="zh-CN"/>
        </w:rPr>
        <w:t>本</w:t>
      </w:r>
      <w:r>
        <w:rPr>
          <w:rFonts w:hint="eastAsia" w:cs="宋体"/>
          <w:spacing w:val="2"/>
          <w:sz w:val="24"/>
          <w:szCs w:val="24"/>
          <w:lang w:eastAsia="zh-CN"/>
        </w:rPr>
        <w:t>单位郑重声明，根据《财政部 民政部 中国残疾人联合会关于促</w:t>
      </w:r>
      <w:r>
        <w:rPr>
          <w:rFonts w:hint="eastAsia" w:cs="宋体"/>
          <w:sz w:val="24"/>
          <w:szCs w:val="24"/>
          <w:lang w:eastAsia="zh-CN"/>
        </w:rPr>
        <w:t>进残疾人就业政府采购政策的通</w:t>
      </w:r>
      <w:r>
        <w:rPr>
          <w:rFonts w:hint="eastAsia" w:cs="宋体"/>
          <w:spacing w:val="-2"/>
          <w:sz w:val="24"/>
          <w:szCs w:val="24"/>
          <w:lang w:eastAsia="zh-CN"/>
        </w:rPr>
        <w:t>知</w:t>
      </w:r>
      <w:r>
        <w:rPr>
          <w:rFonts w:hint="eastAsia" w:cs="宋体"/>
          <w:spacing w:val="-238"/>
          <w:sz w:val="24"/>
          <w:szCs w:val="24"/>
          <w:lang w:eastAsia="zh-CN"/>
        </w:rPr>
        <w:t>（</w:t>
      </w:r>
      <w:r>
        <w:rPr>
          <w:rFonts w:hint="eastAsia" w:cs="宋体"/>
          <w:spacing w:val="-3"/>
          <w:sz w:val="24"/>
          <w:szCs w:val="24"/>
          <w:lang w:eastAsia="zh-CN"/>
        </w:rPr>
        <w:t>》</w:t>
      </w:r>
      <w:r>
        <w:rPr>
          <w:rFonts w:hint="eastAsia" w:cs="宋体"/>
          <w:sz w:val="24"/>
          <w:szCs w:val="24"/>
          <w:lang w:eastAsia="zh-CN"/>
        </w:rPr>
        <w:t>财</w:t>
      </w:r>
      <w:r>
        <w:rPr>
          <w:rFonts w:hint="eastAsia" w:cs="宋体"/>
          <w:spacing w:val="-3"/>
          <w:sz w:val="24"/>
          <w:szCs w:val="24"/>
          <w:lang w:eastAsia="zh-CN"/>
        </w:rPr>
        <w:t>库</w:t>
      </w:r>
      <w:r>
        <w:rPr>
          <w:rFonts w:hint="eastAsia" w:cs="宋体"/>
          <w:sz w:val="24"/>
          <w:szCs w:val="24"/>
          <w:lang w:eastAsia="zh-CN"/>
        </w:rPr>
        <w:t>〔2017〕141号</w:t>
      </w:r>
      <w:r>
        <w:rPr>
          <w:rFonts w:hint="eastAsia" w:cs="宋体"/>
          <w:spacing w:val="-3"/>
          <w:sz w:val="24"/>
          <w:szCs w:val="24"/>
          <w:lang w:eastAsia="zh-CN"/>
        </w:rPr>
        <w:t>）</w:t>
      </w:r>
      <w:r>
        <w:rPr>
          <w:rFonts w:hint="eastAsia" w:cs="宋体"/>
          <w:sz w:val="24"/>
          <w:szCs w:val="24"/>
          <w:lang w:eastAsia="zh-CN"/>
        </w:rPr>
        <w:t>的规定</w:t>
      </w:r>
      <w:r>
        <w:rPr>
          <w:rFonts w:hint="eastAsia" w:cs="宋体"/>
          <w:spacing w:val="-3"/>
          <w:sz w:val="24"/>
          <w:szCs w:val="24"/>
          <w:lang w:eastAsia="zh-CN"/>
        </w:rPr>
        <w:t>，</w:t>
      </w:r>
      <w:r>
        <w:rPr>
          <w:rFonts w:hint="eastAsia" w:cs="宋体"/>
          <w:spacing w:val="2"/>
          <w:sz w:val="24"/>
          <w:szCs w:val="24"/>
          <w:lang w:eastAsia="zh-CN"/>
        </w:rPr>
        <w:t>本</w:t>
      </w:r>
      <w:r>
        <w:rPr>
          <w:rFonts w:hint="eastAsia" w:cs="宋体"/>
          <w:sz w:val="24"/>
          <w:szCs w:val="24"/>
          <w:lang w:eastAsia="zh-CN"/>
        </w:rPr>
        <w:t>单位为符合</w:t>
      </w:r>
      <w:r>
        <w:rPr>
          <w:rFonts w:hint="eastAsia" w:cs="宋体"/>
          <w:spacing w:val="2"/>
          <w:sz w:val="24"/>
          <w:szCs w:val="24"/>
          <w:lang w:eastAsia="zh-CN"/>
        </w:rPr>
        <w:t>条件的残疾人</w:t>
      </w:r>
      <w:r>
        <w:rPr>
          <w:rFonts w:hint="eastAsia" w:cs="宋体"/>
          <w:sz w:val="24"/>
          <w:szCs w:val="24"/>
          <w:lang w:eastAsia="zh-CN"/>
        </w:rPr>
        <w:t>福利性单位，且本单位参加</w:t>
      </w:r>
      <w:r>
        <w:rPr>
          <w:rFonts w:hint="eastAsia" w:cs="宋体"/>
          <w:sz w:val="24"/>
          <w:szCs w:val="24"/>
          <w:u w:val="single"/>
          <w:lang w:eastAsia="zh-CN"/>
        </w:rPr>
        <w:t xml:space="preserve">        （招标人）        </w:t>
      </w:r>
      <w:r>
        <w:rPr>
          <w:rFonts w:hint="eastAsia" w:cs="宋体"/>
          <w:sz w:val="24"/>
          <w:szCs w:val="24"/>
          <w:lang w:eastAsia="zh-CN"/>
        </w:rPr>
        <w:t>单位的</w:t>
      </w:r>
      <w:r>
        <w:rPr>
          <w:rFonts w:hint="eastAsia" w:cs="宋体"/>
          <w:sz w:val="24"/>
          <w:szCs w:val="24"/>
          <w:u w:val="single"/>
          <w:lang w:eastAsia="zh-CN"/>
        </w:rPr>
        <w:t xml:space="preserve">     （项目名称</w:t>
      </w:r>
      <w:r>
        <w:rPr>
          <w:rFonts w:hint="eastAsia" w:cs="宋体"/>
          <w:sz w:val="24"/>
          <w:szCs w:val="24"/>
          <w:u w:val="single"/>
          <w:lang w:val="en-US" w:eastAsia="zh-CN"/>
        </w:rPr>
        <w:t>及标包</w:t>
      </w:r>
      <w:r>
        <w:rPr>
          <w:rFonts w:hint="eastAsia" w:cs="宋体"/>
          <w:sz w:val="24"/>
          <w:szCs w:val="24"/>
          <w:u w:val="single"/>
          <w:lang w:eastAsia="zh-CN"/>
        </w:rPr>
        <w:t xml:space="preserve">）        </w:t>
      </w:r>
      <w:r>
        <w:rPr>
          <w:rFonts w:hint="eastAsia" w:cs="宋体"/>
          <w:spacing w:val="14"/>
          <w:sz w:val="24"/>
          <w:szCs w:val="24"/>
          <w:lang w:eastAsia="zh-CN"/>
        </w:rPr>
        <w:t>项目采</w:t>
      </w:r>
      <w:r>
        <w:rPr>
          <w:rFonts w:hint="eastAsia" w:cs="宋体"/>
          <w:sz w:val="24"/>
          <w:szCs w:val="24"/>
          <w:lang w:eastAsia="zh-CN"/>
        </w:rPr>
        <w:t>购活动提供本单位制造的货物（由本单位承担工程/提供服务），或者提供其他残疾人福利性单位制造的货物（不包括使用非</w:t>
      </w:r>
      <w:r>
        <w:rPr>
          <w:rFonts w:hint="eastAsia" w:cs="宋体"/>
          <w:spacing w:val="2"/>
          <w:sz w:val="24"/>
          <w:szCs w:val="24"/>
          <w:lang w:eastAsia="zh-CN"/>
        </w:rPr>
        <w:t>残</w:t>
      </w:r>
      <w:r>
        <w:rPr>
          <w:rFonts w:hint="eastAsia" w:cs="宋体"/>
          <w:sz w:val="24"/>
          <w:szCs w:val="24"/>
          <w:lang w:eastAsia="zh-CN"/>
        </w:rPr>
        <w:t>疾人福</w:t>
      </w:r>
      <w:r>
        <w:rPr>
          <w:rFonts w:hint="eastAsia" w:cs="宋体"/>
          <w:spacing w:val="2"/>
          <w:sz w:val="24"/>
          <w:szCs w:val="24"/>
          <w:lang w:eastAsia="zh-CN"/>
        </w:rPr>
        <w:t>利</w:t>
      </w:r>
      <w:r>
        <w:rPr>
          <w:rFonts w:hint="eastAsia" w:cs="宋体"/>
          <w:sz w:val="24"/>
          <w:szCs w:val="24"/>
          <w:lang w:eastAsia="zh-CN"/>
        </w:rPr>
        <w:t>性单</w:t>
      </w:r>
      <w:r>
        <w:rPr>
          <w:rFonts w:hint="eastAsia" w:cs="宋体"/>
          <w:spacing w:val="2"/>
          <w:sz w:val="24"/>
          <w:szCs w:val="24"/>
          <w:lang w:eastAsia="zh-CN"/>
        </w:rPr>
        <w:t>位</w:t>
      </w:r>
      <w:r>
        <w:rPr>
          <w:rFonts w:hint="eastAsia" w:cs="宋体"/>
          <w:sz w:val="24"/>
          <w:szCs w:val="24"/>
          <w:lang w:eastAsia="zh-CN"/>
        </w:rPr>
        <w:t>注册商标的货物</w:t>
      </w:r>
      <w:r>
        <w:rPr>
          <w:rFonts w:hint="eastAsia" w:cs="宋体"/>
          <w:spacing w:val="-240"/>
          <w:sz w:val="24"/>
          <w:szCs w:val="24"/>
          <w:lang w:eastAsia="zh-CN"/>
        </w:rPr>
        <w:t>）））</w:t>
      </w:r>
    </w:p>
    <w:p w14:paraId="7A3AF2C1">
      <w:pPr>
        <w:pStyle w:val="18"/>
        <w:spacing w:before="0"/>
        <w:ind w:left="0" w:firstLine="480" w:firstLineChars="200"/>
        <w:rPr>
          <w:rFonts w:cs="宋体"/>
          <w:sz w:val="24"/>
          <w:szCs w:val="24"/>
          <w:lang w:eastAsia="zh-CN"/>
        </w:rPr>
      </w:pPr>
      <w:r>
        <w:rPr>
          <w:rFonts w:hint="eastAsia" w:cs="宋体"/>
          <w:sz w:val="24"/>
          <w:szCs w:val="24"/>
          <w:lang w:eastAsia="zh-CN"/>
        </w:rPr>
        <w:t>本单位对上述声明的真实性负责。如有虚假，将依法承担相应责任。</w:t>
      </w:r>
    </w:p>
    <w:p w14:paraId="5FFF7BE8">
      <w:pPr>
        <w:rPr>
          <w:rFonts w:ascii="宋体" w:hAnsi="宋体" w:eastAsia="宋体" w:cs="宋体"/>
          <w:sz w:val="24"/>
          <w:szCs w:val="24"/>
          <w:lang w:eastAsia="zh-CN"/>
        </w:rPr>
      </w:pPr>
    </w:p>
    <w:p w14:paraId="4F18506C">
      <w:pPr>
        <w:rPr>
          <w:rFonts w:ascii="宋体" w:hAnsi="宋体" w:eastAsia="宋体" w:cs="宋体"/>
          <w:sz w:val="24"/>
          <w:szCs w:val="24"/>
          <w:lang w:eastAsia="zh-CN"/>
        </w:rPr>
      </w:pPr>
    </w:p>
    <w:p w14:paraId="65B3371E">
      <w:pPr>
        <w:rPr>
          <w:rFonts w:ascii="宋体" w:hAnsi="宋体" w:eastAsia="宋体" w:cs="宋体"/>
          <w:sz w:val="24"/>
          <w:szCs w:val="24"/>
          <w:lang w:eastAsia="zh-CN"/>
        </w:rPr>
      </w:pPr>
    </w:p>
    <w:p w14:paraId="652CA047">
      <w:pPr>
        <w:rPr>
          <w:rFonts w:ascii="宋体" w:hAnsi="宋体" w:eastAsia="宋体" w:cs="宋体"/>
          <w:sz w:val="24"/>
          <w:szCs w:val="24"/>
          <w:lang w:eastAsia="zh-CN"/>
        </w:rPr>
      </w:pPr>
    </w:p>
    <w:p w14:paraId="08B2673C">
      <w:pPr>
        <w:pStyle w:val="18"/>
        <w:spacing w:before="0" w:line="365" w:lineRule="auto"/>
        <w:ind w:firstLine="240" w:firstLineChars="1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单位名称（公章）：</w:t>
      </w:r>
    </w:p>
    <w:p w14:paraId="5EBABB9A">
      <w:pPr>
        <w:pStyle w:val="18"/>
        <w:spacing w:before="0" w:line="365" w:lineRule="auto"/>
        <w:ind w:firstLine="240" w:firstLineChars="1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日期：      年     月</w:t>
      </w:r>
      <w:r>
        <w:rPr>
          <w:rFonts w:hint="eastAsia" w:ascii="宋体" w:hAnsi="宋体" w:eastAsia="宋体" w:cs="宋体"/>
          <w:kern w:val="2"/>
          <w:sz w:val="24"/>
          <w:szCs w:val="24"/>
          <w:lang w:val="en-US" w:eastAsia="zh-CN" w:bidi="ar-SA"/>
        </w:rPr>
        <w:tab/>
      </w:r>
      <w:r>
        <w:rPr>
          <w:rFonts w:hint="eastAsia" w:ascii="宋体" w:hAnsi="宋体" w:eastAsia="宋体" w:cs="宋体"/>
          <w:kern w:val="2"/>
          <w:sz w:val="24"/>
          <w:szCs w:val="24"/>
          <w:lang w:val="en-US" w:eastAsia="zh-CN" w:bidi="ar-SA"/>
        </w:rPr>
        <w:t xml:space="preserve"> 日</w:t>
      </w:r>
    </w:p>
    <w:p w14:paraId="634EA04F">
      <w:pPr>
        <w:spacing w:before="5"/>
        <w:rPr>
          <w:rFonts w:hint="default" w:ascii="宋体" w:hAnsi="宋体" w:eastAsia="宋体" w:cs="宋体"/>
          <w:sz w:val="25"/>
          <w:szCs w:val="25"/>
          <w:lang w:val="en-US" w:eastAsia="zh-CN"/>
        </w:rPr>
      </w:pPr>
      <w:r>
        <w:rPr>
          <w:rFonts w:hint="eastAsia" w:ascii="宋体" w:hAnsi="宋体" w:eastAsia="宋体" w:cs="宋体"/>
          <w:sz w:val="25"/>
          <w:szCs w:val="25"/>
          <w:lang w:val="en-US" w:eastAsia="zh-CN"/>
        </w:rPr>
        <w:t xml:space="preserve"> </w:t>
      </w:r>
    </w:p>
    <w:p w14:paraId="39952340">
      <w:pPr>
        <w:autoSpaceDE w:val="0"/>
        <w:autoSpaceDN w:val="0"/>
        <w:adjustRightInd w:val="0"/>
        <w:spacing w:before="120" w:after="120" w:line="520" w:lineRule="exact"/>
        <w:rPr>
          <w:rFonts w:ascii="宋体" w:hAnsi="宋体" w:eastAsia="宋体" w:cs="宋体"/>
          <w:b/>
          <w:bCs/>
          <w:color w:val="000000"/>
          <w:sz w:val="24"/>
          <w:szCs w:val="24"/>
          <w:lang w:eastAsia="zh-CN" w:bidi="ar"/>
        </w:rPr>
      </w:pPr>
    </w:p>
    <w:p w14:paraId="6F88F3EE">
      <w:pPr>
        <w:pStyle w:val="39"/>
        <w:ind w:left="440" w:firstLine="400"/>
        <w:rPr>
          <w:rFonts w:ascii="宋体" w:hAnsi="宋体" w:eastAsia="宋体"/>
          <w:lang w:eastAsia="zh-CN" w:bidi="ar"/>
        </w:rPr>
      </w:pPr>
    </w:p>
    <w:p w14:paraId="2F2F62F6">
      <w:pPr>
        <w:rPr>
          <w:rFonts w:ascii="宋体" w:hAnsi="宋体" w:eastAsia="宋体"/>
          <w:lang w:eastAsia="zh-CN" w:bidi="ar"/>
        </w:rPr>
      </w:pPr>
    </w:p>
    <w:p w14:paraId="5D454625">
      <w:pPr>
        <w:pStyle w:val="39"/>
        <w:ind w:left="440" w:firstLine="400"/>
        <w:rPr>
          <w:rFonts w:ascii="宋体" w:hAnsi="宋体" w:eastAsia="宋体"/>
          <w:lang w:eastAsia="zh-CN" w:bidi="ar"/>
        </w:rPr>
      </w:pPr>
    </w:p>
    <w:p w14:paraId="53E320AB">
      <w:pPr>
        <w:rPr>
          <w:rFonts w:ascii="宋体" w:hAnsi="宋体" w:eastAsia="宋体"/>
          <w:lang w:eastAsia="zh-CN" w:bidi="ar"/>
        </w:rPr>
      </w:pPr>
    </w:p>
    <w:p w14:paraId="19126EA3">
      <w:pPr>
        <w:pStyle w:val="39"/>
        <w:ind w:left="440" w:firstLine="400"/>
        <w:rPr>
          <w:rFonts w:ascii="宋体" w:hAnsi="宋体" w:eastAsia="宋体"/>
          <w:lang w:eastAsia="zh-CN" w:bidi="ar"/>
        </w:rPr>
      </w:pPr>
    </w:p>
    <w:p w14:paraId="62340BA1">
      <w:pPr>
        <w:rPr>
          <w:rFonts w:ascii="宋体" w:hAnsi="宋体" w:eastAsia="宋体"/>
          <w:lang w:eastAsia="zh-CN" w:bidi="ar"/>
        </w:rPr>
      </w:pPr>
    </w:p>
    <w:p w14:paraId="0C92C855">
      <w:pPr>
        <w:pStyle w:val="39"/>
        <w:ind w:left="440" w:firstLine="400"/>
        <w:rPr>
          <w:rFonts w:ascii="宋体" w:hAnsi="宋体" w:eastAsia="宋体"/>
          <w:lang w:eastAsia="zh-CN" w:bidi="ar"/>
        </w:rPr>
      </w:pPr>
    </w:p>
    <w:p w14:paraId="638F9AA3">
      <w:pPr>
        <w:rPr>
          <w:rFonts w:ascii="宋体" w:hAnsi="宋体" w:eastAsia="宋体"/>
          <w:lang w:eastAsia="zh-CN" w:bidi="ar"/>
        </w:rPr>
      </w:pPr>
    </w:p>
    <w:p w14:paraId="72442E5C">
      <w:pPr>
        <w:pStyle w:val="39"/>
        <w:ind w:left="440" w:firstLine="400"/>
        <w:rPr>
          <w:rFonts w:ascii="宋体" w:hAnsi="宋体" w:eastAsia="宋体"/>
          <w:lang w:eastAsia="zh-CN" w:bidi="ar"/>
        </w:rPr>
      </w:pPr>
    </w:p>
    <w:p w14:paraId="6BFE5F71">
      <w:pPr>
        <w:pStyle w:val="18"/>
        <w:spacing w:before="0"/>
        <w:ind w:left="0"/>
        <w:jc w:val="center"/>
        <w:rPr>
          <w:rFonts w:hint="eastAsia" w:cs="宋体"/>
          <w:b/>
          <w:bCs/>
          <w:sz w:val="28"/>
          <w:szCs w:val="28"/>
          <w:lang w:eastAsia="zh-CN"/>
        </w:rPr>
      </w:pPr>
    </w:p>
    <w:p w14:paraId="3A7DB4E4">
      <w:pPr>
        <w:pStyle w:val="18"/>
        <w:spacing w:before="0"/>
        <w:ind w:left="0"/>
        <w:jc w:val="center"/>
        <w:rPr>
          <w:rFonts w:cs="宋体"/>
          <w:b/>
          <w:bCs/>
          <w:color w:val="000000"/>
          <w:lang w:eastAsia="zh-CN" w:bidi="ar"/>
        </w:rPr>
      </w:pPr>
      <w:r>
        <w:rPr>
          <w:rFonts w:hint="eastAsia" w:cs="宋体"/>
          <w:b/>
          <w:bCs/>
          <w:sz w:val="28"/>
          <w:szCs w:val="28"/>
          <w:lang w:eastAsia="zh-CN"/>
        </w:rPr>
        <w:t>（三）监狱企业（若是）</w:t>
      </w:r>
    </w:p>
    <w:p w14:paraId="78E817B3">
      <w:pPr>
        <w:spacing w:line="360" w:lineRule="auto"/>
        <w:jc w:val="both"/>
        <w:rPr>
          <w:rFonts w:ascii="宋体" w:hAnsi="宋体" w:eastAsia="宋体" w:cs="宋体"/>
          <w:color w:val="000000"/>
          <w:sz w:val="24"/>
          <w:szCs w:val="24"/>
          <w:lang w:eastAsia="zh-CN" w:bidi="ar"/>
        </w:rPr>
      </w:pPr>
      <w:r>
        <w:rPr>
          <w:rFonts w:hint="eastAsia" w:ascii="宋体" w:hAnsi="宋体" w:eastAsia="宋体" w:cs="宋体"/>
          <w:b/>
          <w:bCs/>
          <w:color w:val="000000"/>
          <w:sz w:val="24"/>
          <w:szCs w:val="24"/>
          <w:lang w:eastAsia="zh-CN" w:bidi="ar"/>
        </w:rPr>
        <w:t>注：</w:t>
      </w:r>
      <w:r>
        <w:rPr>
          <w:rFonts w:hint="eastAsia" w:ascii="宋体" w:hAnsi="宋体" w:eastAsia="宋体" w:cs="宋体"/>
          <w:color w:val="000000"/>
          <w:sz w:val="24"/>
          <w:szCs w:val="24"/>
          <w:lang w:eastAsia="zh-CN" w:bidi="ar"/>
        </w:rPr>
        <w:t xml:space="preserve"> </w:t>
      </w:r>
    </w:p>
    <w:p w14:paraId="25CFF746">
      <w:pPr>
        <w:widowControl/>
        <w:spacing w:line="360" w:lineRule="auto"/>
        <w:ind w:firstLine="240" w:firstLineChars="100"/>
        <w:rPr>
          <w:rFonts w:ascii="宋体" w:hAnsi="宋体" w:eastAsia="宋体" w:cs="宋体"/>
          <w:color w:val="000000"/>
          <w:sz w:val="24"/>
          <w:szCs w:val="24"/>
          <w:lang w:eastAsia="zh-CN" w:bidi="ar"/>
        </w:rPr>
      </w:pPr>
      <w:r>
        <w:rPr>
          <w:rFonts w:hint="eastAsia" w:ascii="宋体" w:hAnsi="宋体" w:eastAsia="宋体" w:cs="宋体"/>
          <w:kern w:val="2"/>
          <w:sz w:val="24"/>
          <w:szCs w:val="24"/>
          <w:lang w:eastAsia="zh-CN"/>
        </w:rPr>
        <w:t>1、</w:t>
      </w:r>
      <w:r>
        <w:rPr>
          <w:rFonts w:hint="eastAsia" w:ascii="宋体" w:hAnsi="宋体" w:cs="宋体"/>
          <w:kern w:val="2"/>
          <w:sz w:val="24"/>
          <w:szCs w:val="24"/>
          <w:lang w:eastAsia="zh-CN"/>
        </w:rPr>
        <w:t>投标人</w:t>
      </w:r>
      <w:r>
        <w:rPr>
          <w:rFonts w:hint="eastAsia" w:ascii="宋体" w:hAnsi="宋体" w:eastAsia="宋体" w:cs="宋体"/>
          <w:color w:val="000000"/>
          <w:sz w:val="24"/>
          <w:szCs w:val="24"/>
          <w:lang w:eastAsia="zh-CN" w:bidi="ar"/>
        </w:rPr>
        <w:t>对提供的证明文件</w:t>
      </w:r>
      <w:r>
        <w:rPr>
          <w:rFonts w:hint="eastAsia" w:ascii="宋体" w:hAnsi="宋体" w:eastAsia="宋体" w:cs="宋体"/>
          <w:sz w:val="24"/>
          <w:szCs w:val="24"/>
          <w:lang w:eastAsia="zh-CN"/>
        </w:rPr>
        <w:t>内容真实性负责，内容不</w:t>
      </w:r>
      <w:r>
        <w:rPr>
          <w:rFonts w:hint="eastAsia" w:ascii="宋体" w:hAnsi="宋体" w:eastAsia="宋体" w:cs="宋体"/>
          <w:color w:val="000000"/>
          <w:sz w:val="24"/>
          <w:szCs w:val="24"/>
          <w:lang w:eastAsia="zh-CN" w:bidi="ar"/>
        </w:rPr>
        <w:t>实的，依照《中华人民共和国政府采购法》第七十七条第一款的规定追究法律责任。</w:t>
      </w:r>
    </w:p>
    <w:p w14:paraId="0CA5672D">
      <w:pPr>
        <w:widowControl/>
        <w:spacing w:line="360" w:lineRule="auto"/>
        <w:ind w:firstLine="240" w:firstLineChars="100"/>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2、若</w:t>
      </w:r>
      <w:r>
        <w:rPr>
          <w:rFonts w:hint="eastAsia" w:ascii="宋体" w:hAnsi="宋体" w:cs="宋体"/>
          <w:color w:val="000000"/>
          <w:sz w:val="24"/>
          <w:szCs w:val="24"/>
          <w:lang w:eastAsia="zh-CN" w:bidi="ar"/>
        </w:rPr>
        <w:t>投标人</w:t>
      </w:r>
      <w:r>
        <w:rPr>
          <w:rFonts w:hint="eastAsia" w:ascii="宋体" w:hAnsi="宋体" w:eastAsia="宋体" w:cs="宋体"/>
          <w:color w:val="000000"/>
          <w:sz w:val="24"/>
          <w:szCs w:val="24"/>
          <w:lang w:eastAsia="zh-CN" w:bidi="ar"/>
        </w:rPr>
        <w:t>不是监狱企业，则无须提供证明文件。</w:t>
      </w:r>
    </w:p>
    <w:p w14:paraId="5E426A13">
      <w:pPr>
        <w:spacing w:line="360" w:lineRule="auto"/>
        <w:ind w:firstLine="240" w:firstLineChars="100"/>
        <w:rPr>
          <w:rFonts w:ascii="宋体" w:hAnsi="宋体" w:eastAsia="宋体" w:cs="宋体"/>
          <w:lang w:eastAsia="zh-CN"/>
        </w:rPr>
      </w:pPr>
      <w:r>
        <w:rPr>
          <w:rFonts w:hint="eastAsia" w:ascii="宋体" w:hAnsi="宋体" w:eastAsia="宋体" w:cs="宋体"/>
          <w:color w:val="000000"/>
          <w:sz w:val="24"/>
          <w:szCs w:val="24"/>
          <w:lang w:eastAsia="zh-CN" w:bidi="ar"/>
        </w:rPr>
        <w:t>3、若</w:t>
      </w:r>
      <w:r>
        <w:rPr>
          <w:rFonts w:hint="eastAsia" w:ascii="宋体" w:hAnsi="宋体" w:cs="宋体"/>
          <w:color w:val="000000"/>
          <w:sz w:val="24"/>
          <w:szCs w:val="24"/>
          <w:lang w:eastAsia="zh-CN" w:bidi="ar"/>
        </w:rPr>
        <w:t>投标人</w:t>
      </w:r>
      <w:r>
        <w:rPr>
          <w:rFonts w:hint="eastAsia" w:ascii="宋体" w:hAnsi="宋体" w:eastAsia="宋体" w:cs="宋体"/>
          <w:color w:val="000000"/>
          <w:sz w:val="24"/>
          <w:szCs w:val="24"/>
          <w:lang w:eastAsia="zh-CN" w:bidi="ar"/>
        </w:rPr>
        <w:t>是监狱企业，应当提供由省级以上监狱管理局、戒毒管理局（含新疆生产建设兵团）出具的属于监狱企业的证明文件原件，并对证明文件的真实性负责。</w:t>
      </w:r>
      <w:r>
        <w:rPr>
          <w:rFonts w:hint="eastAsia" w:ascii="宋体" w:hAnsi="宋体" w:eastAsia="宋体" w:cs="宋体"/>
          <w:kern w:val="2"/>
          <w:sz w:val="24"/>
          <w:szCs w:val="24"/>
          <w:lang w:eastAsia="zh-CN"/>
        </w:rPr>
        <w:t>并将此证明文件放入</w:t>
      </w:r>
      <w:r>
        <w:rPr>
          <w:rFonts w:hint="eastAsia" w:ascii="宋体" w:hAnsi="宋体" w:eastAsia="宋体" w:cs="宋体"/>
          <w:kern w:val="2"/>
          <w:sz w:val="24"/>
          <w:szCs w:val="24"/>
          <w:lang w:val="en-US" w:eastAsia="zh-CN"/>
        </w:rPr>
        <w:t>响应文件中</w:t>
      </w:r>
      <w:r>
        <w:rPr>
          <w:rFonts w:hint="eastAsia" w:ascii="宋体" w:hAnsi="宋体" w:eastAsia="宋体" w:cs="宋体"/>
          <w:kern w:val="2"/>
          <w:sz w:val="24"/>
          <w:szCs w:val="24"/>
          <w:lang w:eastAsia="zh-CN"/>
        </w:rPr>
        <w:t>供评审专家查验，否则不享受中小企业扶持政策</w:t>
      </w:r>
      <w:r>
        <w:rPr>
          <w:rFonts w:hint="eastAsia" w:ascii="宋体" w:hAnsi="宋体" w:eastAsia="宋体" w:cs="宋体"/>
          <w:color w:val="000000"/>
          <w:sz w:val="24"/>
          <w:szCs w:val="24"/>
          <w:lang w:eastAsia="zh-CN" w:bidi="ar"/>
        </w:rPr>
        <w:t>。</w:t>
      </w:r>
    </w:p>
    <w:p w14:paraId="5D58989F">
      <w:pPr>
        <w:spacing w:line="268" w:lineRule="auto"/>
        <w:jc w:val="both"/>
        <w:rPr>
          <w:rFonts w:ascii="宋体" w:hAnsi="宋体" w:eastAsia="宋体" w:cs="宋体"/>
          <w:sz w:val="24"/>
          <w:szCs w:val="24"/>
          <w:lang w:eastAsia="zh-CN"/>
        </w:rPr>
      </w:pPr>
    </w:p>
    <w:p w14:paraId="06470005">
      <w:pPr>
        <w:rPr>
          <w:rFonts w:ascii="宋体" w:hAnsi="宋体" w:eastAsia="宋体" w:cs="宋体"/>
          <w:sz w:val="24"/>
          <w:szCs w:val="24"/>
          <w:lang w:eastAsia="zh-CN"/>
        </w:rPr>
      </w:pPr>
    </w:p>
    <w:p w14:paraId="69A7C345">
      <w:pPr>
        <w:rPr>
          <w:rFonts w:ascii="宋体" w:hAnsi="宋体" w:eastAsia="宋体" w:cs="宋体"/>
          <w:lang w:eastAsia="zh-CN"/>
        </w:rPr>
        <w:sectPr>
          <w:pgSz w:w="11920" w:h="16860"/>
          <w:pgMar w:top="1440" w:right="1080" w:bottom="1440" w:left="1080" w:header="850" w:footer="850" w:gutter="0"/>
          <w:pgNumType w:fmt="decimal"/>
          <w:cols w:space="720" w:num="1"/>
        </w:sectPr>
      </w:pPr>
    </w:p>
    <w:p w14:paraId="311BF33E">
      <w:pPr>
        <w:spacing w:before="102"/>
        <w:jc w:val="center"/>
        <w:rPr>
          <w:rFonts w:ascii="宋体" w:hAnsi="宋体" w:eastAsia="宋体" w:cs="宋体"/>
          <w:b/>
          <w:bCs/>
          <w:spacing w:val="1"/>
          <w:w w:val="95"/>
          <w:sz w:val="28"/>
          <w:szCs w:val="28"/>
          <w:lang w:eastAsia="zh-CN"/>
        </w:rPr>
      </w:pPr>
      <w:r>
        <w:rPr>
          <w:rFonts w:hint="eastAsia" w:ascii="宋体" w:hAnsi="宋体" w:cs="宋体"/>
          <w:b/>
          <w:bCs/>
          <w:spacing w:val="1"/>
          <w:w w:val="95"/>
          <w:sz w:val="28"/>
          <w:szCs w:val="28"/>
          <w:lang w:val="en-US" w:eastAsia="zh-CN"/>
        </w:rPr>
        <w:t>7</w:t>
      </w:r>
      <w:r>
        <w:rPr>
          <w:rFonts w:hint="eastAsia" w:ascii="宋体" w:hAnsi="宋体" w:eastAsia="宋体" w:cs="宋体"/>
          <w:b/>
          <w:bCs/>
          <w:spacing w:val="1"/>
          <w:w w:val="95"/>
          <w:sz w:val="28"/>
          <w:szCs w:val="28"/>
          <w:lang w:eastAsia="zh-CN"/>
        </w:rPr>
        <w:t>.政府优采、强采节能环保产品明细表</w:t>
      </w:r>
    </w:p>
    <w:p w14:paraId="468942B9">
      <w:pPr>
        <w:spacing w:before="78" w:line="266" w:lineRule="auto"/>
        <w:ind w:left="140"/>
        <w:rPr>
          <w:rFonts w:ascii="宋体" w:hAnsi="宋体" w:eastAsia="宋体" w:cs="宋体"/>
          <w:sz w:val="24"/>
          <w:szCs w:val="24"/>
          <w:lang w:eastAsia="zh-CN"/>
        </w:rPr>
      </w:pPr>
      <w:r>
        <w:rPr>
          <w:rFonts w:hint="eastAsia" w:ascii="宋体" w:hAnsi="宋体" w:eastAsia="宋体" w:cs="宋体"/>
          <w:b/>
          <w:bCs/>
          <w:spacing w:val="3"/>
          <w:sz w:val="24"/>
          <w:szCs w:val="24"/>
          <w:lang w:eastAsia="zh-CN"/>
        </w:rPr>
        <w:t>（投标人所投报的产品为优采、强采节能环保产品，必须填写节能、环保报价说明表，否则不予认定。</w:t>
      </w:r>
      <w:r>
        <w:rPr>
          <w:rFonts w:hint="eastAsia" w:ascii="宋体" w:hAnsi="宋体" w:eastAsia="宋体" w:cs="宋体"/>
          <w:b/>
          <w:bCs/>
          <w:spacing w:val="-8"/>
          <w:sz w:val="24"/>
          <w:szCs w:val="24"/>
          <w:lang w:eastAsia="zh-CN"/>
        </w:rPr>
        <w:t>）</w:t>
      </w:r>
    </w:p>
    <w:p w14:paraId="587F670A">
      <w:pPr>
        <w:widowControl/>
        <w:jc w:val="center"/>
        <w:rPr>
          <w:rFonts w:ascii="宋体" w:hAnsi="宋体" w:eastAsia="宋体" w:cs="宋体"/>
          <w:color w:val="000000"/>
          <w:sz w:val="24"/>
          <w:szCs w:val="24"/>
          <w:lang w:eastAsia="zh-CN" w:bidi="ar"/>
        </w:rPr>
      </w:pPr>
      <w:r>
        <w:rPr>
          <w:rFonts w:hint="eastAsia" w:ascii="宋体" w:hAnsi="宋体" w:eastAsia="宋体" w:cs="宋体"/>
          <w:b/>
          <w:bCs/>
          <w:color w:val="000000"/>
          <w:sz w:val="28"/>
          <w:szCs w:val="28"/>
          <w:lang w:eastAsia="zh-CN" w:bidi="ar"/>
        </w:rPr>
        <w:t>（一）环境标志产品明细表（若有）</w:t>
      </w:r>
    </w:p>
    <w:p w14:paraId="16EE7D0E">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项目名称</w:t>
      </w:r>
      <w:r>
        <w:rPr>
          <w:rFonts w:hint="eastAsia" w:ascii="宋体" w:hAnsi="宋体" w:cs="宋体"/>
          <w:color w:val="000000"/>
          <w:sz w:val="24"/>
          <w:szCs w:val="24"/>
          <w:lang w:val="en-US" w:eastAsia="zh-CN" w:bidi="ar"/>
        </w:rPr>
        <w:t>及标包</w:t>
      </w:r>
      <w:r>
        <w:rPr>
          <w:rFonts w:hint="eastAsia" w:ascii="宋体" w:hAnsi="宋体" w:eastAsia="宋体" w:cs="宋体"/>
          <w:color w:val="000000"/>
          <w:sz w:val="24"/>
          <w:szCs w:val="24"/>
          <w:lang w:eastAsia="zh-CN" w:bidi="ar"/>
        </w:rPr>
        <w:t xml:space="preserve">： </w:t>
      </w:r>
    </w:p>
    <w:p w14:paraId="441954E5">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 xml:space="preserve">项目编号： </w:t>
      </w:r>
    </w:p>
    <w:p w14:paraId="66CD12A0">
      <w:pPr>
        <w:widowControl/>
        <w:spacing w:line="360" w:lineRule="auto"/>
        <w:rPr>
          <w:rFonts w:ascii="宋体" w:hAnsi="宋体" w:eastAsia="宋体" w:cs="宋体"/>
          <w:lang w:eastAsia="zh-CN"/>
        </w:rPr>
      </w:pPr>
      <w:r>
        <w:rPr>
          <w:rFonts w:hint="eastAsia" w:ascii="宋体" w:hAnsi="宋体" w:cs="宋体"/>
          <w:color w:val="000000"/>
          <w:sz w:val="24"/>
          <w:szCs w:val="24"/>
          <w:lang w:eastAsia="zh-CN" w:bidi="ar"/>
        </w:rPr>
        <w:t>投标人</w:t>
      </w:r>
      <w:r>
        <w:rPr>
          <w:rFonts w:hint="eastAsia" w:ascii="宋体" w:hAnsi="宋体" w:eastAsia="宋体" w:cs="宋体"/>
          <w:color w:val="000000"/>
          <w:sz w:val="24"/>
          <w:szCs w:val="24"/>
          <w:lang w:eastAsia="zh-CN" w:bidi="ar"/>
        </w:rPr>
        <w:t xml:space="preserve">名称（加盖公章）： </w:t>
      </w:r>
    </w:p>
    <w:p w14:paraId="1AD05FAB">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法定代表人或授权代理人（签字或盖章）：</w:t>
      </w:r>
    </w:p>
    <w:tbl>
      <w:tblPr>
        <w:tblStyle w:val="41"/>
        <w:tblW w:w="96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439"/>
        <w:gridCol w:w="1217"/>
        <w:gridCol w:w="703"/>
        <w:gridCol w:w="840"/>
        <w:gridCol w:w="1234"/>
        <w:gridCol w:w="1217"/>
        <w:gridCol w:w="789"/>
        <w:gridCol w:w="771"/>
        <w:gridCol w:w="745"/>
      </w:tblGrid>
      <w:tr w14:paraId="45494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696" w:type="dxa"/>
            <w:vMerge w:val="restart"/>
            <w:vAlign w:val="center"/>
          </w:tcPr>
          <w:p w14:paraId="7FD85839">
            <w:pPr>
              <w:widowControl/>
              <w:spacing w:line="240" w:lineRule="auto"/>
              <w:jc w:val="center"/>
              <w:rPr>
                <w:rFonts w:ascii="宋体" w:hAnsi="宋体" w:eastAsia="宋体" w:cs="宋体"/>
                <w:sz w:val="24"/>
                <w:szCs w:val="24"/>
              </w:rPr>
            </w:pPr>
            <w:r>
              <w:rPr>
                <w:rFonts w:hint="eastAsia" w:ascii="宋体" w:hAnsi="宋体" w:eastAsia="宋体" w:cs="宋体"/>
                <w:color w:val="000000"/>
                <w:sz w:val="24"/>
                <w:szCs w:val="24"/>
                <w:lang w:eastAsia="zh-CN" w:bidi="ar"/>
              </w:rPr>
              <w:t>序号</w:t>
            </w:r>
          </w:p>
        </w:tc>
        <w:tc>
          <w:tcPr>
            <w:tcW w:w="1439" w:type="dxa"/>
            <w:vMerge w:val="restart"/>
            <w:vAlign w:val="center"/>
          </w:tcPr>
          <w:p w14:paraId="1B0C5B26">
            <w:pPr>
              <w:widowControl/>
              <w:spacing w:line="240" w:lineRule="auto"/>
              <w:jc w:val="center"/>
              <w:rPr>
                <w:rFonts w:ascii="宋体" w:hAnsi="宋体" w:eastAsia="宋体" w:cs="宋体"/>
                <w:sz w:val="24"/>
                <w:szCs w:val="24"/>
              </w:rPr>
            </w:pPr>
            <w:r>
              <w:rPr>
                <w:rFonts w:hint="eastAsia" w:ascii="宋体" w:hAnsi="宋体" w:eastAsia="宋体" w:cs="宋体"/>
                <w:color w:val="000000"/>
                <w:sz w:val="24"/>
                <w:szCs w:val="24"/>
                <w:lang w:eastAsia="zh-CN" w:bidi="ar"/>
              </w:rPr>
              <w:t>产品名称</w:t>
            </w:r>
          </w:p>
        </w:tc>
        <w:tc>
          <w:tcPr>
            <w:tcW w:w="1217" w:type="dxa"/>
            <w:vMerge w:val="restart"/>
            <w:vAlign w:val="center"/>
          </w:tcPr>
          <w:p w14:paraId="0DCC5346">
            <w:pPr>
              <w:widowControl/>
              <w:spacing w:line="240" w:lineRule="auto"/>
              <w:jc w:val="center"/>
              <w:rPr>
                <w:rFonts w:ascii="宋体" w:hAnsi="宋体" w:eastAsia="宋体" w:cs="宋体"/>
                <w:sz w:val="24"/>
                <w:szCs w:val="24"/>
              </w:rPr>
            </w:pPr>
            <w:r>
              <w:rPr>
                <w:rFonts w:hint="eastAsia" w:ascii="宋体" w:hAnsi="宋体" w:eastAsia="宋体" w:cs="宋体"/>
                <w:color w:val="000000"/>
                <w:sz w:val="24"/>
                <w:szCs w:val="24"/>
                <w:lang w:eastAsia="zh-CN" w:bidi="ar"/>
              </w:rPr>
              <w:t>企业名称</w:t>
            </w:r>
          </w:p>
        </w:tc>
        <w:tc>
          <w:tcPr>
            <w:tcW w:w="703" w:type="dxa"/>
            <w:vMerge w:val="restart"/>
            <w:vAlign w:val="center"/>
          </w:tcPr>
          <w:p w14:paraId="40777335">
            <w:pPr>
              <w:widowControl/>
              <w:spacing w:line="240" w:lineRule="auto"/>
              <w:jc w:val="center"/>
              <w:rPr>
                <w:rFonts w:ascii="宋体" w:hAnsi="宋体" w:eastAsia="宋体" w:cs="宋体"/>
                <w:sz w:val="24"/>
                <w:szCs w:val="24"/>
              </w:rPr>
            </w:pPr>
            <w:r>
              <w:rPr>
                <w:rFonts w:hint="eastAsia" w:ascii="宋体" w:hAnsi="宋体" w:eastAsia="宋体" w:cs="宋体"/>
                <w:color w:val="000000"/>
                <w:sz w:val="24"/>
                <w:szCs w:val="24"/>
                <w:lang w:eastAsia="zh-CN" w:bidi="ar"/>
              </w:rPr>
              <w:t>品牌</w:t>
            </w:r>
          </w:p>
        </w:tc>
        <w:tc>
          <w:tcPr>
            <w:tcW w:w="840" w:type="dxa"/>
            <w:vMerge w:val="restart"/>
            <w:vAlign w:val="center"/>
          </w:tcPr>
          <w:p w14:paraId="32057345">
            <w:pPr>
              <w:widowControl/>
              <w:spacing w:line="240" w:lineRule="auto"/>
              <w:jc w:val="center"/>
              <w:rPr>
                <w:rFonts w:ascii="宋体" w:hAnsi="宋体" w:eastAsia="宋体" w:cs="宋体"/>
                <w:sz w:val="24"/>
                <w:szCs w:val="24"/>
              </w:rPr>
            </w:pPr>
            <w:r>
              <w:rPr>
                <w:rFonts w:hint="eastAsia" w:ascii="宋体" w:hAnsi="宋体" w:eastAsia="宋体" w:cs="宋体"/>
                <w:color w:val="000000"/>
                <w:sz w:val="24"/>
                <w:szCs w:val="24"/>
                <w:lang w:eastAsia="zh-CN" w:bidi="ar"/>
              </w:rPr>
              <w:t>规格型号</w:t>
            </w:r>
          </w:p>
        </w:tc>
        <w:tc>
          <w:tcPr>
            <w:tcW w:w="1234" w:type="dxa"/>
            <w:vMerge w:val="restart"/>
            <w:vAlign w:val="center"/>
          </w:tcPr>
          <w:p w14:paraId="0C3CE960">
            <w:pPr>
              <w:widowControl/>
              <w:spacing w:line="240" w:lineRule="auto"/>
              <w:jc w:val="center"/>
              <w:rPr>
                <w:rFonts w:ascii="宋体" w:hAnsi="宋体" w:eastAsia="宋体" w:cs="宋体"/>
                <w:sz w:val="24"/>
                <w:szCs w:val="24"/>
                <w:lang w:eastAsia="zh-CN"/>
              </w:rPr>
            </w:pPr>
            <w:r>
              <w:rPr>
                <w:rFonts w:hint="eastAsia" w:ascii="宋体" w:hAnsi="宋体" w:eastAsia="宋体" w:cs="宋体"/>
                <w:color w:val="000000"/>
                <w:sz w:val="24"/>
                <w:szCs w:val="24"/>
                <w:lang w:eastAsia="zh-CN" w:bidi="ar"/>
              </w:rPr>
              <w:t>中国环境</w:t>
            </w:r>
          </w:p>
          <w:p w14:paraId="16F83CBD">
            <w:pPr>
              <w:widowControl/>
              <w:spacing w:line="240" w:lineRule="auto"/>
              <w:jc w:val="center"/>
              <w:rPr>
                <w:rFonts w:ascii="宋体" w:hAnsi="宋体" w:eastAsia="宋体" w:cs="宋体"/>
                <w:sz w:val="24"/>
                <w:szCs w:val="24"/>
                <w:lang w:eastAsia="zh-CN"/>
              </w:rPr>
            </w:pPr>
            <w:r>
              <w:rPr>
                <w:rFonts w:hint="eastAsia" w:ascii="宋体" w:hAnsi="宋体" w:eastAsia="宋体" w:cs="宋体"/>
                <w:color w:val="000000"/>
                <w:sz w:val="24"/>
                <w:szCs w:val="24"/>
                <w:lang w:eastAsia="zh-CN" w:bidi="ar"/>
              </w:rPr>
              <w:t>标志认证</w:t>
            </w:r>
          </w:p>
          <w:p w14:paraId="635DBF99">
            <w:pPr>
              <w:widowControl/>
              <w:spacing w:line="240" w:lineRule="auto"/>
              <w:jc w:val="center"/>
              <w:rPr>
                <w:rFonts w:ascii="宋体" w:hAnsi="宋体" w:eastAsia="宋体" w:cs="宋体"/>
                <w:sz w:val="24"/>
                <w:szCs w:val="24"/>
                <w:lang w:eastAsia="zh-CN"/>
              </w:rPr>
            </w:pPr>
            <w:r>
              <w:rPr>
                <w:rFonts w:hint="eastAsia" w:ascii="宋体" w:hAnsi="宋体" w:eastAsia="宋体" w:cs="宋体"/>
                <w:color w:val="000000"/>
                <w:sz w:val="24"/>
                <w:szCs w:val="24"/>
                <w:lang w:eastAsia="zh-CN" w:bidi="ar"/>
              </w:rPr>
              <w:t>证书编号</w:t>
            </w:r>
          </w:p>
        </w:tc>
        <w:tc>
          <w:tcPr>
            <w:tcW w:w="1217" w:type="dxa"/>
            <w:vMerge w:val="restart"/>
            <w:vAlign w:val="center"/>
          </w:tcPr>
          <w:p w14:paraId="25F637A7">
            <w:pPr>
              <w:widowControl/>
              <w:spacing w:line="240" w:lineRule="auto"/>
              <w:jc w:val="center"/>
              <w:rPr>
                <w:rFonts w:ascii="宋体" w:hAnsi="宋体" w:eastAsia="宋体" w:cs="宋体"/>
                <w:sz w:val="24"/>
                <w:szCs w:val="24"/>
                <w:lang w:eastAsia="zh-CN"/>
              </w:rPr>
            </w:pPr>
            <w:r>
              <w:rPr>
                <w:rFonts w:hint="eastAsia" w:ascii="宋体" w:hAnsi="宋体" w:eastAsia="宋体" w:cs="宋体"/>
                <w:color w:val="000000"/>
                <w:sz w:val="24"/>
                <w:szCs w:val="24"/>
                <w:lang w:eastAsia="zh-CN" w:bidi="ar"/>
              </w:rPr>
              <w:t>认证证书有效截止日期</w:t>
            </w:r>
          </w:p>
        </w:tc>
        <w:tc>
          <w:tcPr>
            <w:tcW w:w="2305" w:type="dxa"/>
            <w:gridSpan w:val="3"/>
            <w:vAlign w:val="center"/>
          </w:tcPr>
          <w:p w14:paraId="76775F73">
            <w:pPr>
              <w:widowControl/>
              <w:spacing w:line="24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价格(元）</w:t>
            </w:r>
          </w:p>
        </w:tc>
      </w:tr>
      <w:tr w14:paraId="38AEC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696" w:type="dxa"/>
            <w:vMerge w:val="continue"/>
            <w:vAlign w:val="center"/>
          </w:tcPr>
          <w:p w14:paraId="08F11B87">
            <w:pPr>
              <w:spacing w:line="240" w:lineRule="auto"/>
              <w:jc w:val="center"/>
              <w:rPr>
                <w:rFonts w:ascii="宋体" w:hAnsi="宋体" w:eastAsia="宋体" w:cs="宋体"/>
                <w:sz w:val="24"/>
                <w:szCs w:val="24"/>
              </w:rPr>
            </w:pPr>
          </w:p>
        </w:tc>
        <w:tc>
          <w:tcPr>
            <w:tcW w:w="1439" w:type="dxa"/>
            <w:vMerge w:val="continue"/>
            <w:vAlign w:val="center"/>
          </w:tcPr>
          <w:p w14:paraId="0310734B">
            <w:pPr>
              <w:spacing w:line="240" w:lineRule="auto"/>
              <w:jc w:val="center"/>
              <w:rPr>
                <w:rFonts w:ascii="宋体" w:hAnsi="宋体" w:eastAsia="宋体" w:cs="宋体"/>
                <w:sz w:val="24"/>
                <w:szCs w:val="24"/>
              </w:rPr>
            </w:pPr>
          </w:p>
        </w:tc>
        <w:tc>
          <w:tcPr>
            <w:tcW w:w="1217" w:type="dxa"/>
            <w:vMerge w:val="continue"/>
            <w:vAlign w:val="center"/>
          </w:tcPr>
          <w:p w14:paraId="1930377F">
            <w:pPr>
              <w:spacing w:line="240" w:lineRule="auto"/>
              <w:jc w:val="center"/>
              <w:rPr>
                <w:rFonts w:ascii="宋体" w:hAnsi="宋体" w:eastAsia="宋体" w:cs="宋体"/>
                <w:sz w:val="24"/>
                <w:szCs w:val="24"/>
              </w:rPr>
            </w:pPr>
          </w:p>
        </w:tc>
        <w:tc>
          <w:tcPr>
            <w:tcW w:w="703" w:type="dxa"/>
            <w:vMerge w:val="continue"/>
            <w:vAlign w:val="center"/>
          </w:tcPr>
          <w:p w14:paraId="323DE431">
            <w:pPr>
              <w:spacing w:line="240" w:lineRule="auto"/>
              <w:jc w:val="center"/>
              <w:rPr>
                <w:rFonts w:ascii="宋体" w:hAnsi="宋体" w:eastAsia="宋体" w:cs="宋体"/>
                <w:sz w:val="24"/>
                <w:szCs w:val="24"/>
              </w:rPr>
            </w:pPr>
          </w:p>
        </w:tc>
        <w:tc>
          <w:tcPr>
            <w:tcW w:w="840" w:type="dxa"/>
            <w:vMerge w:val="continue"/>
            <w:vAlign w:val="center"/>
          </w:tcPr>
          <w:p w14:paraId="31ECB1C8">
            <w:pPr>
              <w:spacing w:line="240" w:lineRule="auto"/>
              <w:jc w:val="center"/>
              <w:rPr>
                <w:rFonts w:ascii="宋体" w:hAnsi="宋体" w:eastAsia="宋体" w:cs="宋体"/>
                <w:sz w:val="24"/>
                <w:szCs w:val="24"/>
              </w:rPr>
            </w:pPr>
          </w:p>
        </w:tc>
        <w:tc>
          <w:tcPr>
            <w:tcW w:w="1234" w:type="dxa"/>
            <w:vMerge w:val="continue"/>
            <w:vAlign w:val="center"/>
          </w:tcPr>
          <w:p w14:paraId="1C4842AE">
            <w:pPr>
              <w:spacing w:line="240" w:lineRule="auto"/>
              <w:jc w:val="center"/>
              <w:rPr>
                <w:rFonts w:ascii="宋体" w:hAnsi="宋体" w:eastAsia="宋体" w:cs="宋体"/>
                <w:sz w:val="24"/>
                <w:szCs w:val="24"/>
              </w:rPr>
            </w:pPr>
          </w:p>
        </w:tc>
        <w:tc>
          <w:tcPr>
            <w:tcW w:w="1217" w:type="dxa"/>
            <w:vMerge w:val="continue"/>
            <w:vAlign w:val="center"/>
          </w:tcPr>
          <w:p w14:paraId="2DC00D59">
            <w:pPr>
              <w:spacing w:line="240" w:lineRule="auto"/>
              <w:jc w:val="center"/>
              <w:rPr>
                <w:rFonts w:ascii="宋体" w:hAnsi="宋体" w:eastAsia="宋体" w:cs="宋体"/>
                <w:sz w:val="24"/>
                <w:szCs w:val="24"/>
              </w:rPr>
            </w:pPr>
          </w:p>
        </w:tc>
        <w:tc>
          <w:tcPr>
            <w:tcW w:w="789" w:type="dxa"/>
            <w:vAlign w:val="center"/>
          </w:tcPr>
          <w:p w14:paraId="121FFE80">
            <w:pPr>
              <w:spacing w:line="24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单价</w:t>
            </w:r>
          </w:p>
        </w:tc>
        <w:tc>
          <w:tcPr>
            <w:tcW w:w="771" w:type="dxa"/>
            <w:vAlign w:val="center"/>
          </w:tcPr>
          <w:p w14:paraId="59E6B32E">
            <w:pPr>
              <w:spacing w:line="24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数量</w:t>
            </w:r>
          </w:p>
        </w:tc>
        <w:tc>
          <w:tcPr>
            <w:tcW w:w="745" w:type="dxa"/>
            <w:vAlign w:val="center"/>
          </w:tcPr>
          <w:p w14:paraId="11A609AE">
            <w:pPr>
              <w:spacing w:line="24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小计</w:t>
            </w:r>
          </w:p>
        </w:tc>
      </w:tr>
      <w:tr w14:paraId="61BC0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1F28F9DF">
            <w:pPr>
              <w:jc w:val="center"/>
              <w:rPr>
                <w:rFonts w:ascii="宋体" w:hAnsi="宋体" w:eastAsia="宋体" w:cs="宋体"/>
                <w:sz w:val="24"/>
                <w:szCs w:val="24"/>
                <w:lang w:eastAsia="zh-CN"/>
              </w:rPr>
            </w:pPr>
            <w:r>
              <w:rPr>
                <w:rFonts w:hint="eastAsia" w:ascii="宋体" w:hAnsi="宋体" w:eastAsia="宋体" w:cs="宋体"/>
                <w:sz w:val="24"/>
                <w:szCs w:val="24"/>
                <w:lang w:eastAsia="zh-CN"/>
              </w:rPr>
              <w:t>1</w:t>
            </w:r>
          </w:p>
        </w:tc>
        <w:tc>
          <w:tcPr>
            <w:tcW w:w="1439" w:type="dxa"/>
          </w:tcPr>
          <w:p w14:paraId="2C739F17">
            <w:pPr>
              <w:jc w:val="both"/>
              <w:rPr>
                <w:rFonts w:ascii="宋体" w:hAnsi="宋体" w:eastAsia="宋体" w:cs="宋体"/>
                <w:sz w:val="24"/>
                <w:szCs w:val="24"/>
              </w:rPr>
            </w:pPr>
          </w:p>
        </w:tc>
        <w:tc>
          <w:tcPr>
            <w:tcW w:w="1217" w:type="dxa"/>
          </w:tcPr>
          <w:p w14:paraId="692B8CD2">
            <w:pPr>
              <w:jc w:val="both"/>
              <w:rPr>
                <w:rFonts w:ascii="宋体" w:hAnsi="宋体" w:eastAsia="宋体" w:cs="宋体"/>
                <w:sz w:val="24"/>
                <w:szCs w:val="24"/>
              </w:rPr>
            </w:pPr>
          </w:p>
        </w:tc>
        <w:tc>
          <w:tcPr>
            <w:tcW w:w="703" w:type="dxa"/>
          </w:tcPr>
          <w:p w14:paraId="68CC1995">
            <w:pPr>
              <w:jc w:val="both"/>
              <w:rPr>
                <w:rFonts w:ascii="宋体" w:hAnsi="宋体" w:eastAsia="宋体" w:cs="宋体"/>
                <w:sz w:val="24"/>
                <w:szCs w:val="24"/>
              </w:rPr>
            </w:pPr>
          </w:p>
        </w:tc>
        <w:tc>
          <w:tcPr>
            <w:tcW w:w="840" w:type="dxa"/>
          </w:tcPr>
          <w:p w14:paraId="53807B55">
            <w:pPr>
              <w:jc w:val="both"/>
              <w:rPr>
                <w:rFonts w:ascii="宋体" w:hAnsi="宋体" w:eastAsia="宋体" w:cs="宋体"/>
                <w:sz w:val="24"/>
                <w:szCs w:val="24"/>
              </w:rPr>
            </w:pPr>
          </w:p>
        </w:tc>
        <w:tc>
          <w:tcPr>
            <w:tcW w:w="1234" w:type="dxa"/>
          </w:tcPr>
          <w:p w14:paraId="42C577E3">
            <w:pPr>
              <w:jc w:val="both"/>
              <w:rPr>
                <w:rFonts w:ascii="宋体" w:hAnsi="宋体" w:eastAsia="宋体" w:cs="宋体"/>
                <w:sz w:val="24"/>
                <w:szCs w:val="24"/>
              </w:rPr>
            </w:pPr>
          </w:p>
        </w:tc>
        <w:tc>
          <w:tcPr>
            <w:tcW w:w="1217" w:type="dxa"/>
          </w:tcPr>
          <w:p w14:paraId="30955A17">
            <w:pPr>
              <w:jc w:val="both"/>
              <w:rPr>
                <w:rFonts w:ascii="宋体" w:hAnsi="宋体" w:eastAsia="宋体" w:cs="宋体"/>
                <w:sz w:val="24"/>
                <w:szCs w:val="24"/>
              </w:rPr>
            </w:pPr>
          </w:p>
        </w:tc>
        <w:tc>
          <w:tcPr>
            <w:tcW w:w="789" w:type="dxa"/>
          </w:tcPr>
          <w:p w14:paraId="2BC126C7">
            <w:pPr>
              <w:jc w:val="both"/>
              <w:rPr>
                <w:rFonts w:ascii="宋体" w:hAnsi="宋体" w:eastAsia="宋体" w:cs="宋体"/>
                <w:sz w:val="24"/>
                <w:szCs w:val="24"/>
              </w:rPr>
            </w:pPr>
          </w:p>
        </w:tc>
        <w:tc>
          <w:tcPr>
            <w:tcW w:w="771" w:type="dxa"/>
          </w:tcPr>
          <w:p w14:paraId="3B423229">
            <w:pPr>
              <w:jc w:val="both"/>
              <w:rPr>
                <w:rFonts w:ascii="宋体" w:hAnsi="宋体" w:eastAsia="宋体" w:cs="宋体"/>
                <w:sz w:val="24"/>
                <w:szCs w:val="24"/>
              </w:rPr>
            </w:pPr>
          </w:p>
        </w:tc>
        <w:tc>
          <w:tcPr>
            <w:tcW w:w="745" w:type="dxa"/>
          </w:tcPr>
          <w:p w14:paraId="6B07107B">
            <w:pPr>
              <w:jc w:val="both"/>
              <w:rPr>
                <w:rFonts w:ascii="宋体" w:hAnsi="宋体" w:eastAsia="宋体" w:cs="宋体"/>
                <w:sz w:val="24"/>
                <w:szCs w:val="24"/>
              </w:rPr>
            </w:pPr>
          </w:p>
        </w:tc>
      </w:tr>
      <w:tr w14:paraId="486D0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364F8F70">
            <w:pPr>
              <w:jc w:val="center"/>
              <w:rPr>
                <w:rFonts w:ascii="宋体" w:hAnsi="宋体" w:eastAsia="宋体" w:cs="宋体"/>
                <w:sz w:val="24"/>
                <w:szCs w:val="24"/>
                <w:lang w:eastAsia="zh-CN"/>
              </w:rPr>
            </w:pPr>
            <w:r>
              <w:rPr>
                <w:rFonts w:hint="eastAsia" w:ascii="宋体" w:hAnsi="宋体" w:eastAsia="宋体" w:cs="宋体"/>
                <w:sz w:val="24"/>
                <w:szCs w:val="24"/>
                <w:lang w:eastAsia="zh-CN"/>
              </w:rPr>
              <w:t>2</w:t>
            </w:r>
          </w:p>
        </w:tc>
        <w:tc>
          <w:tcPr>
            <w:tcW w:w="1439" w:type="dxa"/>
          </w:tcPr>
          <w:p w14:paraId="2219A827">
            <w:pPr>
              <w:jc w:val="both"/>
              <w:rPr>
                <w:rFonts w:ascii="宋体" w:hAnsi="宋体" w:eastAsia="宋体" w:cs="宋体"/>
                <w:sz w:val="24"/>
                <w:szCs w:val="24"/>
              </w:rPr>
            </w:pPr>
          </w:p>
        </w:tc>
        <w:tc>
          <w:tcPr>
            <w:tcW w:w="1217" w:type="dxa"/>
          </w:tcPr>
          <w:p w14:paraId="47A723DA">
            <w:pPr>
              <w:jc w:val="both"/>
              <w:rPr>
                <w:rFonts w:ascii="宋体" w:hAnsi="宋体" w:eastAsia="宋体" w:cs="宋体"/>
                <w:sz w:val="24"/>
                <w:szCs w:val="24"/>
              </w:rPr>
            </w:pPr>
          </w:p>
        </w:tc>
        <w:tc>
          <w:tcPr>
            <w:tcW w:w="703" w:type="dxa"/>
          </w:tcPr>
          <w:p w14:paraId="3D38EA8E">
            <w:pPr>
              <w:jc w:val="both"/>
              <w:rPr>
                <w:rFonts w:ascii="宋体" w:hAnsi="宋体" w:eastAsia="宋体" w:cs="宋体"/>
                <w:sz w:val="24"/>
                <w:szCs w:val="24"/>
              </w:rPr>
            </w:pPr>
          </w:p>
        </w:tc>
        <w:tc>
          <w:tcPr>
            <w:tcW w:w="840" w:type="dxa"/>
          </w:tcPr>
          <w:p w14:paraId="0C170FF8">
            <w:pPr>
              <w:jc w:val="both"/>
              <w:rPr>
                <w:rFonts w:ascii="宋体" w:hAnsi="宋体" w:eastAsia="宋体" w:cs="宋体"/>
                <w:sz w:val="24"/>
                <w:szCs w:val="24"/>
              </w:rPr>
            </w:pPr>
          </w:p>
        </w:tc>
        <w:tc>
          <w:tcPr>
            <w:tcW w:w="1234" w:type="dxa"/>
          </w:tcPr>
          <w:p w14:paraId="7A4440EF">
            <w:pPr>
              <w:jc w:val="both"/>
              <w:rPr>
                <w:rFonts w:ascii="宋体" w:hAnsi="宋体" w:eastAsia="宋体" w:cs="宋体"/>
                <w:sz w:val="24"/>
                <w:szCs w:val="24"/>
              </w:rPr>
            </w:pPr>
          </w:p>
        </w:tc>
        <w:tc>
          <w:tcPr>
            <w:tcW w:w="1217" w:type="dxa"/>
          </w:tcPr>
          <w:p w14:paraId="24CA6E60">
            <w:pPr>
              <w:jc w:val="both"/>
              <w:rPr>
                <w:rFonts w:ascii="宋体" w:hAnsi="宋体" w:eastAsia="宋体" w:cs="宋体"/>
                <w:sz w:val="24"/>
                <w:szCs w:val="24"/>
              </w:rPr>
            </w:pPr>
          </w:p>
        </w:tc>
        <w:tc>
          <w:tcPr>
            <w:tcW w:w="789" w:type="dxa"/>
          </w:tcPr>
          <w:p w14:paraId="30364A7C">
            <w:pPr>
              <w:jc w:val="both"/>
              <w:rPr>
                <w:rFonts w:ascii="宋体" w:hAnsi="宋体" w:eastAsia="宋体" w:cs="宋体"/>
                <w:sz w:val="24"/>
                <w:szCs w:val="24"/>
              </w:rPr>
            </w:pPr>
          </w:p>
        </w:tc>
        <w:tc>
          <w:tcPr>
            <w:tcW w:w="771" w:type="dxa"/>
          </w:tcPr>
          <w:p w14:paraId="204910FA">
            <w:pPr>
              <w:jc w:val="both"/>
              <w:rPr>
                <w:rFonts w:ascii="宋体" w:hAnsi="宋体" w:eastAsia="宋体" w:cs="宋体"/>
                <w:sz w:val="24"/>
                <w:szCs w:val="24"/>
              </w:rPr>
            </w:pPr>
          </w:p>
        </w:tc>
        <w:tc>
          <w:tcPr>
            <w:tcW w:w="745" w:type="dxa"/>
          </w:tcPr>
          <w:p w14:paraId="5E376A3C">
            <w:pPr>
              <w:jc w:val="both"/>
              <w:rPr>
                <w:rFonts w:ascii="宋体" w:hAnsi="宋体" w:eastAsia="宋体" w:cs="宋体"/>
                <w:sz w:val="24"/>
                <w:szCs w:val="24"/>
              </w:rPr>
            </w:pPr>
          </w:p>
        </w:tc>
      </w:tr>
      <w:tr w14:paraId="0A0AB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73CF67BC">
            <w:pPr>
              <w:jc w:val="center"/>
              <w:rPr>
                <w:rFonts w:ascii="宋体" w:hAnsi="宋体" w:eastAsia="宋体" w:cs="宋体"/>
                <w:sz w:val="24"/>
                <w:szCs w:val="24"/>
                <w:lang w:eastAsia="zh-CN"/>
              </w:rPr>
            </w:pPr>
            <w:r>
              <w:rPr>
                <w:rFonts w:hint="eastAsia" w:ascii="宋体" w:hAnsi="宋体" w:eastAsia="宋体" w:cs="宋体"/>
                <w:sz w:val="24"/>
                <w:szCs w:val="24"/>
                <w:lang w:eastAsia="zh-CN"/>
              </w:rPr>
              <w:t>3</w:t>
            </w:r>
          </w:p>
        </w:tc>
        <w:tc>
          <w:tcPr>
            <w:tcW w:w="1439" w:type="dxa"/>
          </w:tcPr>
          <w:p w14:paraId="4CC6658A">
            <w:pPr>
              <w:jc w:val="both"/>
              <w:rPr>
                <w:rFonts w:ascii="宋体" w:hAnsi="宋体" w:eastAsia="宋体" w:cs="宋体"/>
                <w:sz w:val="24"/>
                <w:szCs w:val="24"/>
              </w:rPr>
            </w:pPr>
          </w:p>
        </w:tc>
        <w:tc>
          <w:tcPr>
            <w:tcW w:w="1217" w:type="dxa"/>
          </w:tcPr>
          <w:p w14:paraId="402A522D">
            <w:pPr>
              <w:jc w:val="both"/>
              <w:rPr>
                <w:rFonts w:ascii="宋体" w:hAnsi="宋体" w:eastAsia="宋体" w:cs="宋体"/>
                <w:sz w:val="24"/>
                <w:szCs w:val="24"/>
              </w:rPr>
            </w:pPr>
          </w:p>
        </w:tc>
        <w:tc>
          <w:tcPr>
            <w:tcW w:w="703" w:type="dxa"/>
          </w:tcPr>
          <w:p w14:paraId="6F3CA963">
            <w:pPr>
              <w:jc w:val="both"/>
              <w:rPr>
                <w:rFonts w:ascii="宋体" w:hAnsi="宋体" w:eastAsia="宋体" w:cs="宋体"/>
                <w:sz w:val="24"/>
                <w:szCs w:val="24"/>
              </w:rPr>
            </w:pPr>
          </w:p>
        </w:tc>
        <w:tc>
          <w:tcPr>
            <w:tcW w:w="840" w:type="dxa"/>
          </w:tcPr>
          <w:p w14:paraId="407B875F">
            <w:pPr>
              <w:jc w:val="both"/>
              <w:rPr>
                <w:rFonts w:ascii="宋体" w:hAnsi="宋体" w:eastAsia="宋体" w:cs="宋体"/>
                <w:sz w:val="24"/>
                <w:szCs w:val="24"/>
              </w:rPr>
            </w:pPr>
          </w:p>
        </w:tc>
        <w:tc>
          <w:tcPr>
            <w:tcW w:w="1234" w:type="dxa"/>
          </w:tcPr>
          <w:p w14:paraId="4D1ACE7B">
            <w:pPr>
              <w:jc w:val="both"/>
              <w:rPr>
                <w:rFonts w:ascii="宋体" w:hAnsi="宋体" w:eastAsia="宋体" w:cs="宋体"/>
                <w:sz w:val="24"/>
                <w:szCs w:val="24"/>
              </w:rPr>
            </w:pPr>
          </w:p>
        </w:tc>
        <w:tc>
          <w:tcPr>
            <w:tcW w:w="1217" w:type="dxa"/>
          </w:tcPr>
          <w:p w14:paraId="67F9D7A8">
            <w:pPr>
              <w:jc w:val="both"/>
              <w:rPr>
                <w:rFonts w:ascii="宋体" w:hAnsi="宋体" w:eastAsia="宋体" w:cs="宋体"/>
                <w:sz w:val="24"/>
                <w:szCs w:val="24"/>
              </w:rPr>
            </w:pPr>
          </w:p>
        </w:tc>
        <w:tc>
          <w:tcPr>
            <w:tcW w:w="789" w:type="dxa"/>
          </w:tcPr>
          <w:p w14:paraId="18031F18">
            <w:pPr>
              <w:jc w:val="both"/>
              <w:rPr>
                <w:rFonts w:ascii="宋体" w:hAnsi="宋体" w:eastAsia="宋体" w:cs="宋体"/>
                <w:sz w:val="24"/>
                <w:szCs w:val="24"/>
              </w:rPr>
            </w:pPr>
          </w:p>
        </w:tc>
        <w:tc>
          <w:tcPr>
            <w:tcW w:w="771" w:type="dxa"/>
          </w:tcPr>
          <w:p w14:paraId="47146413">
            <w:pPr>
              <w:jc w:val="both"/>
              <w:rPr>
                <w:rFonts w:ascii="宋体" w:hAnsi="宋体" w:eastAsia="宋体" w:cs="宋体"/>
                <w:sz w:val="24"/>
                <w:szCs w:val="24"/>
              </w:rPr>
            </w:pPr>
          </w:p>
        </w:tc>
        <w:tc>
          <w:tcPr>
            <w:tcW w:w="745" w:type="dxa"/>
          </w:tcPr>
          <w:p w14:paraId="0C47B144">
            <w:pPr>
              <w:jc w:val="both"/>
              <w:rPr>
                <w:rFonts w:ascii="宋体" w:hAnsi="宋体" w:eastAsia="宋体" w:cs="宋体"/>
                <w:sz w:val="24"/>
                <w:szCs w:val="24"/>
              </w:rPr>
            </w:pPr>
          </w:p>
        </w:tc>
      </w:tr>
      <w:tr w14:paraId="3A9F7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2AAC5FC6">
            <w:pPr>
              <w:jc w:val="both"/>
              <w:rPr>
                <w:rFonts w:ascii="宋体" w:hAnsi="宋体" w:eastAsia="宋体" w:cs="宋体"/>
                <w:sz w:val="24"/>
                <w:szCs w:val="24"/>
                <w:lang w:eastAsia="zh-CN"/>
              </w:rPr>
            </w:pPr>
            <w:r>
              <w:rPr>
                <w:rFonts w:hint="eastAsia" w:ascii="宋体" w:hAnsi="宋体" w:eastAsia="宋体" w:cs="宋体"/>
                <w:sz w:val="24"/>
                <w:szCs w:val="24"/>
                <w:lang w:eastAsia="zh-CN"/>
              </w:rPr>
              <w:t>....</w:t>
            </w:r>
          </w:p>
        </w:tc>
        <w:tc>
          <w:tcPr>
            <w:tcW w:w="1439" w:type="dxa"/>
          </w:tcPr>
          <w:p w14:paraId="207A48D0">
            <w:pPr>
              <w:jc w:val="both"/>
              <w:rPr>
                <w:rFonts w:ascii="宋体" w:hAnsi="宋体" w:eastAsia="宋体" w:cs="宋体"/>
                <w:sz w:val="24"/>
                <w:szCs w:val="24"/>
              </w:rPr>
            </w:pPr>
          </w:p>
        </w:tc>
        <w:tc>
          <w:tcPr>
            <w:tcW w:w="1217" w:type="dxa"/>
          </w:tcPr>
          <w:p w14:paraId="278377FA">
            <w:pPr>
              <w:jc w:val="both"/>
              <w:rPr>
                <w:rFonts w:ascii="宋体" w:hAnsi="宋体" w:eastAsia="宋体" w:cs="宋体"/>
                <w:sz w:val="24"/>
                <w:szCs w:val="24"/>
              </w:rPr>
            </w:pPr>
          </w:p>
        </w:tc>
        <w:tc>
          <w:tcPr>
            <w:tcW w:w="703" w:type="dxa"/>
          </w:tcPr>
          <w:p w14:paraId="7EA1D2E2">
            <w:pPr>
              <w:jc w:val="both"/>
              <w:rPr>
                <w:rFonts w:ascii="宋体" w:hAnsi="宋体" w:eastAsia="宋体" w:cs="宋体"/>
                <w:sz w:val="24"/>
                <w:szCs w:val="24"/>
              </w:rPr>
            </w:pPr>
          </w:p>
        </w:tc>
        <w:tc>
          <w:tcPr>
            <w:tcW w:w="840" w:type="dxa"/>
          </w:tcPr>
          <w:p w14:paraId="6940F599">
            <w:pPr>
              <w:jc w:val="both"/>
              <w:rPr>
                <w:rFonts w:ascii="宋体" w:hAnsi="宋体" w:eastAsia="宋体" w:cs="宋体"/>
                <w:sz w:val="24"/>
                <w:szCs w:val="24"/>
              </w:rPr>
            </w:pPr>
          </w:p>
        </w:tc>
        <w:tc>
          <w:tcPr>
            <w:tcW w:w="1234" w:type="dxa"/>
          </w:tcPr>
          <w:p w14:paraId="60DEF77D">
            <w:pPr>
              <w:jc w:val="both"/>
              <w:rPr>
                <w:rFonts w:ascii="宋体" w:hAnsi="宋体" w:eastAsia="宋体" w:cs="宋体"/>
                <w:sz w:val="24"/>
                <w:szCs w:val="24"/>
              </w:rPr>
            </w:pPr>
          </w:p>
        </w:tc>
        <w:tc>
          <w:tcPr>
            <w:tcW w:w="1217" w:type="dxa"/>
          </w:tcPr>
          <w:p w14:paraId="7AD224F5">
            <w:pPr>
              <w:jc w:val="both"/>
              <w:rPr>
                <w:rFonts w:ascii="宋体" w:hAnsi="宋体" w:eastAsia="宋体" w:cs="宋体"/>
                <w:sz w:val="24"/>
                <w:szCs w:val="24"/>
              </w:rPr>
            </w:pPr>
          </w:p>
        </w:tc>
        <w:tc>
          <w:tcPr>
            <w:tcW w:w="789" w:type="dxa"/>
          </w:tcPr>
          <w:p w14:paraId="713F420A">
            <w:pPr>
              <w:jc w:val="both"/>
              <w:rPr>
                <w:rFonts w:ascii="宋体" w:hAnsi="宋体" w:eastAsia="宋体" w:cs="宋体"/>
                <w:sz w:val="24"/>
                <w:szCs w:val="24"/>
              </w:rPr>
            </w:pPr>
          </w:p>
        </w:tc>
        <w:tc>
          <w:tcPr>
            <w:tcW w:w="771" w:type="dxa"/>
          </w:tcPr>
          <w:p w14:paraId="1E454802">
            <w:pPr>
              <w:jc w:val="both"/>
              <w:rPr>
                <w:rFonts w:ascii="宋体" w:hAnsi="宋体" w:eastAsia="宋体" w:cs="宋体"/>
                <w:sz w:val="24"/>
                <w:szCs w:val="24"/>
              </w:rPr>
            </w:pPr>
          </w:p>
        </w:tc>
        <w:tc>
          <w:tcPr>
            <w:tcW w:w="745" w:type="dxa"/>
          </w:tcPr>
          <w:p w14:paraId="3386301B">
            <w:pPr>
              <w:jc w:val="both"/>
              <w:rPr>
                <w:rFonts w:ascii="宋体" w:hAnsi="宋体" w:eastAsia="宋体" w:cs="宋体"/>
                <w:sz w:val="24"/>
                <w:szCs w:val="24"/>
              </w:rPr>
            </w:pPr>
          </w:p>
        </w:tc>
      </w:tr>
      <w:tr w14:paraId="1C6AE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7346" w:type="dxa"/>
            <w:gridSpan w:val="7"/>
            <w:vAlign w:val="center"/>
          </w:tcPr>
          <w:p w14:paraId="492E3998">
            <w:pPr>
              <w:jc w:val="center"/>
              <w:rPr>
                <w:rFonts w:ascii="宋体" w:hAnsi="宋体" w:eastAsia="宋体" w:cs="宋体"/>
                <w:sz w:val="24"/>
                <w:szCs w:val="24"/>
                <w:lang w:eastAsia="zh-CN"/>
              </w:rPr>
            </w:pPr>
            <w:r>
              <w:rPr>
                <w:rFonts w:hint="eastAsia" w:ascii="宋体" w:hAnsi="宋体" w:eastAsia="宋体" w:cs="宋体"/>
                <w:sz w:val="24"/>
                <w:szCs w:val="24"/>
                <w:lang w:eastAsia="zh-CN"/>
              </w:rPr>
              <w:t>合计</w:t>
            </w:r>
          </w:p>
        </w:tc>
        <w:tc>
          <w:tcPr>
            <w:tcW w:w="789" w:type="dxa"/>
          </w:tcPr>
          <w:p w14:paraId="422A61FE">
            <w:pPr>
              <w:jc w:val="both"/>
              <w:rPr>
                <w:rFonts w:ascii="宋体" w:hAnsi="宋体" w:eastAsia="宋体" w:cs="宋体"/>
                <w:sz w:val="24"/>
                <w:szCs w:val="24"/>
              </w:rPr>
            </w:pPr>
          </w:p>
        </w:tc>
        <w:tc>
          <w:tcPr>
            <w:tcW w:w="771" w:type="dxa"/>
          </w:tcPr>
          <w:p w14:paraId="208A7087">
            <w:pPr>
              <w:jc w:val="both"/>
              <w:rPr>
                <w:rFonts w:ascii="宋体" w:hAnsi="宋体" w:eastAsia="宋体" w:cs="宋体"/>
                <w:sz w:val="24"/>
                <w:szCs w:val="24"/>
              </w:rPr>
            </w:pPr>
          </w:p>
        </w:tc>
        <w:tc>
          <w:tcPr>
            <w:tcW w:w="745" w:type="dxa"/>
          </w:tcPr>
          <w:p w14:paraId="2FF91793">
            <w:pPr>
              <w:jc w:val="both"/>
              <w:rPr>
                <w:rFonts w:ascii="宋体" w:hAnsi="宋体" w:eastAsia="宋体" w:cs="宋体"/>
                <w:sz w:val="24"/>
                <w:szCs w:val="24"/>
              </w:rPr>
            </w:pPr>
          </w:p>
        </w:tc>
      </w:tr>
    </w:tbl>
    <w:p w14:paraId="3D862924">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说明：</w:t>
      </w:r>
    </w:p>
    <w:p w14:paraId="4561C1A7">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 xml:space="preserve">1、环境标志产品是指《环境标志产品政府采购品目清单》内的产品，不在《环境标志产品政府采购品目清单》内的，评委有权利不予认定。 </w:t>
      </w:r>
    </w:p>
    <w:p w14:paraId="541214D7">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sz w:val="24"/>
          <w:szCs w:val="24"/>
          <w:lang w:eastAsia="zh-CN"/>
        </w:rPr>
      </w:pPr>
      <w:r>
        <w:rPr>
          <w:rFonts w:hint="eastAsia" w:ascii="宋体" w:hAnsi="宋体" w:eastAsia="宋体" w:cs="宋体"/>
          <w:color w:val="000000"/>
          <w:sz w:val="24"/>
          <w:szCs w:val="24"/>
          <w:lang w:eastAsia="zh-CN" w:bidi="ar"/>
        </w:rPr>
        <w:t>2、若所投产品为环境标志产品，必须按上述规定格式逐项填写，并将此表格加盖公章，否则评审时不予认定。</w:t>
      </w:r>
    </w:p>
    <w:p w14:paraId="74656F07">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3、表后须附</w:t>
      </w:r>
    </w:p>
    <w:p w14:paraId="6B2E6D96">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①所投产品经市场监管总局公布的认证机构出具的有效期内的“中国环境标志产品认证证书”原件或复印件加盖公章，否则评委有权利不予认定。</w:t>
      </w:r>
    </w:p>
    <w:p w14:paraId="70B1D2CD">
      <w:pPr>
        <w:keepNext w:val="0"/>
        <w:keepLines w:val="0"/>
        <w:pageBreakBefore w:val="0"/>
        <w:widowControl/>
        <w:kinsoku/>
        <w:wordWrap/>
        <w:overflowPunct/>
        <w:topLinePunct w:val="0"/>
        <w:autoSpaceDE/>
        <w:autoSpaceDN/>
        <w:bidi w:val="0"/>
        <w:adjustRightInd/>
        <w:snapToGrid/>
        <w:spacing w:line="336" w:lineRule="auto"/>
        <w:textAlignment w:val="auto"/>
        <w:rPr>
          <w:rFonts w:hint="eastAsia"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②所投产品在《环境标志产品政府采购品目清单》所在清单页截图（并在品目清单页中用“√”标注出所投产品的位置）加盖公章，否则评委有权利不予认定。</w:t>
      </w:r>
    </w:p>
    <w:p w14:paraId="2EF7838F">
      <w:pPr>
        <w:keepNext w:val="0"/>
        <w:keepLines w:val="0"/>
        <w:pageBreakBefore w:val="0"/>
        <w:widowControl/>
        <w:kinsoku/>
        <w:wordWrap/>
        <w:overflowPunct/>
        <w:topLinePunct w:val="0"/>
        <w:autoSpaceDE/>
        <w:autoSpaceDN/>
        <w:bidi w:val="0"/>
        <w:adjustRightInd/>
        <w:snapToGrid/>
        <w:spacing w:line="336" w:lineRule="auto"/>
        <w:textAlignment w:val="auto"/>
        <w:rPr>
          <w:rFonts w:hint="eastAsia"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③所投产品在中国政府采购网(http://www.ccgp.gov.cn/)→“节能环保”栏目中环境标志产品查询截图（并在截图中用“√”标注出所投产品的位置）加盖公章，否则评委有权利不予认定。</w:t>
      </w:r>
    </w:p>
    <w:p w14:paraId="265EC3B5">
      <w:pPr>
        <w:keepNext w:val="0"/>
        <w:keepLines w:val="0"/>
        <w:pageBreakBefore w:val="0"/>
        <w:widowControl/>
        <w:kinsoku/>
        <w:wordWrap/>
        <w:overflowPunct/>
        <w:topLinePunct w:val="0"/>
        <w:autoSpaceDE/>
        <w:autoSpaceDN/>
        <w:bidi w:val="0"/>
        <w:adjustRightInd/>
        <w:snapToGrid/>
        <w:spacing w:line="336" w:lineRule="auto"/>
        <w:textAlignment w:val="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4、若所投产品不是环境标志产品，则无须填写上述表格。</w:t>
      </w:r>
    </w:p>
    <w:p w14:paraId="2224547F">
      <w:pPr>
        <w:widowControl/>
        <w:tabs>
          <w:tab w:val="left" w:pos="2215"/>
        </w:tabs>
        <w:jc w:val="center"/>
        <w:rPr>
          <w:rFonts w:ascii="宋体" w:hAnsi="宋体" w:eastAsia="宋体" w:cs="宋体"/>
          <w:szCs w:val="28"/>
          <w:lang w:eastAsia="zh-CN"/>
        </w:rPr>
      </w:pPr>
      <w:r>
        <w:rPr>
          <w:rFonts w:hint="eastAsia" w:ascii="宋体" w:hAnsi="宋体" w:eastAsia="宋体" w:cs="宋体"/>
          <w:b/>
          <w:bCs/>
          <w:color w:val="000000"/>
          <w:sz w:val="28"/>
          <w:szCs w:val="28"/>
          <w:lang w:eastAsia="zh-CN" w:bidi="ar"/>
        </w:rPr>
        <w:t>（二）优先采购节能产品明细表（若有）</w:t>
      </w:r>
    </w:p>
    <w:p w14:paraId="3F8E1135">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项目名称</w:t>
      </w:r>
      <w:r>
        <w:rPr>
          <w:rFonts w:hint="eastAsia" w:ascii="宋体" w:hAnsi="宋体" w:cs="宋体"/>
          <w:color w:val="000000"/>
          <w:sz w:val="24"/>
          <w:szCs w:val="24"/>
          <w:lang w:val="en-US" w:eastAsia="zh-CN" w:bidi="ar"/>
        </w:rPr>
        <w:t>及标包</w:t>
      </w:r>
      <w:r>
        <w:rPr>
          <w:rFonts w:hint="eastAsia" w:ascii="宋体" w:hAnsi="宋体" w:eastAsia="宋体" w:cs="宋体"/>
          <w:color w:val="000000"/>
          <w:sz w:val="24"/>
          <w:szCs w:val="24"/>
          <w:lang w:eastAsia="zh-CN" w:bidi="ar"/>
        </w:rPr>
        <w:t xml:space="preserve">： </w:t>
      </w:r>
    </w:p>
    <w:p w14:paraId="7BC45A9F">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 xml:space="preserve">项目编号： </w:t>
      </w:r>
    </w:p>
    <w:p w14:paraId="26B6867D">
      <w:pPr>
        <w:widowControl/>
        <w:spacing w:line="360" w:lineRule="auto"/>
        <w:rPr>
          <w:rFonts w:ascii="宋体" w:hAnsi="宋体" w:eastAsia="宋体" w:cs="宋体"/>
          <w:lang w:eastAsia="zh-CN"/>
        </w:rPr>
      </w:pPr>
      <w:r>
        <w:rPr>
          <w:rFonts w:hint="eastAsia" w:ascii="宋体" w:hAnsi="宋体" w:cs="宋体"/>
          <w:color w:val="000000"/>
          <w:sz w:val="24"/>
          <w:szCs w:val="24"/>
          <w:lang w:eastAsia="zh-CN" w:bidi="ar"/>
        </w:rPr>
        <w:t>投标人</w:t>
      </w:r>
      <w:r>
        <w:rPr>
          <w:rFonts w:hint="eastAsia" w:ascii="宋体" w:hAnsi="宋体" w:eastAsia="宋体" w:cs="宋体"/>
          <w:color w:val="000000"/>
          <w:sz w:val="24"/>
          <w:szCs w:val="24"/>
          <w:lang w:eastAsia="zh-CN" w:bidi="ar"/>
        </w:rPr>
        <w:t xml:space="preserve">名称（加盖公章）： </w:t>
      </w:r>
    </w:p>
    <w:p w14:paraId="1DFA25F7">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法定代表人或授权代理人（签字或盖章）：</w:t>
      </w:r>
    </w:p>
    <w:tbl>
      <w:tblPr>
        <w:tblStyle w:val="41"/>
        <w:tblW w:w="9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181"/>
        <w:gridCol w:w="1258"/>
        <w:gridCol w:w="833"/>
        <w:gridCol w:w="857"/>
        <w:gridCol w:w="1423"/>
        <w:gridCol w:w="1217"/>
        <w:gridCol w:w="698"/>
        <w:gridCol w:w="793"/>
        <w:gridCol w:w="795"/>
      </w:tblGrid>
      <w:tr w14:paraId="008AC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696" w:type="dxa"/>
            <w:vMerge w:val="restart"/>
            <w:vAlign w:val="center"/>
          </w:tcPr>
          <w:p w14:paraId="736C8431">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序号</w:t>
            </w:r>
          </w:p>
        </w:tc>
        <w:tc>
          <w:tcPr>
            <w:tcW w:w="1181" w:type="dxa"/>
            <w:vMerge w:val="restart"/>
            <w:vAlign w:val="center"/>
          </w:tcPr>
          <w:p w14:paraId="4A8F6F22">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产品名称</w:t>
            </w:r>
          </w:p>
        </w:tc>
        <w:tc>
          <w:tcPr>
            <w:tcW w:w="1258" w:type="dxa"/>
            <w:vMerge w:val="restart"/>
            <w:vAlign w:val="center"/>
          </w:tcPr>
          <w:p w14:paraId="2E535CF3">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企业名称</w:t>
            </w:r>
          </w:p>
        </w:tc>
        <w:tc>
          <w:tcPr>
            <w:tcW w:w="833" w:type="dxa"/>
            <w:vMerge w:val="restart"/>
            <w:vAlign w:val="center"/>
          </w:tcPr>
          <w:p w14:paraId="526032C6">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品牌</w:t>
            </w:r>
          </w:p>
        </w:tc>
        <w:tc>
          <w:tcPr>
            <w:tcW w:w="857" w:type="dxa"/>
            <w:vMerge w:val="restart"/>
            <w:vAlign w:val="center"/>
          </w:tcPr>
          <w:p w14:paraId="598CCC8A">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规格型号</w:t>
            </w:r>
          </w:p>
        </w:tc>
        <w:tc>
          <w:tcPr>
            <w:tcW w:w="1423" w:type="dxa"/>
            <w:vMerge w:val="restart"/>
            <w:vAlign w:val="center"/>
          </w:tcPr>
          <w:p w14:paraId="24BB08C6">
            <w:pPr>
              <w:widowControl/>
              <w:jc w:val="center"/>
              <w:rPr>
                <w:rFonts w:ascii="宋体" w:hAnsi="宋体" w:eastAsia="宋体" w:cs="宋体"/>
                <w:sz w:val="24"/>
                <w:szCs w:val="24"/>
              </w:rPr>
            </w:pPr>
            <w:r>
              <w:rPr>
                <w:rFonts w:hint="eastAsia" w:ascii="宋体" w:hAnsi="宋体" w:eastAsia="宋体" w:cs="宋体"/>
                <w:sz w:val="24"/>
                <w:szCs w:val="24"/>
                <w:lang w:eastAsia="zh-CN"/>
              </w:rPr>
              <w:t>节能标志认证证书号</w:t>
            </w:r>
          </w:p>
        </w:tc>
        <w:tc>
          <w:tcPr>
            <w:tcW w:w="1217" w:type="dxa"/>
            <w:vMerge w:val="restart"/>
            <w:vAlign w:val="center"/>
          </w:tcPr>
          <w:p w14:paraId="4450B20A">
            <w:pPr>
              <w:widowControl/>
              <w:jc w:val="center"/>
              <w:rPr>
                <w:rFonts w:ascii="宋体" w:hAnsi="宋体" w:eastAsia="宋体" w:cs="宋体"/>
                <w:sz w:val="24"/>
                <w:szCs w:val="24"/>
                <w:lang w:eastAsia="zh-CN"/>
              </w:rPr>
            </w:pPr>
            <w:r>
              <w:rPr>
                <w:rFonts w:hint="eastAsia" w:ascii="宋体" w:hAnsi="宋体" w:eastAsia="宋体" w:cs="宋体"/>
                <w:sz w:val="24"/>
                <w:szCs w:val="24"/>
                <w:lang w:eastAsia="zh-CN"/>
              </w:rPr>
              <w:t>认证证书有效截止日期</w:t>
            </w:r>
          </w:p>
        </w:tc>
        <w:tc>
          <w:tcPr>
            <w:tcW w:w="2286" w:type="dxa"/>
            <w:gridSpan w:val="3"/>
            <w:vAlign w:val="center"/>
          </w:tcPr>
          <w:p w14:paraId="052702B7">
            <w:pPr>
              <w:widowControl/>
              <w:jc w:val="center"/>
              <w:rPr>
                <w:rFonts w:ascii="宋体" w:hAnsi="宋体" w:eastAsia="宋体" w:cs="宋体"/>
                <w:sz w:val="24"/>
                <w:szCs w:val="24"/>
                <w:lang w:eastAsia="zh-CN"/>
              </w:rPr>
            </w:pPr>
            <w:r>
              <w:rPr>
                <w:rFonts w:hint="eastAsia" w:ascii="宋体" w:hAnsi="宋体" w:eastAsia="宋体" w:cs="宋体"/>
                <w:sz w:val="24"/>
                <w:szCs w:val="24"/>
                <w:lang w:eastAsia="zh-CN"/>
              </w:rPr>
              <w:t>价格（元）</w:t>
            </w:r>
          </w:p>
        </w:tc>
      </w:tr>
      <w:tr w14:paraId="743CF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696" w:type="dxa"/>
            <w:vMerge w:val="continue"/>
            <w:vAlign w:val="center"/>
          </w:tcPr>
          <w:p w14:paraId="41201D6C">
            <w:pPr>
              <w:jc w:val="center"/>
              <w:rPr>
                <w:rFonts w:ascii="宋体" w:hAnsi="宋体" w:eastAsia="宋体" w:cs="宋体"/>
                <w:sz w:val="24"/>
                <w:szCs w:val="24"/>
              </w:rPr>
            </w:pPr>
          </w:p>
        </w:tc>
        <w:tc>
          <w:tcPr>
            <w:tcW w:w="1181" w:type="dxa"/>
            <w:vMerge w:val="continue"/>
            <w:vAlign w:val="center"/>
          </w:tcPr>
          <w:p w14:paraId="0A5E1B31">
            <w:pPr>
              <w:jc w:val="center"/>
              <w:rPr>
                <w:rFonts w:ascii="宋体" w:hAnsi="宋体" w:eastAsia="宋体" w:cs="宋体"/>
                <w:sz w:val="24"/>
                <w:szCs w:val="24"/>
              </w:rPr>
            </w:pPr>
          </w:p>
        </w:tc>
        <w:tc>
          <w:tcPr>
            <w:tcW w:w="1258" w:type="dxa"/>
            <w:vMerge w:val="continue"/>
            <w:vAlign w:val="center"/>
          </w:tcPr>
          <w:p w14:paraId="01EC1DA4">
            <w:pPr>
              <w:jc w:val="center"/>
              <w:rPr>
                <w:rFonts w:ascii="宋体" w:hAnsi="宋体" w:eastAsia="宋体" w:cs="宋体"/>
                <w:sz w:val="24"/>
                <w:szCs w:val="24"/>
              </w:rPr>
            </w:pPr>
          </w:p>
        </w:tc>
        <w:tc>
          <w:tcPr>
            <w:tcW w:w="833" w:type="dxa"/>
            <w:vMerge w:val="continue"/>
            <w:vAlign w:val="center"/>
          </w:tcPr>
          <w:p w14:paraId="007C74DE">
            <w:pPr>
              <w:jc w:val="center"/>
              <w:rPr>
                <w:rFonts w:ascii="宋体" w:hAnsi="宋体" w:eastAsia="宋体" w:cs="宋体"/>
                <w:sz w:val="24"/>
                <w:szCs w:val="24"/>
              </w:rPr>
            </w:pPr>
          </w:p>
        </w:tc>
        <w:tc>
          <w:tcPr>
            <w:tcW w:w="857" w:type="dxa"/>
            <w:vMerge w:val="continue"/>
            <w:vAlign w:val="center"/>
          </w:tcPr>
          <w:p w14:paraId="7F8993F4">
            <w:pPr>
              <w:jc w:val="center"/>
              <w:rPr>
                <w:rFonts w:ascii="宋体" w:hAnsi="宋体" w:eastAsia="宋体" w:cs="宋体"/>
                <w:sz w:val="24"/>
                <w:szCs w:val="24"/>
              </w:rPr>
            </w:pPr>
          </w:p>
        </w:tc>
        <w:tc>
          <w:tcPr>
            <w:tcW w:w="1423" w:type="dxa"/>
            <w:vMerge w:val="continue"/>
            <w:vAlign w:val="center"/>
          </w:tcPr>
          <w:p w14:paraId="1B8705F6">
            <w:pPr>
              <w:jc w:val="center"/>
              <w:rPr>
                <w:rFonts w:ascii="宋体" w:hAnsi="宋体" w:eastAsia="宋体" w:cs="宋体"/>
                <w:sz w:val="24"/>
                <w:szCs w:val="24"/>
              </w:rPr>
            </w:pPr>
          </w:p>
        </w:tc>
        <w:tc>
          <w:tcPr>
            <w:tcW w:w="1217" w:type="dxa"/>
            <w:vMerge w:val="continue"/>
            <w:vAlign w:val="center"/>
          </w:tcPr>
          <w:p w14:paraId="341BDA35">
            <w:pPr>
              <w:jc w:val="center"/>
              <w:rPr>
                <w:rFonts w:ascii="宋体" w:hAnsi="宋体" w:eastAsia="宋体" w:cs="宋体"/>
                <w:sz w:val="24"/>
                <w:szCs w:val="24"/>
              </w:rPr>
            </w:pPr>
          </w:p>
        </w:tc>
        <w:tc>
          <w:tcPr>
            <w:tcW w:w="698" w:type="dxa"/>
            <w:vAlign w:val="center"/>
          </w:tcPr>
          <w:p w14:paraId="25E6393D">
            <w:pPr>
              <w:jc w:val="center"/>
              <w:rPr>
                <w:rFonts w:ascii="宋体" w:hAnsi="宋体" w:eastAsia="宋体" w:cs="宋体"/>
                <w:sz w:val="24"/>
                <w:szCs w:val="24"/>
                <w:lang w:eastAsia="zh-CN"/>
              </w:rPr>
            </w:pPr>
            <w:r>
              <w:rPr>
                <w:rFonts w:hint="eastAsia" w:ascii="宋体" w:hAnsi="宋体" w:eastAsia="宋体" w:cs="宋体"/>
                <w:sz w:val="24"/>
                <w:szCs w:val="24"/>
                <w:lang w:eastAsia="zh-CN"/>
              </w:rPr>
              <w:t>单价</w:t>
            </w:r>
          </w:p>
        </w:tc>
        <w:tc>
          <w:tcPr>
            <w:tcW w:w="793" w:type="dxa"/>
            <w:vAlign w:val="center"/>
          </w:tcPr>
          <w:p w14:paraId="1E2AF61E">
            <w:pPr>
              <w:jc w:val="center"/>
              <w:rPr>
                <w:rFonts w:ascii="宋体" w:hAnsi="宋体" w:eastAsia="宋体" w:cs="宋体"/>
                <w:sz w:val="24"/>
                <w:szCs w:val="24"/>
                <w:lang w:eastAsia="zh-CN"/>
              </w:rPr>
            </w:pPr>
            <w:r>
              <w:rPr>
                <w:rFonts w:hint="eastAsia" w:ascii="宋体" w:hAnsi="宋体" w:eastAsia="宋体" w:cs="宋体"/>
                <w:sz w:val="24"/>
                <w:szCs w:val="24"/>
                <w:lang w:eastAsia="zh-CN"/>
              </w:rPr>
              <w:t>数量</w:t>
            </w:r>
          </w:p>
        </w:tc>
        <w:tc>
          <w:tcPr>
            <w:tcW w:w="795" w:type="dxa"/>
            <w:vAlign w:val="center"/>
          </w:tcPr>
          <w:p w14:paraId="1B773B9A">
            <w:pPr>
              <w:jc w:val="center"/>
              <w:rPr>
                <w:rFonts w:ascii="宋体" w:hAnsi="宋体" w:eastAsia="宋体" w:cs="宋体"/>
                <w:sz w:val="24"/>
                <w:szCs w:val="24"/>
                <w:lang w:eastAsia="zh-CN"/>
              </w:rPr>
            </w:pPr>
            <w:r>
              <w:rPr>
                <w:rFonts w:hint="eastAsia" w:ascii="宋体" w:hAnsi="宋体" w:eastAsia="宋体" w:cs="宋体"/>
                <w:sz w:val="24"/>
                <w:szCs w:val="24"/>
                <w:lang w:eastAsia="zh-CN"/>
              </w:rPr>
              <w:t>小计</w:t>
            </w:r>
          </w:p>
        </w:tc>
      </w:tr>
      <w:tr w14:paraId="54532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1B348DB1">
            <w:pPr>
              <w:jc w:val="center"/>
              <w:rPr>
                <w:rFonts w:ascii="宋体" w:hAnsi="宋体" w:eastAsia="宋体" w:cs="宋体"/>
                <w:sz w:val="24"/>
                <w:szCs w:val="24"/>
                <w:lang w:eastAsia="zh-CN"/>
              </w:rPr>
            </w:pPr>
            <w:r>
              <w:rPr>
                <w:rFonts w:hint="eastAsia" w:ascii="宋体" w:hAnsi="宋体" w:eastAsia="宋体" w:cs="宋体"/>
                <w:sz w:val="24"/>
                <w:szCs w:val="24"/>
                <w:lang w:eastAsia="zh-CN"/>
              </w:rPr>
              <w:t>1</w:t>
            </w:r>
          </w:p>
        </w:tc>
        <w:tc>
          <w:tcPr>
            <w:tcW w:w="1181" w:type="dxa"/>
          </w:tcPr>
          <w:p w14:paraId="479E3592">
            <w:pPr>
              <w:jc w:val="both"/>
              <w:rPr>
                <w:rFonts w:ascii="宋体" w:hAnsi="宋体" w:eastAsia="宋体" w:cs="宋体"/>
                <w:sz w:val="24"/>
                <w:szCs w:val="24"/>
              </w:rPr>
            </w:pPr>
          </w:p>
        </w:tc>
        <w:tc>
          <w:tcPr>
            <w:tcW w:w="1258" w:type="dxa"/>
          </w:tcPr>
          <w:p w14:paraId="3AC1C284">
            <w:pPr>
              <w:jc w:val="both"/>
              <w:rPr>
                <w:rFonts w:ascii="宋体" w:hAnsi="宋体" w:eastAsia="宋体" w:cs="宋体"/>
                <w:sz w:val="24"/>
                <w:szCs w:val="24"/>
              </w:rPr>
            </w:pPr>
          </w:p>
        </w:tc>
        <w:tc>
          <w:tcPr>
            <w:tcW w:w="833" w:type="dxa"/>
          </w:tcPr>
          <w:p w14:paraId="69CBC01B">
            <w:pPr>
              <w:jc w:val="both"/>
              <w:rPr>
                <w:rFonts w:ascii="宋体" w:hAnsi="宋体" w:eastAsia="宋体" w:cs="宋体"/>
                <w:sz w:val="24"/>
                <w:szCs w:val="24"/>
              </w:rPr>
            </w:pPr>
          </w:p>
        </w:tc>
        <w:tc>
          <w:tcPr>
            <w:tcW w:w="857" w:type="dxa"/>
          </w:tcPr>
          <w:p w14:paraId="6A1A40CC">
            <w:pPr>
              <w:jc w:val="both"/>
              <w:rPr>
                <w:rFonts w:ascii="宋体" w:hAnsi="宋体" w:eastAsia="宋体" w:cs="宋体"/>
                <w:sz w:val="24"/>
                <w:szCs w:val="24"/>
              </w:rPr>
            </w:pPr>
          </w:p>
        </w:tc>
        <w:tc>
          <w:tcPr>
            <w:tcW w:w="1423" w:type="dxa"/>
          </w:tcPr>
          <w:p w14:paraId="78D38638">
            <w:pPr>
              <w:jc w:val="both"/>
              <w:rPr>
                <w:rFonts w:ascii="宋体" w:hAnsi="宋体" w:eastAsia="宋体" w:cs="宋体"/>
                <w:sz w:val="24"/>
                <w:szCs w:val="24"/>
              </w:rPr>
            </w:pPr>
          </w:p>
        </w:tc>
        <w:tc>
          <w:tcPr>
            <w:tcW w:w="1217" w:type="dxa"/>
          </w:tcPr>
          <w:p w14:paraId="1840F6A5">
            <w:pPr>
              <w:jc w:val="both"/>
              <w:rPr>
                <w:rFonts w:ascii="宋体" w:hAnsi="宋体" w:eastAsia="宋体" w:cs="宋体"/>
                <w:sz w:val="24"/>
                <w:szCs w:val="24"/>
              </w:rPr>
            </w:pPr>
          </w:p>
        </w:tc>
        <w:tc>
          <w:tcPr>
            <w:tcW w:w="698" w:type="dxa"/>
          </w:tcPr>
          <w:p w14:paraId="691A1EEB">
            <w:pPr>
              <w:jc w:val="both"/>
              <w:rPr>
                <w:rFonts w:ascii="宋体" w:hAnsi="宋体" w:eastAsia="宋体" w:cs="宋体"/>
                <w:sz w:val="24"/>
                <w:szCs w:val="24"/>
              </w:rPr>
            </w:pPr>
          </w:p>
        </w:tc>
        <w:tc>
          <w:tcPr>
            <w:tcW w:w="793" w:type="dxa"/>
          </w:tcPr>
          <w:p w14:paraId="4B6EC67D">
            <w:pPr>
              <w:jc w:val="both"/>
              <w:rPr>
                <w:rFonts w:ascii="宋体" w:hAnsi="宋体" w:eastAsia="宋体" w:cs="宋体"/>
                <w:sz w:val="24"/>
                <w:szCs w:val="24"/>
              </w:rPr>
            </w:pPr>
          </w:p>
        </w:tc>
        <w:tc>
          <w:tcPr>
            <w:tcW w:w="795" w:type="dxa"/>
          </w:tcPr>
          <w:p w14:paraId="3B73F0D4">
            <w:pPr>
              <w:jc w:val="both"/>
              <w:rPr>
                <w:rFonts w:ascii="宋体" w:hAnsi="宋体" w:eastAsia="宋体" w:cs="宋体"/>
                <w:sz w:val="24"/>
                <w:szCs w:val="24"/>
              </w:rPr>
            </w:pPr>
          </w:p>
        </w:tc>
      </w:tr>
      <w:tr w14:paraId="51AD2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3B8B4223">
            <w:pPr>
              <w:jc w:val="center"/>
              <w:rPr>
                <w:rFonts w:ascii="宋体" w:hAnsi="宋体" w:eastAsia="宋体" w:cs="宋体"/>
                <w:sz w:val="24"/>
                <w:szCs w:val="24"/>
                <w:lang w:eastAsia="zh-CN"/>
              </w:rPr>
            </w:pPr>
            <w:r>
              <w:rPr>
                <w:rFonts w:hint="eastAsia" w:ascii="宋体" w:hAnsi="宋体" w:eastAsia="宋体" w:cs="宋体"/>
                <w:sz w:val="24"/>
                <w:szCs w:val="24"/>
                <w:lang w:eastAsia="zh-CN"/>
              </w:rPr>
              <w:t>2</w:t>
            </w:r>
          </w:p>
        </w:tc>
        <w:tc>
          <w:tcPr>
            <w:tcW w:w="1181" w:type="dxa"/>
          </w:tcPr>
          <w:p w14:paraId="2E36FE82">
            <w:pPr>
              <w:jc w:val="both"/>
              <w:rPr>
                <w:rFonts w:ascii="宋体" w:hAnsi="宋体" w:eastAsia="宋体" w:cs="宋体"/>
                <w:sz w:val="24"/>
                <w:szCs w:val="24"/>
              </w:rPr>
            </w:pPr>
          </w:p>
        </w:tc>
        <w:tc>
          <w:tcPr>
            <w:tcW w:w="1258" w:type="dxa"/>
          </w:tcPr>
          <w:p w14:paraId="59737047">
            <w:pPr>
              <w:jc w:val="both"/>
              <w:rPr>
                <w:rFonts w:ascii="宋体" w:hAnsi="宋体" w:eastAsia="宋体" w:cs="宋体"/>
                <w:sz w:val="24"/>
                <w:szCs w:val="24"/>
              </w:rPr>
            </w:pPr>
          </w:p>
        </w:tc>
        <w:tc>
          <w:tcPr>
            <w:tcW w:w="833" w:type="dxa"/>
          </w:tcPr>
          <w:p w14:paraId="577AF998">
            <w:pPr>
              <w:jc w:val="both"/>
              <w:rPr>
                <w:rFonts w:ascii="宋体" w:hAnsi="宋体" w:eastAsia="宋体" w:cs="宋体"/>
                <w:sz w:val="24"/>
                <w:szCs w:val="24"/>
              </w:rPr>
            </w:pPr>
          </w:p>
        </w:tc>
        <w:tc>
          <w:tcPr>
            <w:tcW w:w="857" w:type="dxa"/>
          </w:tcPr>
          <w:p w14:paraId="788197A7">
            <w:pPr>
              <w:jc w:val="both"/>
              <w:rPr>
                <w:rFonts w:ascii="宋体" w:hAnsi="宋体" w:eastAsia="宋体" w:cs="宋体"/>
                <w:sz w:val="24"/>
                <w:szCs w:val="24"/>
              </w:rPr>
            </w:pPr>
          </w:p>
        </w:tc>
        <w:tc>
          <w:tcPr>
            <w:tcW w:w="1423" w:type="dxa"/>
          </w:tcPr>
          <w:p w14:paraId="16CDDB46">
            <w:pPr>
              <w:jc w:val="both"/>
              <w:rPr>
                <w:rFonts w:ascii="宋体" w:hAnsi="宋体" w:eastAsia="宋体" w:cs="宋体"/>
                <w:sz w:val="24"/>
                <w:szCs w:val="24"/>
              </w:rPr>
            </w:pPr>
          </w:p>
        </w:tc>
        <w:tc>
          <w:tcPr>
            <w:tcW w:w="1217" w:type="dxa"/>
          </w:tcPr>
          <w:p w14:paraId="68E8454A">
            <w:pPr>
              <w:jc w:val="both"/>
              <w:rPr>
                <w:rFonts w:ascii="宋体" w:hAnsi="宋体" w:eastAsia="宋体" w:cs="宋体"/>
                <w:sz w:val="24"/>
                <w:szCs w:val="24"/>
              </w:rPr>
            </w:pPr>
          </w:p>
        </w:tc>
        <w:tc>
          <w:tcPr>
            <w:tcW w:w="698" w:type="dxa"/>
          </w:tcPr>
          <w:p w14:paraId="78A783ED">
            <w:pPr>
              <w:jc w:val="both"/>
              <w:rPr>
                <w:rFonts w:ascii="宋体" w:hAnsi="宋体" w:eastAsia="宋体" w:cs="宋体"/>
                <w:sz w:val="24"/>
                <w:szCs w:val="24"/>
              </w:rPr>
            </w:pPr>
          </w:p>
        </w:tc>
        <w:tc>
          <w:tcPr>
            <w:tcW w:w="793" w:type="dxa"/>
          </w:tcPr>
          <w:p w14:paraId="36588CC4">
            <w:pPr>
              <w:jc w:val="both"/>
              <w:rPr>
                <w:rFonts w:ascii="宋体" w:hAnsi="宋体" w:eastAsia="宋体" w:cs="宋体"/>
                <w:sz w:val="24"/>
                <w:szCs w:val="24"/>
              </w:rPr>
            </w:pPr>
          </w:p>
        </w:tc>
        <w:tc>
          <w:tcPr>
            <w:tcW w:w="795" w:type="dxa"/>
          </w:tcPr>
          <w:p w14:paraId="64E6144F">
            <w:pPr>
              <w:jc w:val="both"/>
              <w:rPr>
                <w:rFonts w:ascii="宋体" w:hAnsi="宋体" w:eastAsia="宋体" w:cs="宋体"/>
                <w:sz w:val="24"/>
                <w:szCs w:val="24"/>
              </w:rPr>
            </w:pPr>
          </w:p>
        </w:tc>
      </w:tr>
      <w:tr w14:paraId="3130E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044869E3">
            <w:pPr>
              <w:jc w:val="center"/>
              <w:rPr>
                <w:rFonts w:ascii="宋体" w:hAnsi="宋体" w:eastAsia="宋体" w:cs="宋体"/>
                <w:sz w:val="24"/>
                <w:szCs w:val="24"/>
                <w:lang w:eastAsia="zh-CN"/>
              </w:rPr>
            </w:pPr>
            <w:r>
              <w:rPr>
                <w:rFonts w:hint="eastAsia" w:ascii="宋体" w:hAnsi="宋体" w:eastAsia="宋体" w:cs="宋体"/>
                <w:sz w:val="24"/>
                <w:szCs w:val="24"/>
                <w:lang w:eastAsia="zh-CN"/>
              </w:rPr>
              <w:t>3</w:t>
            </w:r>
          </w:p>
        </w:tc>
        <w:tc>
          <w:tcPr>
            <w:tcW w:w="1181" w:type="dxa"/>
          </w:tcPr>
          <w:p w14:paraId="344F85BB">
            <w:pPr>
              <w:jc w:val="both"/>
              <w:rPr>
                <w:rFonts w:ascii="宋体" w:hAnsi="宋体" w:eastAsia="宋体" w:cs="宋体"/>
                <w:sz w:val="24"/>
                <w:szCs w:val="24"/>
              </w:rPr>
            </w:pPr>
          </w:p>
        </w:tc>
        <w:tc>
          <w:tcPr>
            <w:tcW w:w="1258" w:type="dxa"/>
          </w:tcPr>
          <w:p w14:paraId="09EFCDDB">
            <w:pPr>
              <w:jc w:val="both"/>
              <w:rPr>
                <w:rFonts w:ascii="宋体" w:hAnsi="宋体" w:eastAsia="宋体" w:cs="宋体"/>
                <w:sz w:val="24"/>
                <w:szCs w:val="24"/>
              </w:rPr>
            </w:pPr>
          </w:p>
        </w:tc>
        <w:tc>
          <w:tcPr>
            <w:tcW w:w="833" w:type="dxa"/>
          </w:tcPr>
          <w:p w14:paraId="1255930F">
            <w:pPr>
              <w:jc w:val="both"/>
              <w:rPr>
                <w:rFonts w:ascii="宋体" w:hAnsi="宋体" w:eastAsia="宋体" w:cs="宋体"/>
                <w:sz w:val="24"/>
                <w:szCs w:val="24"/>
              </w:rPr>
            </w:pPr>
          </w:p>
        </w:tc>
        <w:tc>
          <w:tcPr>
            <w:tcW w:w="857" w:type="dxa"/>
          </w:tcPr>
          <w:p w14:paraId="3A34BCC1">
            <w:pPr>
              <w:jc w:val="both"/>
              <w:rPr>
                <w:rFonts w:ascii="宋体" w:hAnsi="宋体" w:eastAsia="宋体" w:cs="宋体"/>
                <w:sz w:val="24"/>
                <w:szCs w:val="24"/>
              </w:rPr>
            </w:pPr>
          </w:p>
        </w:tc>
        <w:tc>
          <w:tcPr>
            <w:tcW w:w="1423" w:type="dxa"/>
          </w:tcPr>
          <w:p w14:paraId="7414D3DC">
            <w:pPr>
              <w:jc w:val="both"/>
              <w:rPr>
                <w:rFonts w:ascii="宋体" w:hAnsi="宋体" w:eastAsia="宋体" w:cs="宋体"/>
                <w:sz w:val="24"/>
                <w:szCs w:val="24"/>
              </w:rPr>
            </w:pPr>
          </w:p>
        </w:tc>
        <w:tc>
          <w:tcPr>
            <w:tcW w:w="1217" w:type="dxa"/>
          </w:tcPr>
          <w:p w14:paraId="262F2BCD">
            <w:pPr>
              <w:jc w:val="both"/>
              <w:rPr>
                <w:rFonts w:ascii="宋体" w:hAnsi="宋体" w:eastAsia="宋体" w:cs="宋体"/>
                <w:sz w:val="24"/>
                <w:szCs w:val="24"/>
              </w:rPr>
            </w:pPr>
          </w:p>
        </w:tc>
        <w:tc>
          <w:tcPr>
            <w:tcW w:w="698" w:type="dxa"/>
          </w:tcPr>
          <w:p w14:paraId="7398190F">
            <w:pPr>
              <w:jc w:val="both"/>
              <w:rPr>
                <w:rFonts w:ascii="宋体" w:hAnsi="宋体" w:eastAsia="宋体" w:cs="宋体"/>
                <w:sz w:val="24"/>
                <w:szCs w:val="24"/>
              </w:rPr>
            </w:pPr>
          </w:p>
        </w:tc>
        <w:tc>
          <w:tcPr>
            <w:tcW w:w="793" w:type="dxa"/>
          </w:tcPr>
          <w:p w14:paraId="455A6BD4">
            <w:pPr>
              <w:jc w:val="both"/>
              <w:rPr>
                <w:rFonts w:ascii="宋体" w:hAnsi="宋体" w:eastAsia="宋体" w:cs="宋体"/>
                <w:sz w:val="24"/>
                <w:szCs w:val="24"/>
              </w:rPr>
            </w:pPr>
          </w:p>
        </w:tc>
        <w:tc>
          <w:tcPr>
            <w:tcW w:w="795" w:type="dxa"/>
          </w:tcPr>
          <w:p w14:paraId="0E3BAD20">
            <w:pPr>
              <w:jc w:val="both"/>
              <w:rPr>
                <w:rFonts w:ascii="宋体" w:hAnsi="宋体" w:eastAsia="宋体" w:cs="宋体"/>
                <w:sz w:val="24"/>
                <w:szCs w:val="24"/>
              </w:rPr>
            </w:pPr>
          </w:p>
        </w:tc>
      </w:tr>
      <w:tr w14:paraId="4B0D9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696" w:type="dxa"/>
          </w:tcPr>
          <w:p w14:paraId="41513F2C">
            <w:pPr>
              <w:jc w:val="both"/>
              <w:rPr>
                <w:rFonts w:ascii="宋体" w:hAnsi="宋体" w:eastAsia="宋体" w:cs="宋体"/>
                <w:sz w:val="24"/>
                <w:szCs w:val="24"/>
                <w:lang w:eastAsia="zh-CN"/>
              </w:rPr>
            </w:pPr>
            <w:r>
              <w:rPr>
                <w:rFonts w:hint="eastAsia" w:ascii="宋体" w:hAnsi="宋体" w:eastAsia="宋体" w:cs="宋体"/>
                <w:sz w:val="24"/>
                <w:szCs w:val="24"/>
                <w:lang w:eastAsia="zh-CN"/>
              </w:rPr>
              <w:t>....</w:t>
            </w:r>
          </w:p>
        </w:tc>
        <w:tc>
          <w:tcPr>
            <w:tcW w:w="1181" w:type="dxa"/>
          </w:tcPr>
          <w:p w14:paraId="716A706B">
            <w:pPr>
              <w:jc w:val="both"/>
              <w:rPr>
                <w:rFonts w:ascii="宋体" w:hAnsi="宋体" w:eastAsia="宋体" w:cs="宋体"/>
                <w:sz w:val="24"/>
                <w:szCs w:val="24"/>
              </w:rPr>
            </w:pPr>
          </w:p>
        </w:tc>
        <w:tc>
          <w:tcPr>
            <w:tcW w:w="1258" w:type="dxa"/>
          </w:tcPr>
          <w:p w14:paraId="7F5AB250">
            <w:pPr>
              <w:jc w:val="both"/>
              <w:rPr>
                <w:rFonts w:ascii="宋体" w:hAnsi="宋体" w:eastAsia="宋体" w:cs="宋体"/>
                <w:sz w:val="24"/>
                <w:szCs w:val="24"/>
              </w:rPr>
            </w:pPr>
          </w:p>
        </w:tc>
        <w:tc>
          <w:tcPr>
            <w:tcW w:w="833" w:type="dxa"/>
          </w:tcPr>
          <w:p w14:paraId="68C3B090">
            <w:pPr>
              <w:jc w:val="both"/>
              <w:rPr>
                <w:rFonts w:ascii="宋体" w:hAnsi="宋体" w:eastAsia="宋体" w:cs="宋体"/>
                <w:sz w:val="24"/>
                <w:szCs w:val="24"/>
              </w:rPr>
            </w:pPr>
          </w:p>
        </w:tc>
        <w:tc>
          <w:tcPr>
            <w:tcW w:w="857" w:type="dxa"/>
          </w:tcPr>
          <w:p w14:paraId="5A893EDA">
            <w:pPr>
              <w:jc w:val="both"/>
              <w:rPr>
                <w:rFonts w:ascii="宋体" w:hAnsi="宋体" w:eastAsia="宋体" w:cs="宋体"/>
                <w:sz w:val="24"/>
                <w:szCs w:val="24"/>
              </w:rPr>
            </w:pPr>
          </w:p>
        </w:tc>
        <w:tc>
          <w:tcPr>
            <w:tcW w:w="1423" w:type="dxa"/>
          </w:tcPr>
          <w:p w14:paraId="761AE81B">
            <w:pPr>
              <w:jc w:val="both"/>
              <w:rPr>
                <w:rFonts w:ascii="宋体" w:hAnsi="宋体" w:eastAsia="宋体" w:cs="宋体"/>
                <w:sz w:val="24"/>
                <w:szCs w:val="24"/>
              </w:rPr>
            </w:pPr>
          </w:p>
        </w:tc>
        <w:tc>
          <w:tcPr>
            <w:tcW w:w="1217" w:type="dxa"/>
          </w:tcPr>
          <w:p w14:paraId="08C7360A">
            <w:pPr>
              <w:jc w:val="both"/>
              <w:rPr>
                <w:rFonts w:ascii="宋体" w:hAnsi="宋体" w:eastAsia="宋体" w:cs="宋体"/>
                <w:sz w:val="24"/>
                <w:szCs w:val="24"/>
              </w:rPr>
            </w:pPr>
          </w:p>
        </w:tc>
        <w:tc>
          <w:tcPr>
            <w:tcW w:w="698" w:type="dxa"/>
          </w:tcPr>
          <w:p w14:paraId="3922721B">
            <w:pPr>
              <w:jc w:val="both"/>
              <w:rPr>
                <w:rFonts w:ascii="宋体" w:hAnsi="宋体" w:eastAsia="宋体" w:cs="宋体"/>
                <w:sz w:val="24"/>
                <w:szCs w:val="24"/>
              </w:rPr>
            </w:pPr>
          </w:p>
        </w:tc>
        <w:tc>
          <w:tcPr>
            <w:tcW w:w="793" w:type="dxa"/>
          </w:tcPr>
          <w:p w14:paraId="31F66381">
            <w:pPr>
              <w:jc w:val="both"/>
              <w:rPr>
                <w:rFonts w:ascii="宋体" w:hAnsi="宋体" w:eastAsia="宋体" w:cs="宋体"/>
                <w:sz w:val="24"/>
                <w:szCs w:val="24"/>
              </w:rPr>
            </w:pPr>
          </w:p>
        </w:tc>
        <w:tc>
          <w:tcPr>
            <w:tcW w:w="795" w:type="dxa"/>
          </w:tcPr>
          <w:p w14:paraId="6A142CB0">
            <w:pPr>
              <w:jc w:val="both"/>
              <w:rPr>
                <w:rFonts w:ascii="宋体" w:hAnsi="宋体" w:eastAsia="宋体" w:cs="宋体"/>
                <w:sz w:val="24"/>
                <w:szCs w:val="24"/>
              </w:rPr>
            </w:pPr>
          </w:p>
        </w:tc>
      </w:tr>
      <w:tr w14:paraId="1DD1A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7465" w:type="dxa"/>
            <w:gridSpan w:val="7"/>
          </w:tcPr>
          <w:p w14:paraId="42B107D7">
            <w:pPr>
              <w:jc w:val="center"/>
              <w:rPr>
                <w:rFonts w:ascii="宋体" w:hAnsi="宋体" w:eastAsia="宋体" w:cs="宋体"/>
                <w:sz w:val="24"/>
                <w:szCs w:val="24"/>
                <w:lang w:eastAsia="zh-CN"/>
              </w:rPr>
            </w:pPr>
            <w:r>
              <w:rPr>
                <w:rFonts w:hint="eastAsia" w:ascii="宋体" w:hAnsi="宋体" w:eastAsia="宋体" w:cs="宋体"/>
                <w:sz w:val="24"/>
                <w:szCs w:val="24"/>
                <w:lang w:eastAsia="zh-CN"/>
              </w:rPr>
              <w:t>合计</w:t>
            </w:r>
          </w:p>
        </w:tc>
        <w:tc>
          <w:tcPr>
            <w:tcW w:w="698" w:type="dxa"/>
          </w:tcPr>
          <w:p w14:paraId="2A40DD20">
            <w:pPr>
              <w:jc w:val="both"/>
              <w:rPr>
                <w:rFonts w:ascii="宋体" w:hAnsi="宋体" w:eastAsia="宋体" w:cs="宋体"/>
                <w:sz w:val="24"/>
                <w:szCs w:val="24"/>
              </w:rPr>
            </w:pPr>
          </w:p>
        </w:tc>
        <w:tc>
          <w:tcPr>
            <w:tcW w:w="793" w:type="dxa"/>
          </w:tcPr>
          <w:p w14:paraId="565C0170">
            <w:pPr>
              <w:jc w:val="both"/>
              <w:rPr>
                <w:rFonts w:ascii="宋体" w:hAnsi="宋体" w:eastAsia="宋体" w:cs="宋体"/>
                <w:sz w:val="24"/>
                <w:szCs w:val="24"/>
              </w:rPr>
            </w:pPr>
          </w:p>
        </w:tc>
        <w:tc>
          <w:tcPr>
            <w:tcW w:w="795" w:type="dxa"/>
          </w:tcPr>
          <w:p w14:paraId="780B8DEA">
            <w:pPr>
              <w:jc w:val="both"/>
              <w:rPr>
                <w:rFonts w:ascii="宋体" w:hAnsi="宋体" w:eastAsia="宋体" w:cs="宋体"/>
                <w:sz w:val="24"/>
                <w:szCs w:val="24"/>
              </w:rPr>
            </w:pPr>
          </w:p>
        </w:tc>
      </w:tr>
    </w:tbl>
    <w:p w14:paraId="14AE467A">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说明：</w:t>
      </w:r>
    </w:p>
    <w:p w14:paraId="76B7E1C4">
      <w:pPr>
        <w:widowControl/>
        <w:numPr>
          <w:ilvl w:val="0"/>
          <w:numId w:val="9"/>
        </w:numPr>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优先采购的节能产品是指《节能产品政府采购品目清单》</w:t>
      </w:r>
      <w:r>
        <w:rPr>
          <w:rFonts w:hint="eastAsia" w:ascii="宋体" w:hAnsi="宋体" w:cs="宋体"/>
          <w:color w:val="000000"/>
          <w:sz w:val="24"/>
          <w:szCs w:val="24"/>
          <w:lang w:eastAsia="zh-CN" w:bidi="ar"/>
        </w:rPr>
        <w:t>中标</w:t>
      </w:r>
      <w:r>
        <w:rPr>
          <w:rFonts w:hint="eastAsia" w:ascii="宋体" w:hAnsi="宋体" w:eastAsia="宋体" w:cs="宋体"/>
          <w:color w:val="000000"/>
          <w:sz w:val="24"/>
          <w:szCs w:val="24"/>
          <w:lang w:eastAsia="zh-CN" w:bidi="ar"/>
        </w:rPr>
        <w:t>注的强制采购的节能产品以外的节能产品，不在《节能产品政府采购品目清单》</w:t>
      </w:r>
      <w:r>
        <w:rPr>
          <w:rFonts w:hint="eastAsia" w:ascii="宋体" w:hAnsi="宋体" w:cs="宋体"/>
          <w:color w:val="000000"/>
          <w:sz w:val="24"/>
          <w:szCs w:val="24"/>
          <w:lang w:eastAsia="zh-CN" w:bidi="ar"/>
        </w:rPr>
        <w:t>中标</w:t>
      </w:r>
      <w:r>
        <w:rPr>
          <w:rFonts w:hint="eastAsia" w:ascii="宋体" w:hAnsi="宋体" w:eastAsia="宋体" w:cs="宋体"/>
          <w:color w:val="000000"/>
          <w:sz w:val="24"/>
          <w:szCs w:val="24"/>
          <w:lang w:eastAsia="zh-CN" w:bidi="ar"/>
        </w:rPr>
        <w:t>注的非强制采购的节能产品范围的，评委有权利不予认定。</w:t>
      </w:r>
    </w:p>
    <w:p w14:paraId="2415C8B0">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2、若所投产品为节能产品（强制采购产品除外），必须按上述规定格式逐项填写，否则评审时不予加分。</w:t>
      </w:r>
    </w:p>
    <w:p w14:paraId="4AEF703A">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3、表后须附</w:t>
      </w:r>
    </w:p>
    <w:p w14:paraId="000790AB">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①所投产品经市场监管总局公布的认证机构出具的有效期内的“中国节能产品认证证书”原件或复印件加盖公章，否则评委有权利不予认定。</w:t>
      </w:r>
    </w:p>
    <w:p w14:paraId="591B3EA7">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②所投产品在《节能产品政府采购品目清单》所在清单页截图（并在品目清单截图中用“√”标注出所投产品的位置）加盖公章，否则评委有权利不予认定。</w:t>
      </w:r>
    </w:p>
    <w:p w14:paraId="0609A694">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③所投产品在中国政府采购网(http://www.ccgp.gov.cn/)→“节能环保”栏目中节能产品查询截图（并在截图中用“√”标注出所投产品的位置）加盖公章，否则评委有权利不予认定。</w:t>
      </w:r>
    </w:p>
    <w:p w14:paraId="6E4EE7AF">
      <w:pPr>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w:t>
      </w:r>
      <w:r>
        <w:rPr>
          <w:rFonts w:hint="eastAsia" w:ascii="宋体" w:hAnsi="宋体" w:eastAsia="宋体" w:cs="宋体"/>
          <w:color w:val="000000"/>
          <w:sz w:val="24"/>
          <w:szCs w:val="24"/>
          <w:lang w:eastAsia="zh-CN" w:bidi="ar"/>
        </w:rPr>
        <w:t>若所投产品不是节能产品</w:t>
      </w:r>
      <w:r>
        <w:rPr>
          <w:rFonts w:hint="eastAsia" w:ascii="宋体" w:hAnsi="宋体" w:eastAsia="宋体" w:cs="宋体"/>
          <w:sz w:val="24"/>
          <w:szCs w:val="24"/>
          <w:lang w:eastAsia="zh-CN"/>
        </w:rPr>
        <w:t>，则无须填写上述表格。</w:t>
      </w:r>
    </w:p>
    <w:p w14:paraId="4630B75C">
      <w:pPr>
        <w:widowControl/>
        <w:jc w:val="center"/>
        <w:rPr>
          <w:rFonts w:ascii="宋体" w:hAnsi="宋体" w:eastAsia="宋体" w:cs="宋体"/>
          <w:b/>
          <w:bCs/>
          <w:color w:val="000000"/>
          <w:sz w:val="28"/>
          <w:szCs w:val="28"/>
          <w:lang w:eastAsia="zh-CN" w:bidi="ar"/>
        </w:rPr>
      </w:pPr>
    </w:p>
    <w:p w14:paraId="6DA088E7">
      <w:pPr>
        <w:widowControl/>
        <w:jc w:val="center"/>
        <w:rPr>
          <w:rFonts w:hint="eastAsia" w:ascii="宋体" w:hAnsi="宋体" w:eastAsia="宋体" w:cs="宋体"/>
          <w:b/>
          <w:bCs/>
          <w:color w:val="000000"/>
          <w:sz w:val="28"/>
          <w:szCs w:val="28"/>
          <w:lang w:eastAsia="zh-CN" w:bidi="ar"/>
        </w:rPr>
      </w:pPr>
    </w:p>
    <w:p w14:paraId="70BFAA8D">
      <w:pPr>
        <w:widowControl/>
        <w:jc w:val="center"/>
        <w:rPr>
          <w:rFonts w:ascii="宋体" w:hAnsi="宋体" w:eastAsia="宋体" w:cs="宋体"/>
          <w:szCs w:val="28"/>
          <w:lang w:eastAsia="zh-CN"/>
        </w:rPr>
      </w:pPr>
      <w:r>
        <w:rPr>
          <w:rFonts w:hint="eastAsia" w:ascii="宋体" w:hAnsi="宋体" w:eastAsia="宋体" w:cs="宋体"/>
          <w:b/>
          <w:bCs/>
          <w:color w:val="000000"/>
          <w:sz w:val="28"/>
          <w:szCs w:val="28"/>
          <w:lang w:eastAsia="zh-CN" w:bidi="ar"/>
        </w:rPr>
        <w:t>（三）强制采购节能产品明细表（若有）</w:t>
      </w:r>
    </w:p>
    <w:p w14:paraId="1FDB20FD">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项目名称</w:t>
      </w:r>
      <w:r>
        <w:rPr>
          <w:rFonts w:hint="eastAsia" w:ascii="宋体" w:hAnsi="宋体" w:cs="宋体"/>
          <w:color w:val="000000"/>
          <w:sz w:val="24"/>
          <w:szCs w:val="24"/>
          <w:lang w:val="en-US" w:eastAsia="zh-CN" w:bidi="ar"/>
        </w:rPr>
        <w:t>及标包</w:t>
      </w:r>
      <w:r>
        <w:rPr>
          <w:rFonts w:hint="eastAsia" w:ascii="宋体" w:hAnsi="宋体" w:eastAsia="宋体" w:cs="宋体"/>
          <w:color w:val="000000"/>
          <w:sz w:val="24"/>
          <w:szCs w:val="24"/>
          <w:lang w:eastAsia="zh-CN" w:bidi="ar"/>
        </w:rPr>
        <w:t xml:space="preserve">： </w:t>
      </w:r>
    </w:p>
    <w:p w14:paraId="3EF6F3C5">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 xml:space="preserve">项目编号： </w:t>
      </w:r>
    </w:p>
    <w:p w14:paraId="68AB13E8">
      <w:pPr>
        <w:widowControl/>
        <w:spacing w:line="360" w:lineRule="auto"/>
        <w:rPr>
          <w:rFonts w:ascii="宋体" w:hAnsi="宋体" w:eastAsia="宋体" w:cs="宋体"/>
          <w:lang w:eastAsia="zh-CN"/>
        </w:rPr>
      </w:pPr>
      <w:r>
        <w:rPr>
          <w:rFonts w:hint="eastAsia" w:ascii="宋体" w:hAnsi="宋体" w:cs="宋体"/>
          <w:color w:val="000000"/>
          <w:sz w:val="24"/>
          <w:szCs w:val="24"/>
          <w:lang w:eastAsia="zh-CN" w:bidi="ar"/>
        </w:rPr>
        <w:t>投标人</w:t>
      </w:r>
      <w:r>
        <w:rPr>
          <w:rFonts w:hint="eastAsia" w:ascii="宋体" w:hAnsi="宋体" w:eastAsia="宋体" w:cs="宋体"/>
          <w:color w:val="000000"/>
          <w:sz w:val="24"/>
          <w:szCs w:val="24"/>
          <w:lang w:eastAsia="zh-CN" w:bidi="ar"/>
        </w:rPr>
        <w:t xml:space="preserve">名称（加盖公章）： </w:t>
      </w:r>
    </w:p>
    <w:p w14:paraId="1151B42E">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法定代表人或授权代理人（签字或盖章）：</w:t>
      </w:r>
    </w:p>
    <w:tbl>
      <w:tblPr>
        <w:tblStyle w:val="41"/>
        <w:tblW w:w="9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1510"/>
        <w:gridCol w:w="1509"/>
        <w:gridCol w:w="956"/>
        <w:gridCol w:w="1249"/>
        <w:gridCol w:w="1895"/>
        <w:gridCol w:w="1548"/>
      </w:tblGrid>
      <w:tr w14:paraId="4E1EF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769" w:type="dxa"/>
            <w:vAlign w:val="center"/>
          </w:tcPr>
          <w:p w14:paraId="15E71F7F">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序号</w:t>
            </w:r>
          </w:p>
        </w:tc>
        <w:tc>
          <w:tcPr>
            <w:tcW w:w="1510" w:type="dxa"/>
            <w:vAlign w:val="center"/>
          </w:tcPr>
          <w:p w14:paraId="3CBEF55A">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产品名称</w:t>
            </w:r>
          </w:p>
        </w:tc>
        <w:tc>
          <w:tcPr>
            <w:tcW w:w="1509" w:type="dxa"/>
            <w:vAlign w:val="center"/>
          </w:tcPr>
          <w:p w14:paraId="4A48AFE0">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企业名称</w:t>
            </w:r>
          </w:p>
        </w:tc>
        <w:tc>
          <w:tcPr>
            <w:tcW w:w="956" w:type="dxa"/>
            <w:vAlign w:val="center"/>
          </w:tcPr>
          <w:p w14:paraId="78D42B0A">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品牌</w:t>
            </w:r>
          </w:p>
        </w:tc>
        <w:tc>
          <w:tcPr>
            <w:tcW w:w="1249" w:type="dxa"/>
            <w:vAlign w:val="center"/>
          </w:tcPr>
          <w:p w14:paraId="0BBA4EBD">
            <w:pPr>
              <w:widowControl/>
              <w:jc w:val="center"/>
              <w:rPr>
                <w:rFonts w:ascii="宋体" w:hAnsi="宋体" w:eastAsia="宋体" w:cs="宋体"/>
                <w:sz w:val="24"/>
                <w:szCs w:val="24"/>
              </w:rPr>
            </w:pPr>
            <w:r>
              <w:rPr>
                <w:rFonts w:hint="eastAsia" w:ascii="宋体" w:hAnsi="宋体" w:eastAsia="宋体" w:cs="宋体"/>
                <w:color w:val="000000"/>
                <w:sz w:val="24"/>
                <w:szCs w:val="24"/>
                <w:lang w:eastAsia="zh-CN" w:bidi="ar"/>
              </w:rPr>
              <w:t>规格型号</w:t>
            </w:r>
          </w:p>
        </w:tc>
        <w:tc>
          <w:tcPr>
            <w:tcW w:w="1895" w:type="dxa"/>
            <w:vAlign w:val="center"/>
          </w:tcPr>
          <w:p w14:paraId="193C90EB">
            <w:pPr>
              <w:widowControl/>
              <w:jc w:val="center"/>
              <w:rPr>
                <w:rFonts w:ascii="宋体" w:hAnsi="宋体" w:eastAsia="宋体" w:cs="宋体"/>
                <w:sz w:val="24"/>
                <w:szCs w:val="24"/>
              </w:rPr>
            </w:pPr>
            <w:r>
              <w:rPr>
                <w:rFonts w:hint="eastAsia" w:ascii="宋体" w:hAnsi="宋体" w:eastAsia="宋体" w:cs="宋体"/>
                <w:sz w:val="24"/>
                <w:szCs w:val="24"/>
                <w:lang w:eastAsia="zh-CN"/>
              </w:rPr>
              <w:t xml:space="preserve">节能标志 </w:t>
            </w:r>
          </w:p>
          <w:p w14:paraId="2C41A167">
            <w:pPr>
              <w:widowControl/>
              <w:jc w:val="center"/>
              <w:rPr>
                <w:rFonts w:ascii="宋体" w:hAnsi="宋体" w:eastAsia="宋体" w:cs="宋体"/>
                <w:sz w:val="24"/>
                <w:szCs w:val="24"/>
              </w:rPr>
            </w:pPr>
            <w:r>
              <w:rPr>
                <w:rFonts w:hint="eastAsia" w:ascii="宋体" w:hAnsi="宋体" w:eastAsia="宋体" w:cs="宋体"/>
                <w:sz w:val="24"/>
                <w:szCs w:val="24"/>
                <w:lang w:eastAsia="zh-CN"/>
              </w:rPr>
              <w:t>认证证书号</w:t>
            </w:r>
          </w:p>
        </w:tc>
        <w:tc>
          <w:tcPr>
            <w:tcW w:w="1548" w:type="dxa"/>
            <w:vAlign w:val="center"/>
          </w:tcPr>
          <w:p w14:paraId="2BAFEAAA">
            <w:pPr>
              <w:widowControl/>
              <w:jc w:val="center"/>
              <w:rPr>
                <w:rFonts w:ascii="宋体" w:hAnsi="宋体" w:eastAsia="宋体" w:cs="宋体"/>
                <w:sz w:val="24"/>
                <w:szCs w:val="24"/>
                <w:lang w:eastAsia="zh-CN"/>
              </w:rPr>
            </w:pPr>
            <w:r>
              <w:rPr>
                <w:rFonts w:hint="eastAsia" w:ascii="宋体" w:hAnsi="宋体" w:eastAsia="宋体" w:cs="宋体"/>
                <w:sz w:val="24"/>
                <w:szCs w:val="24"/>
                <w:lang w:eastAsia="zh-CN"/>
              </w:rPr>
              <w:t>认证证书有效截止日期</w:t>
            </w:r>
          </w:p>
        </w:tc>
      </w:tr>
      <w:tr w14:paraId="36D6C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769" w:type="dxa"/>
            <w:vAlign w:val="center"/>
          </w:tcPr>
          <w:p w14:paraId="627D3E15">
            <w:pPr>
              <w:jc w:val="center"/>
              <w:rPr>
                <w:rFonts w:ascii="宋体" w:hAnsi="宋体" w:eastAsia="宋体" w:cs="宋体"/>
                <w:sz w:val="24"/>
                <w:szCs w:val="24"/>
                <w:lang w:eastAsia="zh-CN"/>
              </w:rPr>
            </w:pPr>
            <w:r>
              <w:rPr>
                <w:rFonts w:hint="eastAsia" w:ascii="宋体" w:hAnsi="宋体" w:eastAsia="宋体" w:cs="宋体"/>
                <w:sz w:val="24"/>
                <w:szCs w:val="24"/>
                <w:lang w:eastAsia="zh-CN"/>
              </w:rPr>
              <w:t>1</w:t>
            </w:r>
          </w:p>
        </w:tc>
        <w:tc>
          <w:tcPr>
            <w:tcW w:w="1510" w:type="dxa"/>
          </w:tcPr>
          <w:p w14:paraId="63B1AC62">
            <w:pPr>
              <w:jc w:val="both"/>
              <w:rPr>
                <w:rFonts w:ascii="宋体" w:hAnsi="宋体" w:eastAsia="宋体" w:cs="宋体"/>
                <w:sz w:val="24"/>
                <w:szCs w:val="24"/>
              </w:rPr>
            </w:pPr>
          </w:p>
        </w:tc>
        <w:tc>
          <w:tcPr>
            <w:tcW w:w="1509" w:type="dxa"/>
          </w:tcPr>
          <w:p w14:paraId="45D68FA8">
            <w:pPr>
              <w:jc w:val="both"/>
              <w:rPr>
                <w:rFonts w:ascii="宋体" w:hAnsi="宋体" w:eastAsia="宋体" w:cs="宋体"/>
                <w:sz w:val="24"/>
                <w:szCs w:val="24"/>
              </w:rPr>
            </w:pPr>
          </w:p>
        </w:tc>
        <w:tc>
          <w:tcPr>
            <w:tcW w:w="956" w:type="dxa"/>
          </w:tcPr>
          <w:p w14:paraId="2756CCBB">
            <w:pPr>
              <w:jc w:val="both"/>
              <w:rPr>
                <w:rFonts w:ascii="宋体" w:hAnsi="宋体" w:eastAsia="宋体" w:cs="宋体"/>
                <w:sz w:val="24"/>
                <w:szCs w:val="24"/>
              </w:rPr>
            </w:pPr>
          </w:p>
        </w:tc>
        <w:tc>
          <w:tcPr>
            <w:tcW w:w="1249" w:type="dxa"/>
          </w:tcPr>
          <w:p w14:paraId="3A7C0DE6">
            <w:pPr>
              <w:jc w:val="both"/>
              <w:rPr>
                <w:rFonts w:ascii="宋体" w:hAnsi="宋体" w:eastAsia="宋体" w:cs="宋体"/>
                <w:sz w:val="24"/>
                <w:szCs w:val="24"/>
              </w:rPr>
            </w:pPr>
          </w:p>
        </w:tc>
        <w:tc>
          <w:tcPr>
            <w:tcW w:w="1895" w:type="dxa"/>
          </w:tcPr>
          <w:p w14:paraId="319B4504">
            <w:pPr>
              <w:jc w:val="both"/>
              <w:rPr>
                <w:rFonts w:ascii="宋体" w:hAnsi="宋体" w:eastAsia="宋体" w:cs="宋体"/>
                <w:sz w:val="24"/>
                <w:szCs w:val="24"/>
              </w:rPr>
            </w:pPr>
          </w:p>
        </w:tc>
        <w:tc>
          <w:tcPr>
            <w:tcW w:w="1548" w:type="dxa"/>
          </w:tcPr>
          <w:p w14:paraId="7FFD8B24">
            <w:pPr>
              <w:jc w:val="both"/>
              <w:rPr>
                <w:rFonts w:ascii="宋体" w:hAnsi="宋体" w:eastAsia="宋体" w:cs="宋体"/>
                <w:sz w:val="24"/>
                <w:szCs w:val="24"/>
              </w:rPr>
            </w:pPr>
          </w:p>
        </w:tc>
      </w:tr>
      <w:tr w14:paraId="31490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769" w:type="dxa"/>
            <w:vAlign w:val="center"/>
          </w:tcPr>
          <w:p w14:paraId="3E865534">
            <w:pPr>
              <w:jc w:val="center"/>
              <w:rPr>
                <w:rFonts w:ascii="宋体" w:hAnsi="宋体" w:eastAsia="宋体" w:cs="宋体"/>
                <w:sz w:val="24"/>
                <w:szCs w:val="24"/>
                <w:lang w:eastAsia="zh-CN"/>
              </w:rPr>
            </w:pPr>
            <w:r>
              <w:rPr>
                <w:rFonts w:hint="eastAsia" w:ascii="宋体" w:hAnsi="宋体" w:eastAsia="宋体" w:cs="宋体"/>
                <w:sz w:val="24"/>
                <w:szCs w:val="24"/>
                <w:lang w:eastAsia="zh-CN"/>
              </w:rPr>
              <w:t>2</w:t>
            </w:r>
          </w:p>
        </w:tc>
        <w:tc>
          <w:tcPr>
            <w:tcW w:w="1510" w:type="dxa"/>
          </w:tcPr>
          <w:p w14:paraId="58239D4F">
            <w:pPr>
              <w:jc w:val="both"/>
              <w:rPr>
                <w:rFonts w:ascii="宋体" w:hAnsi="宋体" w:eastAsia="宋体" w:cs="宋体"/>
                <w:sz w:val="24"/>
                <w:szCs w:val="24"/>
              </w:rPr>
            </w:pPr>
          </w:p>
        </w:tc>
        <w:tc>
          <w:tcPr>
            <w:tcW w:w="1509" w:type="dxa"/>
          </w:tcPr>
          <w:p w14:paraId="70F0C8A5">
            <w:pPr>
              <w:jc w:val="both"/>
              <w:rPr>
                <w:rFonts w:ascii="宋体" w:hAnsi="宋体" w:eastAsia="宋体" w:cs="宋体"/>
                <w:sz w:val="24"/>
                <w:szCs w:val="24"/>
              </w:rPr>
            </w:pPr>
          </w:p>
        </w:tc>
        <w:tc>
          <w:tcPr>
            <w:tcW w:w="956" w:type="dxa"/>
          </w:tcPr>
          <w:p w14:paraId="34B4FC44">
            <w:pPr>
              <w:jc w:val="both"/>
              <w:rPr>
                <w:rFonts w:ascii="宋体" w:hAnsi="宋体" w:eastAsia="宋体" w:cs="宋体"/>
                <w:sz w:val="24"/>
                <w:szCs w:val="24"/>
              </w:rPr>
            </w:pPr>
          </w:p>
        </w:tc>
        <w:tc>
          <w:tcPr>
            <w:tcW w:w="1249" w:type="dxa"/>
          </w:tcPr>
          <w:p w14:paraId="506D2B66">
            <w:pPr>
              <w:jc w:val="both"/>
              <w:rPr>
                <w:rFonts w:ascii="宋体" w:hAnsi="宋体" w:eastAsia="宋体" w:cs="宋体"/>
                <w:sz w:val="24"/>
                <w:szCs w:val="24"/>
              </w:rPr>
            </w:pPr>
          </w:p>
        </w:tc>
        <w:tc>
          <w:tcPr>
            <w:tcW w:w="1895" w:type="dxa"/>
          </w:tcPr>
          <w:p w14:paraId="29417774">
            <w:pPr>
              <w:jc w:val="both"/>
              <w:rPr>
                <w:rFonts w:ascii="宋体" w:hAnsi="宋体" w:eastAsia="宋体" w:cs="宋体"/>
                <w:sz w:val="24"/>
                <w:szCs w:val="24"/>
              </w:rPr>
            </w:pPr>
          </w:p>
        </w:tc>
        <w:tc>
          <w:tcPr>
            <w:tcW w:w="1548" w:type="dxa"/>
          </w:tcPr>
          <w:p w14:paraId="010CDC5A">
            <w:pPr>
              <w:jc w:val="both"/>
              <w:rPr>
                <w:rFonts w:ascii="宋体" w:hAnsi="宋体" w:eastAsia="宋体" w:cs="宋体"/>
                <w:sz w:val="24"/>
                <w:szCs w:val="24"/>
              </w:rPr>
            </w:pPr>
          </w:p>
        </w:tc>
      </w:tr>
      <w:tr w14:paraId="56D2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769" w:type="dxa"/>
            <w:vAlign w:val="center"/>
          </w:tcPr>
          <w:p w14:paraId="23BAAD0B">
            <w:pPr>
              <w:jc w:val="center"/>
              <w:rPr>
                <w:rFonts w:ascii="宋体" w:hAnsi="宋体" w:eastAsia="宋体" w:cs="宋体"/>
                <w:sz w:val="24"/>
                <w:szCs w:val="24"/>
                <w:lang w:eastAsia="zh-CN"/>
              </w:rPr>
            </w:pPr>
            <w:r>
              <w:rPr>
                <w:rFonts w:hint="eastAsia" w:ascii="宋体" w:hAnsi="宋体" w:eastAsia="宋体" w:cs="宋体"/>
                <w:sz w:val="24"/>
                <w:szCs w:val="24"/>
                <w:lang w:eastAsia="zh-CN"/>
              </w:rPr>
              <w:t>3</w:t>
            </w:r>
          </w:p>
        </w:tc>
        <w:tc>
          <w:tcPr>
            <w:tcW w:w="1510" w:type="dxa"/>
          </w:tcPr>
          <w:p w14:paraId="3801EF69">
            <w:pPr>
              <w:jc w:val="both"/>
              <w:rPr>
                <w:rFonts w:ascii="宋体" w:hAnsi="宋体" w:eastAsia="宋体" w:cs="宋体"/>
                <w:sz w:val="24"/>
                <w:szCs w:val="24"/>
              </w:rPr>
            </w:pPr>
          </w:p>
        </w:tc>
        <w:tc>
          <w:tcPr>
            <w:tcW w:w="1509" w:type="dxa"/>
          </w:tcPr>
          <w:p w14:paraId="3C60BADD">
            <w:pPr>
              <w:jc w:val="both"/>
              <w:rPr>
                <w:rFonts w:ascii="宋体" w:hAnsi="宋体" w:eastAsia="宋体" w:cs="宋体"/>
                <w:sz w:val="24"/>
                <w:szCs w:val="24"/>
              </w:rPr>
            </w:pPr>
          </w:p>
        </w:tc>
        <w:tc>
          <w:tcPr>
            <w:tcW w:w="956" w:type="dxa"/>
          </w:tcPr>
          <w:p w14:paraId="2A8ECF39">
            <w:pPr>
              <w:jc w:val="both"/>
              <w:rPr>
                <w:rFonts w:ascii="宋体" w:hAnsi="宋体" w:eastAsia="宋体" w:cs="宋体"/>
                <w:sz w:val="24"/>
                <w:szCs w:val="24"/>
              </w:rPr>
            </w:pPr>
          </w:p>
        </w:tc>
        <w:tc>
          <w:tcPr>
            <w:tcW w:w="1249" w:type="dxa"/>
          </w:tcPr>
          <w:p w14:paraId="7C5A2EF0">
            <w:pPr>
              <w:jc w:val="both"/>
              <w:rPr>
                <w:rFonts w:ascii="宋体" w:hAnsi="宋体" w:eastAsia="宋体" w:cs="宋体"/>
                <w:sz w:val="24"/>
                <w:szCs w:val="24"/>
              </w:rPr>
            </w:pPr>
          </w:p>
        </w:tc>
        <w:tc>
          <w:tcPr>
            <w:tcW w:w="1895" w:type="dxa"/>
          </w:tcPr>
          <w:p w14:paraId="22B9339E">
            <w:pPr>
              <w:jc w:val="both"/>
              <w:rPr>
                <w:rFonts w:ascii="宋体" w:hAnsi="宋体" w:eastAsia="宋体" w:cs="宋体"/>
                <w:sz w:val="24"/>
                <w:szCs w:val="24"/>
              </w:rPr>
            </w:pPr>
          </w:p>
        </w:tc>
        <w:tc>
          <w:tcPr>
            <w:tcW w:w="1548" w:type="dxa"/>
          </w:tcPr>
          <w:p w14:paraId="696E87FC">
            <w:pPr>
              <w:jc w:val="both"/>
              <w:rPr>
                <w:rFonts w:ascii="宋体" w:hAnsi="宋体" w:eastAsia="宋体" w:cs="宋体"/>
                <w:sz w:val="24"/>
                <w:szCs w:val="24"/>
              </w:rPr>
            </w:pPr>
          </w:p>
        </w:tc>
      </w:tr>
      <w:tr w14:paraId="17FEF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769" w:type="dxa"/>
            <w:vAlign w:val="center"/>
          </w:tcPr>
          <w:p w14:paraId="618D1E5D">
            <w:pPr>
              <w:jc w:val="both"/>
              <w:rPr>
                <w:rFonts w:ascii="宋体" w:hAnsi="宋体" w:eastAsia="宋体" w:cs="宋体"/>
                <w:sz w:val="24"/>
                <w:szCs w:val="24"/>
                <w:lang w:eastAsia="zh-CN"/>
              </w:rPr>
            </w:pPr>
            <w:r>
              <w:rPr>
                <w:rFonts w:hint="eastAsia" w:ascii="宋体" w:hAnsi="宋体" w:eastAsia="宋体" w:cs="宋体"/>
                <w:sz w:val="24"/>
                <w:szCs w:val="24"/>
                <w:lang w:eastAsia="zh-CN"/>
              </w:rPr>
              <w:t>....</w:t>
            </w:r>
          </w:p>
        </w:tc>
        <w:tc>
          <w:tcPr>
            <w:tcW w:w="1510" w:type="dxa"/>
          </w:tcPr>
          <w:p w14:paraId="067BA1EF">
            <w:pPr>
              <w:jc w:val="both"/>
              <w:rPr>
                <w:rFonts w:ascii="宋体" w:hAnsi="宋体" w:eastAsia="宋体" w:cs="宋体"/>
                <w:sz w:val="24"/>
                <w:szCs w:val="24"/>
              </w:rPr>
            </w:pPr>
          </w:p>
        </w:tc>
        <w:tc>
          <w:tcPr>
            <w:tcW w:w="1509" w:type="dxa"/>
          </w:tcPr>
          <w:p w14:paraId="6AF45C29">
            <w:pPr>
              <w:jc w:val="both"/>
              <w:rPr>
                <w:rFonts w:ascii="宋体" w:hAnsi="宋体" w:eastAsia="宋体" w:cs="宋体"/>
                <w:sz w:val="24"/>
                <w:szCs w:val="24"/>
              </w:rPr>
            </w:pPr>
          </w:p>
        </w:tc>
        <w:tc>
          <w:tcPr>
            <w:tcW w:w="956" w:type="dxa"/>
          </w:tcPr>
          <w:p w14:paraId="60DFA1AE">
            <w:pPr>
              <w:jc w:val="both"/>
              <w:rPr>
                <w:rFonts w:ascii="宋体" w:hAnsi="宋体" w:eastAsia="宋体" w:cs="宋体"/>
                <w:sz w:val="24"/>
                <w:szCs w:val="24"/>
              </w:rPr>
            </w:pPr>
          </w:p>
        </w:tc>
        <w:tc>
          <w:tcPr>
            <w:tcW w:w="1249" w:type="dxa"/>
          </w:tcPr>
          <w:p w14:paraId="5E6978CC">
            <w:pPr>
              <w:jc w:val="both"/>
              <w:rPr>
                <w:rFonts w:ascii="宋体" w:hAnsi="宋体" w:eastAsia="宋体" w:cs="宋体"/>
                <w:sz w:val="24"/>
                <w:szCs w:val="24"/>
              </w:rPr>
            </w:pPr>
          </w:p>
        </w:tc>
        <w:tc>
          <w:tcPr>
            <w:tcW w:w="1895" w:type="dxa"/>
          </w:tcPr>
          <w:p w14:paraId="46D01E6C">
            <w:pPr>
              <w:jc w:val="both"/>
              <w:rPr>
                <w:rFonts w:ascii="宋体" w:hAnsi="宋体" w:eastAsia="宋体" w:cs="宋体"/>
                <w:sz w:val="24"/>
                <w:szCs w:val="24"/>
              </w:rPr>
            </w:pPr>
          </w:p>
        </w:tc>
        <w:tc>
          <w:tcPr>
            <w:tcW w:w="1548" w:type="dxa"/>
          </w:tcPr>
          <w:p w14:paraId="46500FBA">
            <w:pPr>
              <w:jc w:val="both"/>
              <w:rPr>
                <w:rFonts w:ascii="宋体" w:hAnsi="宋体" w:eastAsia="宋体" w:cs="宋体"/>
                <w:sz w:val="24"/>
                <w:szCs w:val="24"/>
              </w:rPr>
            </w:pPr>
          </w:p>
        </w:tc>
      </w:tr>
    </w:tbl>
    <w:p w14:paraId="6C3D857A">
      <w:pPr>
        <w:pStyle w:val="18"/>
        <w:rPr>
          <w:rFonts w:cs="宋体"/>
          <w:lang w:eastAsia="zh-CN"/>
        </w:rPr>
      </w:pPr>
      <w:r>
        <w:rPr>
          <w:rFonts w:hint="eastAsia" w:cs="宋体"/>
          <w:lang w:eastAsia="zh-CN"/>
        </w:rPr>
        <w:t>说明：</w:t>
      </w:r>
    </w:p>
    <w:p w14:paraId="5BFB6E75">
      <w:pPr>
        <w:pStyle w:val="18"/>
        <w:spacing w:line="360" w:lineRule="auto"/>
        <w:ind w:left="0"/>
        <w:rPr>
          <w:rFonts w:cs="宋体"/>
          <w:color w:val="000000"/>
          <w:lang w:eastAsia="zh-CN" w:bidi="ar"/>
        </w:rPr>
      </w:pPr>
      <w:r>
        <w:rPr>
          <w:rFonts w:hint="eastAsia" w:cs="宋体"/>
          <w:color w:val="000000"/>
          <w:lang w:eastAsia="zh-CN" w:bidi="ar"/>
        </w:rPr>
        <w:t>1、强制采购的节能产品是指《节能产品政府采购品目清单》中标注的强制采购的节能产品（具体见品目清单中“★”标注），不在节能产品政府采购品目清单中标注的强制采购的节能产品范围内的，评委有权利不予认定。</w:t>
      </w:r>
    </w:p>
    <w:p w14:paraId="01682365">
      <w:pPr>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2、如采购清单中有属于品目清单中强制采购的节能产品，必须按上述规定格式逐项填写，否则做无效投标处理。</w:t>
      </w:r>
    </w:p>
    <w:p w14:paraId="3F542588">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3、表后须附</w:t>
      </w:r>
    </w:p>
    <w:p w14:paraId="75402FB9">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①所投产品经市场监管总局公布的认证机构出具的有效期内“中国节能产品认证证书”原件或复印件加盖公章，否则评委有权利不予认定。</w:t>
      </w:r>
    </w:p>
    <w:p w14:paraId="1419FE4D">
      <w:pPr>
        <w:widowControl/>
        <w:spacing w:line="360" w:lineRule="auto"/>
        <w:rPr>
          <w:rFonts w:ascii="宋体" w:hAnsi="宋体" w:eastAsia="宋体" w:cs="宋体"/>
          <w:color w:val="000000"/>
          <w:sz w:val="24"/>
          <w:szCs w:val="24"/>
          <w:lang w:eastAsia="zh-CN" w:bidi="ar"/>
        </w:rPr>
      </w:pPr>
      <w:r>
        <w:rPr>
          <w:rFonts w:hint="eastAsia" w:ascii="宋体" w:hAnsi="宋体" w:eastAsia="宋体" w:cs="宋体"/>
          <w:color w:val="000000"/>
          <w:sz w:val="24"/>
          <w:szCs w:val="24"/>
          <w:lang w:eastAsia="zh-CN" w:bidi="ar"/>
        </w:rPr>
        <w:t>②所投产品在《节能产品政府采购品目清单》所在清单页截图（并在品目清单截图中用“√”标注出所投产品的位置）加盖公章，否则评委有权利不予认定。</w:t>
      </w:r>
    </w:p>
    <w:p w14:paraId="2C431D83">
      <w:pPr>
        <w:widowControl/>
        <w:spacing w:line="360" w:lineRule="auto"/>
        <w:rPr>
          <w:rFonts w:ascii="宋体" w:hAnsi="宋体" w:eastAsia="宋体" w:cs="宋体"/>
          <w:lang w:eastAsia="zh-CN"/>
        </w:rPr>
      </w:pPr>
      <w:r>
        <w:rPr>
          <w:rFonts w:hint="eastAsia" w:ascii="宋体" w:hAnsi="宋体" w:eastAsia="宋体" w:cs="宋体"/>
          <w:color w:val="000000"/>
          <w:sz w:val="24"/>
          <w:szCs w:val="24"/>
          <w:lang w:eastAsia="zh-CN" w:bidi="ar"/>
        </w:rPr>
        <w:t>③所投产品在中国政府采购网(http://www.ccgp.gov.cn/)→“节能环保”栏目中节能产品查询截图（并在截图中用“√”标注出所投产品的位置）加盖公章，否则评委有权利不予认定。</w:t>
      </w:r>
    </w:p>
    <w:p w14:paraId="14D27DB7">
      <w:pPr>
        <w:rPr>
          <w:rFonts w:ascii="宋体" w:hAnsi="宋体" w:eastAsia="宋体" w:cs="宋体"/>
          <w:sz w:val="20"/>
          <w:szCs w:val="20"/>
        </w:rPr>
      </w:pPr>
    </w:p>
    <w:p w14:paraId="13424AC5">
      <w:pPr>
        <w:spacing w:before="4"/>
        <w:rPr>
          <w:rFonts w:ascii="宋体" w:hAnsi="宋体" w:eastAsia="宋体" w:cs="宋体"/>
          <w:sz w:val="20"/>
          <w:szCs w:val="20"/>
        </w:rPr>
      </w:pPr>
    </w:p>
    <w:p w14:paraId="52ACF163">
      <w:pPr>
        <w:autoSpaceDE w:val="0"/>
        <w:autoSpaceDN w:val="0"/>
        <w:adjustRightInd w:val="0"/>
        <w:spacing w:line="520" w:lineRule="exact"/>
        <w:jc w:val="center"/>
        <w:rPr>
          <w:rFonts w:hint="eastAsia" w:ascii="宋体" w:hAnsi="宋体" w:cs="宋体"/>
          <w:b/>
          <w:bCs/>
          <w:sz w:val="28"/>
          <w:szCs w:val="28"/>
          <w:lang w:val="en-US" w:eastAsia="zh-CN"/>
        </w:rPr>
      </w:pPr>
    </w:p>
    <w:p w14:paraId="48C55DA0">
      <w:pPr>
        <w:autoSpaceDE w:val="0"/>
        <w:autoSpaceDN w:val="0"/>
        <w:adjustRightInd w:val="0"/>
        <w:spacing w:line="520" w:lineRule="exact"/>
        <w:jc w:val="center"/>
        <w:rPr>
          <w:rFonts w:ascii="宋体" w:hAnsi="宋体" w:eastAsia="宋体" w:cs="宋体"/>
          <w:b/>
          <w:bCs/>
          <w:sz w:val="28"/>
          <w:szCs w:val="28"/>
          <w:lang w:val="zh-CN" w:eastAsia="zh-CN"/>
        </w:rPr>
      </w:pPr>
      <w:r>
        <w:rPr>
          <w:rFonts w:hint="eastAsia" w:ascii="宋体" w:hAnsi="宋体" w:cs="宋体"/>
          <w:b/>
          <w:bCs/>
          <w:sz w:val="28"/>
          <w:szCs w:val="28"/>
          <w:lang w:val="en-US" w:eastAsia="zh-CN"/>
        </w:rPr>
        <w:t>8</w:t>
      </w:r>
      <w:r>
        <w:rPr>
          <w:rFonts w:hint="eastAsia" w:ascii="宋体" w:hAnsi="宋体" w:eastAsia="宋体" w:cs="宋体"/>
          <w:b/>
          <w:bCs/>
          <w:sz w:val="28"/>
          <w:szCs w:val="28"/>
          <w:lang w:eastAsia="zh-CN"/>
        </w:rPr>
        <w:t>.</w:t>
      </w:r>
      <w:bookmarkStart w:id="157" w:name="_Toc20013_WPSOffice_Level2"/>
      <w:r>
        <w:rPr>
          <w:rFonts w:hint="eastAsia" w:ascii="宋体" w:hAnsi="宋体" w:cs="宋体"/>
          <w:b/>
          <w:bCs/>
          <w:sz w:val="28"/>
          <w:szCs w:val="28"/>
          <w:lang w:val="en-US" w:eastAsia="zh-CN"/>
        </w:rPr>
        <w:t>投标人</w:t>
      </w:r>
      <w:r>
        <w:rPr>
          <w:rFonts w:hint="eastAsia" w:ascii="宋体" w:hAnsi="宋体" w:eastAsia="宋体" w:cs="宋体"/>
          <w:b/>
          <w:bCs/>
          <w:sz w:val="28"/>
          <w:szCs w:val="28"/>
          <w:lang w:val="zh-CN" w:eastAsia="zh-CN"/>
        </w:rPr>
        <w:t>同类项目</w:t>
      </w:r>
      <w:r>
        <w:rPr>
          <w:rFonts w:hint="eastAsia" w:ascii="宋体" w:hAnsi="宋体" w:eastAsia="宋体" w:cs="宋体"/>
          <w:b/>
          <w:bCs/>
          <w:sz w:val="28"/>
          <w:szCs w:val="28"/>
          <w:lang w:eastAsia="zh-CN"/>
        </w:rPr>
        <w:t>业绩</w:t>
      </w:r>
      <w:r>
        <w:rPr>
          <w:rFonts w:hint="eastAsia" w:ascii="宋体" w:hAnsi="宋体" w:eastAsia="宋体" w:cs="宋体"/>
          <w:b/>
          <w:bCs/>
          <w:sz w:val="28"/>
          <w:szCs w:val="28"/>
          <w:lang w:val="zh-CN" w:eastAsia="zh-CN"/>
        </w:rPr>
        <w:t>情况一览表</w:t>
      </w:r>
      <w:bookmarkEnd w:id="157"/>
    </w:p>
    <w:p w14:paraId="6352746D">
      <w:pPr>
        <w:autoSpaceDE w:val="0"/>
        <w:autoSpaceDN w:val="0"/>
        <w:spacing w:after="240"/>
        <w:ind w:firstLine="480" w:firstLineChars="200"/>
        <w:rPr>
          <w:rFonts w:ascii="宋体" w:hAnsi="宋体" w:eastAsia="宋体" w:cs="宋体"/>
          <w:sz w:val="28"/>
          <w:szCs w:val="28"/>
          <w:u w:val="single"/>
        </w:rPr>
      </w:pPr>
      <w:r>
        <w:rPr>
          <w:rFonts w:hint="eastAsia" w:ascii="宋体" w:hAnsi="宋体" w:eastAsia="宋体" w:cs="宋体"/>
          <w:sz w:val="24"/>
          <w:szCs w:val="24"/>
        </w:rPr>
        <w:t>项目名称</w:t>
      </w:r>
      <w:r>
        <w:rPr>
          <w:rFonts w:hint="eastAsia" w:ascii="宋体" w:hAnsi="宋体" w:cs="宋体"/>
          <w:sz w:val="24"/>
          <w:szCs w:val="24"/>
          <w:lang w:val="en-US" w:eastAsia="zh-CN"/>
        </w:rPr>
        <w:t>及标包</w:t>
      </w:r>
      <w:r>
        <w:rPr>
          <w:rFonts w:hint="eastAsia" w:ascii="宋体" w:hAnsi="宋体" w:eastAsia="宋体" w:cs="宋体"/>
          <w:sz w:val="24"/>
          <w:szCs w:val="24"/>
        </w:rPr>
        <w:t>：</w:t>
      </w:r>
    </w:p>
    <w:p w14:paraId="7648C835">
      <w:pPr>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项目编号：</w:t>
      </w:r>
    </w:p>
    <w:tbl>
      <w:tblPr>
        <w:tblStyle w:val="40"/>
        <w:tblW w:w="9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
        <w:gridCol w:w="1766"/>
        <w:gridCol w:w="1275"/>
        <w:gridCol w:w="1560"/>
        <w:gridCol w:w="2409"/>
        <w:gridCol w:w="1243"/>
      </w:tblGrid>
      <w:tr w14:paraId="39F6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38" w:type="dxa"/>
            <w:tcBorders>
              <w:top w:val="single" w:color="auto" w:sz="4" w:space="0"/>
              <w:left w:val="single" w:color="auto" w:sz="4" w:space="0"/>
              <w:bottom w:val="single" w:color="auto" w:sz="4" w:space="0"/>
              <w:right w:val="single" w:color="auto" w:sz="4" w:space="0"/>
            </w:tcBorders>
            <w:vAlign w:val="center"/>
          </w:tcPr>
          <w:p w14:paraId="0544B281">
            <w:pPr>
              <w:autoSpaceDE w:val="0"/>
              <w:autoSpaceDN w:val="0"/>
              <w:snapToGrid w:val="0"/>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序号</w:t>
            </w:r>
          </w:p>
        </w:tc>
        <w:tc>
          <w:tcPr>
            <w:tcW w:w="1766" w:type="dxa"/>
            <w:tcBorders>
              <w:top w:val="single" w:color="auto" w:sz="4" w:space="0"/>
              <w:left w:val="single" w:color="auto" w:sz="4" w:space="0"/>
              <w:bottom w:val="single" w:color="auto" w:sz="4" w:space="0"/>
              <w:right w:val="single" w:color="auto" w:sz="4" w:space="0"/>
            </w:tcBorders>
            <w:vAlign w:val="center"/>
          </w:tcPr>
          <w:p w14:paraId="0576BD06">
            <w:pPr>
              <w:autoSpaceDE w:val="0"/>
              <w:autoSpaceDN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招标单位名称</w:t>
            </w:r>
          </w:p>
        </w:tc>
        <w:tc>
          <w:tcPr>
            <w:tcW w:w="1275" w:type="dxa"/>
            <w:tcBorders>
              <w:top w:val="single" w:color="auto" w:sz="4" w:space="0"/>
              <w:left w:val="single" w:color="auto" w:sz="4" w:space="0"/>
              <w:bottom w:val="single" w:color="auto" w:sz="4" w:space="0"/>
              <w:right w:val="single" w:color="auto" w:sz="4" w:space="0"/>
            </w:tcBorders>
            <w:vAlign w:val="center"/>
          </w:tcPr>
          <w:p w14:paraId="5E13283B">
            <w:pPr>
              <w:autoSpaceDE w:val="0"/>
              <w:autoSpaceDN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项目名称</w:t>
            </w:r>
          </w:p>
        </w:tc>
        <w:tc>
          <w:tcPr>
            <w:tcW w:w="1560" w:type="dxa"/>
            <w:tcBorders>
              <w:top w:val="single" w:color="auto" w:sz="4" w:space="0"/>
              <w:left w:val="single" w:color="auto" w:sz="4" w:space="0"/>
              <w:bottom w:val="single" w:color="auto" w:sz="4" w:space="0"/>
              <w:right w:val="single" w:color="auto" w:sz="4" w:space="0"/>
            </w:tcBorders>
            <w:vAlign w:val="center"/>
          </w:tcPr>
          <w:p w14:paraId="38436417">
            <w:pPr>
              <w:autoSpaceDE w:val="0"/>
              <w:autoSpaceDN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合同金额</w:t>
            </w:r>
          </w:p>
        </w:tc>
        <w:tc>
          <w:tcPr>
            <w:tcW w:w="2409" w:type="dxa"/>
            <w:tcBorders>
              <w:top w:val="single" w:color="auto" w:sz="4" w:space="0"/>
              <w:left w:val="single" w:color="auto" w:sz="4" w:space="0"/>
              <w:bottom w:val="single" w:color="auto" w:sz="4" w:space="0"/>
              <w:right w:val="single" w:color="auto" w:sz="4" w:space="0"/>
            </w:tcBorders>
            <w:vAlign w:val="center"/>
          </w:tcPr>
          <w:p w14:paraId="0F7F17A4">
            <w:pPr>
              <w:autoSpaceDE w:val="0"/>
              <w:autoSpaceDN w:val="0"/>
              <w:snapToGrid w:val="0"/>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项目联系人</w:t>
            </w:r>
          </w:p>
          <w:p w14:paraId="2FE8377F">
            <w:pPr>
              <w:autoSpaceDE w:val="0"/>
              <w:autoSpaceDN w:val="0"/>
              <w:snapToGrid w:val="0"/>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及电话</w:t>
            </w:r>
          </w:p>
        </w:tc>
        <w:tc>
          <w:tcPr>
            <w:tcW w:w="1243" w:type="dxa"/>
            <w:tcBorders>
              <w:top w:val="single" w:color="auto" w:sz="4" w:space="0"/>
              <w:left w:val="single" w:color="auto" w:sz="4" w:space="0"/>
              <w:bottom w:val="single" w:color="auto" w:sz="4" w:space="0"/>
              <w:right w:val="single" w:color="auto" w:sz="4" w:space="0"/>
            </w:tcBorders>
            <w:vAlign w:val="center"/>
          </w:tcPr>
          <w:p w14:paraId="70A2E14E">
            <w:pPr>
              <w:autoSpaceDE w:val="0"/>
              <w:autoSpaceDN w:val="0"/>
              <w:snapToGrid w:val="0"/>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备注</w:t>
            </w:r>
          </w:p>
        </w:tc>
      </w:tr>
      <w:tr w14:paraId="2E53F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838" w:type="dxa"/>
            <w:tcBorders>
              <w:top w:val="single" w:color="auto" w:sz="4" w:space="0"/>
              <w:left w:val="single" w:color="auto" w:sz="4" w:space="0"/>
              <w:bottom w:val="single" w:color="auto" w:sz="4" w:space="0"/>
              <w:right w:val="single" w:color="auto" w:sz="4" w:space="0"/>
            </w:tcBorders>
          </w:tcPr>
          <w:p w14:paraId="00820AC0">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7FA2ED9D">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3278AFD2">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5B1E9C66">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7E87392B">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6FBC3C2B">
            <w:pPr>
              <w:autoSpaceDE w:val="0"/>
              <w:autoSpaceDN w:val="0"/>
              <w:snapToGrid w:val="0"/>
              <w:spacing w:line="360" w:lineRule="auto"/>
              <w:rPr>
                <w:rFonts w:ascii="宋体" w:hAnsi="宋体" w:eastAsia="宋体" w:cs="宋体"/>
                <w:sz w:val="24"/>
                <w:szCs w:val="24"/>
                <w:lang w:eastAsia="zh-CN"/>
              </w:rPr>
            </w:pPr>
          </w:p>
        </w:tc>
      </w:tr>
      <w:tr w14:paraId="16C84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1ED9FC32">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51E710E2">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7840BF0F">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23231A61">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33974611">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561A27AF">
            <w:pPr>
              <w:autoSpaceDE w:val="0"/>
              <w:autoSpaceDN w:val="0"/>
              <w:snapToGrid w:val="0"/>
              <w:spacing w:line="360" w:lineRule="auto"/>
              <w:rPr>
                <w:rFonts w:ascii="宋体" w:hAnsi="宋体" w:eastAsia="宋体" w:cs="宋体"/>
                <w:sz w:val="24"/>
                <w:szCs w:val="24"/>
                <w:lang w:eastAsia="zh-CN"/>
              </w:rPr>
            </w:pPr>
          </w:p>
        </w:tc>
      </w:tr>
      <w:tr w14:paraId="60F49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1810A3F2">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4DFA4846">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61E274BE">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200A7419">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02183C4C">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0F55A38A">
            <w:pPr>
              <w:autoSpaceDE w:val="0"/>
              <w:autoSpaceDN w:val="0"/>
              <w:snapToGrid w:val="0"/>
              <w:spacing w:line="360" w:lineRule="auto"/>
              <w:rPr>
                <w:rFonts w:ascii="宋体" w:hAnsi="宋体" w:eastAsia="宋体" w:cs="宋体"/>
                <w:sz w:val="24"/>
                <w:szCs w:val="24"/>
                <w:lang w:eastAsia="zh-CN"/>
              </w:rPr>
            </w:pPr>
          </w:p>
        </w:tc>
      </w:tr>
      <w:tr w14:paraId="6A4A7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49E4DA49">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5FA1AF13">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145D4ED7">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12680687">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539925E0">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607B1878">
            <w:pPr>
              <w:autoSpaceDE w:val="0"/>
              <w:autoSpaceDN w:val="0"/>
              <w:snapToGrid w:val="0"/>
              <w:spacing w:line="360" w:lineRule="auto"/>
              <w:rPr>
                <w:rFonts w:ascii="宋体" w:hAnsi="宋体" w:eastAsia="宋体" w:cs="宋体"/>
                <w:sz w:val="24"/>
                <w:szCs w:val="24"/>
                <w:lang w:eastAsia="zh-CN"/>
              </w:rPr>
            </w:pPr>
          </w:p>
        </w:tc>
      </w:tr>
      <w:tr w14:paraId="79370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7C38E6A9">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422A5FF8">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5C563FAC">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3C618FD0">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6AAC1EFC">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271AE9EA">
            <w:pPr>
              <w:autoSpaceDE w:val="0"/>
              <w:autoSpaceDN w:val="0"/>
              <w:snapToGrid w:val="0"/>
              <w:spacing w:line="360" w:lineRule="auto"/>
              <w:rPr>
                <w:rFonts w:ascii="宋体" w:hAnsi="宋体" w:eastAsia="宋体" w:cs="宋体"/>
                <w:sz w:val="24"/>
                <w:szCs w:val="24"/>
                <w:lang w:eastAsia="zh-CN"/>
              </w:rPr>
            </w:pPr>
          </w:p>
        </w:tc>
      </w:tr>
      <w:tr w14:paraId="365C0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4B7A3EAD">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523058F6">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57132170">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5D4DFD02">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163D650D">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22D8AD70">
            <w:pPr>
              <w:autoSpaceDE w:val="0"/>
              <w:autoSpaceDN w:val="0"/>
              <w:snapToGrid w:val="0"/>
              <w:spacing w:line="360" w:lineRule="auto"/>
              <w:rPr>
                <w:rFonts w:ascii="宋体" w:hAnsi="宋体" w:eastAsia="宋体" w:cs="宋体"/>
                <w:sz w:val="24"/>
                <w:szCs w:val="24"/>
                <w:lang w:eastAsia="zh-CN"/>
              </w:rPr>
            </w:pPr>
          </w:p>
        </w:tc>
      </w:tr>
      <w:tr w14:paraId="396BD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838" w:type="dxa"/>
            <w:tcBorders>
              <w:top w:val="single" w:color="auto" w:sz="4" w:space="0"/>
              <w:left w:val="single" w:color="auto" w:sz="4" w:space="0"/>
              <w:bottom w:val="single" w:color="auto" w:sz="4" w:space="0"/>
              <w:right w:val="single" w:color="auto" w:sz="4" w:space="0"/>
            </w:tcBorders>
          </w:tcPr>
          <w:p w14:paraId="61FDE5BA">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3397F359">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5073D9BC">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2B2B7CCA">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1D4F83D7">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1F2AFD2E">
            <w:pPr>
              <w:autoSpaceDE w:val="0"/>
              <w:autoSpaceDN w:val="0"/>
              <w:snapToGrid w:val="0"/>
              <w:spacing w:line="360" w:lineRule="auto"/>
              <w:rPr>
                <w:rFonts w:ascii="宋体" w:hAnsi="宋体" w:eastAsia="宋体" w:cs="宋体"/>
                <w:sz w:val="24"/>
                <w:szCs w:val="24"/>
                <w:lang w:eastAsia="zh-CN"/>
              </w:rPr>
            </w:pPr>
          </w:p>
        </w:tc>
      </w:tr>
      <w:tr w14:paraId="17980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838" w:type="dxa"/>
            <w:tcBorders>
              <w:top w:val="single" w:color="auto" w:sz="4" w:space="0"/>
              <w:left w:val="single" w:color="auto" w:sz="4" w:space="0"/>
              <w:bottom w:val="single" w:color="auto" w:sz="4" w:space="0"/>
              <w:right w:val="single" w:color="auto" w:sz="4" w:space="0"/>
            </w:tcBorders>
          </w:tcPr>
          <w:p w14:paraId="43411AD4">
            <w:pPr>
              <w:autoSpaceDE w:val="0"/>
              <w:autoSpaceDN w:val="0"/>
              <w:snapToGrid w:val="0"/>
              <w:spacing w:line="360" w:lineRule="auto"/>
              <w:rPr>
                <w:rFonts w:ascii="宋体" w:hAnsi="宋体" w:eastAsia="宋体" w:cs="宋体"/>
                <w:sz w:val="24"/>
                <w:szCs w:val="24"/>
                <w:lang w:eastAsia="zh-CN"/>
              </w:rPr>
            </w:pPr>
          </w:p>
        </w:tc>
        <w:tc>
          <w:tcPr>
            <w:tcW w:w="1766" w:type="dxa"/>
            <w:tcBorders>
              <w:top w:val="single" w:color="auto" w:sz="4" w:space="0"/>
              <w:left w:val="single" w:color="auto" w:sz="4" w:space="0"/>
              <w:bottom w:val="single" w:color="auto" w:sz="4" w:space="0"/>
              <w:right w:val="single" w:color="auto" w:sz="4" w:space="0"/>
            </w:tcBorders>
          </w:tcPr>
          <w:p w14:paraId="353A96C0">
            <w:pPr>
              <w:autoSpaceDE w:val="0"/>
              <w:autoSpaceDN w:val="0"/>
              <w:snapToGrid w:val="0"/>
              <w:spacing w:line="360" w:lineRule="auto"/>
              <w:rPr>
                <w:rFonts w:ascii="宋体" w:hAnsi="宋体" w:eastAsia="宋体" w:cs="宋体"/>
                <w:sz w:val="24"/>
                <w:szCs w:val="24"/>
                <w:lang w:eastAsia="zh-CN"/>
              </w:rPr>
            </w:pPr>
          </w:p>
        </w:tc>
        <w:tc>
          <w:tcPr>
            <w:tcW w:w="1275" w:type="dxa"/>
            <w:tcBorders>
              <w:top w:val="single" w:color="auto" w:sz="4" w:space="0"/>
              <w:left w:val="single" w:color="auto" w:sz="4" w:space="0"/>
              <w:bottom w:val="single" w:color="auto" w:sz="4" w:space="0"/>
              <w:right w:val="single" w:color="auto" w:sz="4" w:space="0"/>
            </w:tcBorders>
          </w:tcPr>
          <w:p w14:paraId="4FFA8FE5">
            <w:pPr>
              <w:autoSpaceDE w:val="0"/>
              <w:autoSpaceDN w:val="0"/>
              <w:snapToGrid w:val="0"/>
              <w:spacing w:line="360" w:lineRule="auto"/>
              <w:rPr>
                <w:rFonts w:ascii="宋体" w:hAnsi="宋体" w:eastAsia="宋体" w:cs="宋体"/>
                <w:sz w:val="24"/>
                <w:szCs w:val="24"/>
                <w:lang w:eastAsia="zh-CN"/>
              </w:rPr>
            </w:pPr>
          </w:p>
        </w:tc>
        <w:tc>
          <w:tcPr>
            <w:tcW w:w="1560" w:type="dxa"/>
            <w:tcBorders>
              <w:top w:val="single" w:color="auto" w:sz="4" w:space="0"/>
              <w:left w:val="single" w:color="auto" w:sz="4" w:space="0"/>
              <w:bottom w:val="single" w:color="auto" w:sz="4" w:space="0"/>
              <w:right w:val="single" w:color="auto" w:sz="4" w:space="0"/>
            </w:tcBorders>
          </w:tcPr>
          <w:p w14:paraId="4D75B987">
            <w:pPr>
              <w:autoSpaceDE w:val="0"/>
              <w:autoSpaceDN w:val="0"/>
              <w:snapToGrid w:val="0"/>
              <w:spacing w:line="360" w:lineRule="auto"/>
              <w:rPr>
                <w:rFonts w:ascii="宋体" w:hAnsi="宋体" w:eastAsia="宋体" w:cs="宋体"/>
                <w:sz w:val="24"/>
                <w:szCs w:val="24"/>
                <w:lang w:eastAsia="zh-CN"/>
              </w:rPr>
            </w:pPr>
          </w:p>
        </w:tc>
        <w:tc>
          <w:tcPr>
            <w:tcW w:w="2409" w:type="dxa"/>
            <w:tcBorders>
              <w:top w:val="single" w:color="auto" w:sz="4" w:space="0"/>
              <w:left w:val="single" w:color="auto" w:sz="4" w:space="0"/>
              <w:bottom w:val="single" w:color="auto" w:sz="4" w:space="0"/>
              <w:right w:val="single" w:color="auto" w:sz="4" w:space="0"/>
            </w:tcBorders>
          </w:tcPr>
          <w:p w14:paraId="76F5C2DA">
            <w:pPr>
              <w:autoSpaceDE w:val="0"/>
              <w:autoSpaceDN w:val="0"/>
              <w:snapToGrid w:val="0"/>
              <w:spacing w:line="360" w:lineRule="auto"/>
              <w:rPr>
                <w:rFonts w:ascii="宋体" w:hAnsi="宋体" w:eastAsia="宋体" w:cs="宋体"/>
                <w:sz w:val="24"/>
                <w:szCs w:val="24"/>
                <w:lang w:eastAsia="zh-CN"/>
              </w:rPr>
            </w:pPr>
          </w:p>
        </w:tc>
        <w:tc>
          <w:tcPr>
            <w:tcW w:w="1243" w:type="dxa"/>
            <w:tcBorders>
              <w:top w:val="single" w:color="auto" w:sz="4" w:space="0"/>
              <w:left w:val="single" w:color="auto" w:sz="4" w:space="0"/>
              <w:bottom w:val="single" w:color="auto" w:sz="4" w:space="0"/>
              <w:right w:val="single" w:color="auto" w:sz="4" w:space="0"/>
            </w:tcBorders>
          </w:tcPr>
          <w:p w14:paraId="78E7E06B">
            <w:pPr>
              <w:autoSpaceDE w:val="0"/>
              <w:autoSpaceDN w:val="0"/>
              <w:snapToGrid w:val="0"/>
              <w:spacing w:line="360" w:lineRule="auto"/>
              <w:rPr>
                <w:rFonts w:ascii="宋体" w:hAnsi="宋体" w:eastAsia="宋体" w:cs="宋体"/>
                <w:sz w:val="24"/>
                <w:szCs w:val="24"/>
                <w:lang w:eastAsia="zh-CN"/>
              </w:rPr>
            </w:pPr>
          </w:p>
        </w:tc>
      </w:tr>
    </w:tbl>
    <w:p w14:paraId="0A2815D6">
      <w:pPr>
        <w:autoSpaceDE w:val="0"/>
        <w:autoSpaceDN w:val="0"/>
        <w:spacing w:line="360" w:lineRule="auto"/>
        <w:ind w:firstLine="480" w:firstLineChars="200"/>
        <w:rPr>
          <w:rFonts w:ascii="宋体" w:hAnsi="宋体" w:eastAsia="宋体" w:cs="宋体"/>
          <w:sz w:val="24"/>
          <w:szCs w:val="24"/>
          <w:lang w:eastAsia="zh-CN"/>
        </w:rPr>
      </w:pPr>
      <w:r>
        <w:rPr>
          <w:rFonts w:hint="eastAsia" w:ascii="宋体" w:hAnsi="宋体" w:eastAsia="宋体" w:cs="宋体"/>
          <w:sz w:val="24"/>
          <w:szCs w:val="24"/>
          <w:lang w:eastAsia="zh-CN"/>
        </w:rPr>
        <w:t>后附相关材料复印件</w:t>
      </w:r>
    </w:p>
    <w:p w14:paraId="63F0C6C6">
      <w:pPr>
        <w:autoSpaceDE w:val="0"/>
        <w:autoSpaceDN w:val="0"/>
        <w:spacing w:line="360" w:lineRule="auto"/>
        <w:rPr>
          <w:rFonts w:ascii="宋体" w:hAnsi="宋体" w:eastAsia="宋体" w:cs="宋体"/>
          <w:sz w:val="28"/>
          <w:szCs w:val="28"/>
          <w:lang w:val="zh-CN" w:eastAsia="zh-CN"/>
        </w:rPr>
      </w:pPr>
    </w:p>
    <w:p w14:paraId="53C2B74F">
      <w:pPr>
        <w:pStyle w:val="18"/>
        <w:spacing w:before="0" w:line="448" w:lineRule="auto"/>
        <w:ind w:left="240" w:leftChars="100" w:right="136" w:firstLine="0" w:firstLineChars="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投标人（盖章）：</w:t>
      </w:r>
    </w:p>
    <w:p w14:paraId="7ED64370">
      <w:pPr>
        <w:pStyle w:val="18"/>
        <w:spacing w:before="0" w:line="448" w:lineRule="auto"/>
        <w:ind w:left="240" w:leftChars="100" w:right="136" w:firstLine="0" w:firstLineChars="0"/>
        <w:rPr>
          <w:rFonts w:hint="eastAsia" w:ascii="宋体" w:hAnsi="宋体" w:eastAsia="宋体" w:cs="宋体"/>
          <w:kern w:val="2"/>
          <w:sz w:val="24"/>
          <w:szCs w:val="24"/>
          <w:lang w:val="zh-CN" w:eastAsia="zh-CN" w:bidi="ar-SA"/>
        </w:rPr>
      </w:pPr>
      <w:r>
        <w:rPr>
          <w:rFonts w:hint="eastAsia" w:ascii="宋体" w:hAnsi="宋体" w:eastAsia="宋体" w:cs="宋体"/>
          <w:kern w:val="2"/>
          <w:sz w:val="24"/>
          <w:szCs w:val="24"/>
          <w:lang w:val="en-US" w:eastAsia="zh-CN" w:bidi="ar-SA"/>
        </w:rPr>
        <w:t>法定代表人或其授权代表（签字或盖章）：</w:t>
      </w:r>
    </w:p>
    <w:p w14:paraId="2A31CDE8">
      <w:pPr>
        <w:autoSpaceDE w:val="0"/>
        <w:autoSpaceDN w:val="0"/>
        <w:spacing w:line="480" w:lineRule="auto"/>
        <w:ind w:leftChars="100"/>
        <w:rPr>
          <w:rFonts w:hint="eastAsia" w:ascii="宋体" w:hAnsi="宋体" w:eastAsia="宋体" w:cs="宋体"/>
          <w:sz w:val="24"/>
          <w:szCs w:val="24"/>
          <w:lang w:val="zh-CN" w:eastAsia="zh-CN"/>
        </w:rPr>
        <w:sectPr>
          <w:pgSz w:w="11910" w:h="16850"/>
          <w:pgMar w:top="1440" w:right="1080" w:bottom="1440" w:left="1080" w:header="850" w:footer="850" w:gutter="0"/>
          <w:pgNumType w:fmt="decimal"/>
          <w:cols w:space="0" w:num="1"/>
          <w:rtlGutter w:val="0"/>
          <w:docGrid w:linePitch="312" w:charSpace="0"/>
        </w:sectPr>
      </w:pPr>
      <w:r>
        <w:rPr>
          <w:rFonts w:hint="eastAsia" w:ascii="宋体" w:hAnsi="宋体" w:eastAsia="宋体" w:cs="宋体"/>
          <w:sz w:val="24"/>
          <w:szCs w:val="24"/>
          <w:lang w:val="zh-CN" w:eastAsia="zh-CN"/>
        </w:rPr>
        <w:t>日期：</w:t>
      </w:r>
      <w:r>
        <w:rPr>
          <w:rFonts w:hint="eastAsia" w:ascii="宋体" w:hAnsi="宋体" w:eastAsia="宋体" w:cs="宋体"/>
          <w:sz w:val="24"/>
          <w:szCs w:val="24"/>
          <w:lang w:eastAsia="zh-CN"/>
        </w:rPr>
        <w:t xml:space="preserve">  </w:t>
      </w:r>
      <w:r>
        <w:rPr>
          <w:rFonts w:hint="eastAsia" w:ascii="宋体" w:hAnsi="宋体" w:eastAsia="宋体" w:cs="宋体"/>
          <w:sz w:val="24"/>
          <w:szCs w:val="24"/>
          <w:lang w:val="zh-CN" w:eastAsia="zh-CN"/>
        </w:rPr>
        <w:t>年 月</w:t>
      </w:r>
      <w:r>
        <w:rPr>
          <w:rFonts w:hint="eastAsia" w:ascii="宋体" w:hAnsi="宋体" w:eastAsia="宋体" w:cs="宋体"/>
          <w:sz w:val="24"/>
          <w:szCs w:val="24"/>
          <w:lang w:eastAsia="zh-CN"/>
        </w:rPr>
        <w:t xml:space="preserve"> </w:t>
      </w:r>
      <w:r>
        <w:rPr>
          <w:rFonts w:hint="eastAsia" w:ascii="宋体" w:hAnsi="宋体" w:eastAsia="宋体" w:cs="宋体"/>
          <w:sz w:val="24"/>
          <w:szCs w:val="24"/>
          <w:lang w:val="zh-CN" w:eastAsia="zh-CN"/>
        </w:rPr>
        <w:t>日</w:t>
      </w:r>
    </w:p>
    <w:p w14:paraId="68E016EE">
      <w:pPr>
        <w:pStyle w:val="4"/>
        <w:tabs>
          <w:tab w:val="left" w:pos="1055"/>
        </w:tabs>
        <w:spacing w:before="138"/>
        <w:ind w:left="0" w:right="119"/>
        <w:jc w:val="both"/>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eastAsia="zh-CN"/>
        </w:rPr>
        <w:t xml:space="preserve">附件6： </w:t>
      </w:r>
    </w:p>
    <w:p w14:paraId="3AC7F405">
      <w:pPr>
        <w:pStyle w:val="4"/>
        <w:tabs>
          <w:tab w:val="left" w:pos="1055"/>
        </w:tabs>
        <w:spacing w:before="138" w:line="240" w:lineRule="auto"/>
        <w:ind w:left="0" w:right="119"/>
        <w:jc w:val="center"/>
        <w:rPr>
          <w:rFonts w:hint="eastAsia" w:ascii="宋体" w:hAnsi="宋体" w:eastAsia="宋体" w:cs="宋体"/>
          <w:b/>
          <w:bCs/>
          <w:kern w:val="0"/>
          <w:sz w:val="28"/>
          <w:szCs w:val="28"/>
          <w:lang w:val="zh-CN" w:eastAsia="zh-CN" w:bidi="ar-SA"/>
        </w:rPr>
      </w:pPr>
      <w:r>
        <w:rPr>
          <w:rFonts w:hint="eastAsia" w:ascii="宋体" w:hAnsi="宋体" w:eastAsia="宋体" w:cs="宋体"/>
          <w:b/>
          <w:bCs/>
          <w:kern w:val="0"/>
          <w:sz w:val="28"/>
          <w:szCs w:val="28"/>
          <w:lang w:val="zh-CN" w:eastAsia="zh-CN" w:bidi="ar-SA"/>
        </w:rPr>
        <w:t>资信部分</w:t>
      </w:r>
    </w:p>
    <w:p w14:paraId="6D4E1CB6">
      <w:pPr>
        <w:numPr>
          <w:ilvl w:val="0"/>
          <w:numId w:val="10"/>
        </w:numPr>
        <w:spacing w:line="240" w:lineRule="auto"/>
        <w:jc w:val="center"/>
        <w:rPr>
          <w:rFonts w:hint="eastAsia" w:ascii="宋体" w:hAnsi="宋体" w:eastAsia="宋体" w:cs="宋体"/>
          <w:b/>
          <w:bCs/>
          <w:kern w:val="0"/>
          <w:sz w:val="28"/>
          <w:szCs w:val="28"/>
          <w:lang w:val="zh-CN" w:eastAsia="zh-CN"/>
        </w:rPr>
      </w:pPr>
      <w:r>
        <w:rPr>
          <w:rFonts w:hint="eastAsia" w:ascii="宋体" w:hAnsi="宋体" w:eastAsia="宋体" w:cs="宋体"/>
          <w:b/>
          <w:bCs/>
          <w:kern w:val="0"/>
          <w:sz w:val="28"/>
          <w:szCs w:val="28"/>
          <w:lang w:eastAsia="zh-CN"/>
        </w:rPr>
        <w:t>投标人</w:t>
      </w:r>
      <w:r>
        <w:rPr>
          <w:rFonts w:hint="eastAsia" w:ascii="宋体" w:hAnsi="宋体" w:eastAsia="宋体" w:cs="宋体"/>
          <w:b/>
          <w:bCs/>
          <w:kern w:val="0"/>
          <w:sz w:val="28"/>
          <w:szCs w:val="28"/>
          <w:lang w:val="zh-CN" w:eastAsia="zh-CN"/>
        </w:rPr>
        <w:t>基本情况表</w:t>
      </w:r>
    </w:p>
    <w:p w14:paraId="231BD3D7">
      <w:pPr>
        <w:pStyle w:val="39"/>
        <w:numPr>
          <w:ilvl w:val="0"/>
          <w:numId w:val="0"/>
        </w:numPr>
        <w:spacing w:line="240" w:lineRule="auto"/>
        <w:ind w:leftChars="400"/>
        <w:rPr>
          <w:rFonts w:hint="eastAsia"/>
          <w:lang w:val="zh-CN" w:eastAsia="zh-CN"/>
        </w:rPr>
      </w:pPr>
    </w:p>
    <w:tbl>
      <w:tblPr>
        <w:tblStyle w:val="40"/>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60"/>
        <w:gridCol w:w="1144"/>
        <w:gridCol w:w="2275"/>
        <w:gridCol w:w="303"/>
        <w:gridCol w:w="998"/>
        <w:gridCol w:w="128"/>
        <w:gridCol w:w="2411"/>
      </w:tblGrid>
      <w:tr w14:paraId="04CFCF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9"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53D22952">
            <w:pPr>
              <w:bidi w:val="0"/>
              <w:jc w:val="center"/>
            </w:pPr>
            <w:r>
              <w:rPr>
                <w:rFonts w:hint="eastAsia"/>
              </w:rPr>
              <w:t>投标人名称</w:t>
            </w:r>
          </w:p>
        </w:tc>
        <w:tc>
          <w:tcPr>
            <w:tcW w:w="7259" w:type="dxa"/>
            <w:gridSpan w:val="6"/>
            <w:tcBorders>
              <w:top w:val="single" w:color="auto" w:sz="4" w:space="0"/>
              <w:left w:val="single" w:color="auto" w:sz="4" w:space="0"/>
              <w:bottom w:val="single" w:color="auto" w:sz="4" w:space="0"/>
              <w:right w:val="single" w:color="auto" w:sz="4" w:space="0"/>
            </w:tcBorders>
            <w:vAlign w:val="center"/>
          </w:tcPr>
          <w:p w14:paraId="381B3B4E">
            <w:pPr>
              <w:bidi w:val="0"/>
              <w:jc w:val="center"/>
            </w:pPr>
          </w:p>
        </w:tc>
      </w:tr>
      <w:tr w14:paraId="3EEBBB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8"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19AB31C4">
            <w:pPr>
              <w:bidi w:val="0"/>
              <w:jc w:val="center"/>
            </w:pPr>
            <w:r>
              <w:rPr>
                <w:rFonts w:hint="eastAsia"/>
              </w:rPr>
              <w:t>注册地址</w:t>
            </w:r>
          </w:p>
        </w:tc>
        <w:tc>
          <w:tcPr>
            <w:tcW w:w="3722" w:type="dxa"/>
            <w:gridSpan w:val="3"/>
            <w:tcBorders>
              <w:top w:val="single" w:color="auto" w:sz="4" w:space="0"/>
              <w:left w:val="single" w:color="auto" w:sz="4" w:space="0"/>
              <w:bottom w:val="single" w:color="auto" w:sz="4" w:space="0"/>
              <w:right w:val="single" w:color="auto" w:sz="4" w:space="0"/>
            </w:tcBorders>
            <w:vAlign w:val="center"/>
          </w:tcPr>
          <w:p w14:paraId="41C62FB8">
            <w:pPr>
              <w:bidi w:val="0"/>
              <w:jc w:val="center"/>
            </w:pPr>
          </w:p>
        </w:tc>
        <w:tc>
          <w:tcPr>
            <w:tcW w:w="1126" w:type="dxa"/>
            <w:gridSpan w:val="2"/>
            <w:tcBorders>
              <w:top w:val="single" w:color="auto" w:sz="4" w:space="0"/>
              <w:left w:val="single" w:color="auto" w:sz="4" w:space="0"/>
              <w:bottom w:val="single" w:color="auto" w:sz="4" w:space="0"/>
              <w:right w:val="single" w:color="auto" w:sz="4" w:space="0"/>
            </w:tcBorders>
            <w:vAlign w:val="center"/>
          </w:tcPr>
          <w:p w14:paraId="49532887">
            <w:pPr>
              <w:bidi w:val="0"/>
              <w:jc w:val="center"/>
              <w:rPr>
                <w:rFonts w:hint="eastAsia"/>
              </w:rPr>
            </w:pPr>
            <w:r>
              <w:rPr>
                <w:rFonts w:hint="eastAsia"/>
              </w:rPr>
              <w:t>邮政</w:t>
            </w:r>
          </w:p>
          <w:p w14:paraId="35F53CE4">
            <w:pPr>
              <w:bidi w:val="0"/>
              <w:jc w:val="center"/>
            </w:pPr>
            <w:r>
              <w:rPr>
                <w:rFonts w:hint="eastAsia"/>
              </w:rPr>
              <w:t>编码</w:t>
            </w:r>
          </w:p>
        </w:tc>
        <w:tc>
          <w:tcPr>
            <w:tcW w:w="2411" w:type="dxa"/>
            <w:tcBorders>
              <w:top w:val="single" w:color="auto" w:sz="4" w:space="0"/>
              <w:left w:val="single" w:color="auto" w:sz="4" w:space="0"/>
              <w:bottom w:val="single" w:color="auto" w:sz="4" w:space="0"/>
              <w:right w:val="single" w:color="auto" w:sz="4" w:space="0"/>
            </w:tcBorders>
            <w:vAlign w:val="center"/>
          </w:tcPr>
          <w:p w14:paraId="10E7720A">
            <w:pPr>
              <w:bidi w:val="0"/>
              <w:jc w:val="center"/>
            </w:pPr>
          </w:p>
        </w:tc>
      </w:tr>
      <w:tr w14:paraId="6F3F3D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49" w:hRule="atLeast"/>
          <w:jc w:val="center"/>
        </w:trPr>
        <w:tc>
          <w:tcPr>
            <w:tcW w:w="1860" w:type="dxa"/>
            <w:vMerge w:val="restart"/>
            <w:tcBorders>
              <w:top w:val="single" w:color="auto" w:sz="4" w:space="0"/>
              <w:left w:val="single" w:color="auto" w:sz="4" w:space="0"/>
              <w:bottom w:val="single" w:color="auto" w:sz="4" w:space="0"/>
              <w:right w:val="single" w:color="auto" w:sz="4" w:space="0"/>
            </w:tcBorders>
            <w:vAlign w:val="center"/>
          </w:tcPr>
          <w:p w14:paraId="5338B34E">
            <w:pPr>
              <w:bidi w:val="0"/>
              <w:jc w:val="center"/>
            </w:pPr>
            <w:r>
              <w:rPr>
                <w:rFonts w:hint="eastAsia"/>
              </w:rPr>
              <w:t>联系方式</w:t>
            </w:r>
          </w:p>
        </w:tc>
        <w:tc>
          <w:tcPr>
            <w:tcW w:w="1144" w:type="dxa"/>
            <w:tcBorders>
              <w:top w:val="single" w:color="auto" w:sz="4" w:space="0"/>
              <w:left w:val="single" w:color="auto" w:sz="4" w:space="0"/>
              <w:bottom w:val="single" w:color="auto" w:sz="4" w:space="0"/>
              <w:right w:val="single" w:color="auto" w:sz="4" w:space="0"/>
            </w:tcBorders>
            <w:vAlign w:val="center"/>
          </w:tcPr>
          <w:p w14:paraId="7CAA0A5E">
            <w:pPr>
              <w:bidi w:val="0"/>
              <w:jc w:val="center"/>
            </w:pPr>
            <w:r>
              <w:rPr>
                <w:rFonts w:hint="eastAsia"/>
              </w:rPr>
              <w:t>联系人</w:t>
            </w:r>
          </w:p>
        </w:tc>
        <w:tc>
          <w:tcPr>
            <w:tcW w:w="2578" w:type="dxa"/>
            <w:gridSpan w:val="2"/>
            <w:tcBorders>
              <w:top w:val="single" w:color="auto" w:sz="4" w:space="0"/>
              <w:left w:val="single" w:color="auto" w:sz="4" w:space="0"/>
              <w:bottom w:val="single" w:color="auto" w:sz="4" w:space="0"/>
              <w:right w:val="single" w:color="auto" w:sz="4" w:space="0"/>
            </w:tcBorders>
            <w:vAlign w:val="center"/>
          </w:tcPr>
          <w:p w14:paraId="205C6B83">
            <w:pPr>
              <w:bidi w:val="0"/>
              <w:jc w:val="center"/>
            </w:pPr>
          </w:p>
        </w:tc>
        <w:tc>
          <w:tcPr>
            <w:tcW w:w="1126" w:type="dxa"/>
            <w:gridSpan w:val="2"/>
            <w:tcBorders>
              <w:top w:val="single" w:color="auto" w:sz="4" w:space="0"/>
              <w:left w:val="single" w:color="auto" w:sz="4" w:space="0"/>
              <w:bottom w:val="single" w:color="auto" w:sz="4" w:space="0"/>
              <w:right w:val="single" w:color="auto" w:sz="4" w:space="0"/>
            </w:tcBorders>
            <w:vAlign w:val="center"/>
          </w:tcPr>
          <w:p w14:paraId="3928EE2A">
            <w:pPr>
              <w:bidi w:val="0"/>
              <w:jc w:val="center"/>
            </w:pPr>
            <w:r>
              <w:rPr>
                <w:rFonts w:hint="eastAsia"/>
              </w:rPr>
              <w:t>电话</w:t>
            </w:r>
          </w:p>
        </w:tc>
        <w:tc>
          <w:tcPr>
            <w:tcW w:w="2411" w:type="dxa"/>
            <w:tcBorders>
              <w:top w:val="single" w:color="auto" w:sz="4" w:space="0"/>
              <w:left w:val="single" w:color="auto" w:sz="4" w:space="0"/>
              <w:bottom w:val="single" w:color="auto" w:sz="4" w:space="0"/>
              <w:right w:val="single" w:color="auto" w:sz="4" w:space="0"/>
            </w:tcBorders>
            <w:vAlign w:val="center"/>
          </w:tcPr>
          <w:p w14:paraId="1C5C3036">
            <w:pPr>
              <w:bidi w:val="0"/>
              <w:jc w:val="center"/>
            </w:pPr>
          </w:p>
        </w:tc>
      </w:tr>
      <w:tr w14:paraId="1DBA06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49" w:hRule="atLeast"/>
          <w:jc w:val="center"/>
        </w:trPr>
        <w:tc>
          <w:tcPr>
            <w:tcW w:w="1860" w:type="dxa"/>
            <w:vMerge w:val="continue"/>
            <w:tcBorders>
              <w:top w:val="single" w:color="auto" w:sz="4" w:space="0"/>
              <w:left w:val="single" w:color="auto" w:sz="4" w:space="0"/>
              <w:bottom w:val="single" w:color="auto" w:sz="4" w:space="0"/>
              <w:right w:val="single" w:color="auto" w:sz="4" w:space="0"/>
            </w:tcBorders>
            <w:vAlign w:val="center"/>
          </w:tcPr>
          <w:p w14:paraId="2D7A00E7">
            <w:pPr>
              <w:bidi w:val="0"/>
              <w:jc w:val="center"/>
            </w:pPr>
          </w:p>
        </w:tc>
        <w:tc>
          <w:tcPr>
            <w:tcW w:w="1144" w:type="dxa"/>
            <w:tcBorders>
              <w:top w:val="single" w:color="auto" w:sz="4" w:space="0"/>
              <w:left w:val="single" w:color="auto" w:sz="4" w:space="0"/>
              <w:bottom w:val="single" w:color="auto" w:sz="4" w:space="0"/>
              <w:right w:val="single" w:color="auto" w:sz="4" w:space="0"/>
            </w:tcBorders>
            <w:vAlign w:val="center"/>
          </w:tcPr>
          <w:p w14:paraId="1D7EC91D">
            <w:pPr>
              <w:bidi w:val="0"/>
              <w:jc w:val="center"/>
            </w:pPr>
            <w:r>
              <w:rPr>
                <w:rFonts w:hint="eastAsia"/>
              </w:rPr>
              <w:t>传真</w:t>
            </w:r>
          </w:p>
        </w:tc>
        <w:tc>
          <w:tcPr>
            <w:tcW w:w="2578" w:type="dxa"/>
            <w:gridSpan w:val="2"/>
            <w:tcBorders>
              <w:top w:val="single" w:color="auto" w:sz="4" w:space="0"/>
              <w:left w:val="single" w:color="auto" w:sz="4" w:space="0"/>
              <w:bottom w:val="single" w:color="auto" w:sz="4" w:space="0"/>
              <w:right w:val="single" w:color="auto" w:sz="4" w:space="0"/>
            </w:tcBorders>
            <w:vAlign w:val="center"/>
          </w:tcPr>
          <w:p w14:paraId="4A4FE95E">
            <w:pPr>
              <w:bidi w:val="0"/>
              <w:jc w:val="center"/>
            </w:pPr>
          </w:p>
        </w:tc>
        <w:tc>
          <w:tcPr>
            <w:tcW w:w="1126" w:type="dxa"/>
            <w:gridSpan w:val="2"/>
            <w:tcBorders>
              <w:top w:val="single" w:color="auto" w:sz="4" w:space="0"/>
              <w:left w:val="single" w:color="auto" w:sz="4" w:space="0"/>
              <w:bottom w:val="single" w:color="auto" w:sz="4" w:space="0"/>
              <w:right w:val="single" w:color="auto" w:sz="4" w:space="0"/>
            </w:tcBorders>
            <w:vAlign w:val="center"/>
          </w:tcPr>
          <w:p w14:paraId="1228F6A9">
            <w:pPr>
              <w:bidi w:val="0"/>
              <w:jc w:val="center"/>
            </w:pPr>
            <w:r>
              <w:rPr>
                <w:rFonts w:hint="eastAsia"/>
              </w:rPr>
              <w:t>网址</w:t>
            </w:r>
          </w:p>
        </w:tc>
        <w:tc>
          <w:tcPr>
            <w:tcW w:w="2411" w:type="dxa"/>
            <w:tcBorders>
              <w:top w:val="single" w:color="auto" w:sz="4" w:space="0"/>
              <w:left w:val="single" w:color="auto" w:sz="4" w:space="0"/>
              <w:bottom w:val="single" w:color="auto" w:sz="4" w:space="0"/>
              <w:right w:val="single" w:color="auto" w:sz="4" w:space="0"/>
            </w:tcBorders>
            <w:vAlign w:val="center"/>
          </w:tcPr>
          <w:p w14:paraId="61DFFE7A">
            <w:pPr>
              <w:bidi w:val="0"/>
              <w:jc w:val="center"/>
            </w:pPr>
          </w:p>
        </w:tc>
      </w:tr>
      <w:tr w14:paraId="038C848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28"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0E6F0B76">
            <w:pPr>
              <w:bidi w:val="0"/>
              <w:jc w:val="center"/>
            </w:pPr>
            <w:r>
              <w:rPr>
                <w:rFonts w:hint="eastAsia"/>
              </w:rPr>
              <w:t>组织结构</w:t>
            </w:r>
          </w:p>
        </w:tc>
        <w:tc>
          <w:tcPr>
            <w:tcW w:w="7259" w:type="dxa"/>
            <w:gridSpan w:val="6"/>
            <w:tcBorders>
              <w:top w:val="single" w:color="auto" w:sz="4" w:space="0"/>
              <w:left w:val="single" w:color="auto" w:sz="4" w:space="0"/>
              <w:bottom w:val="single" w:color="auto" w:sz="4" w:space="0"/>
              <w:right w:val="single" w:color="auto" w:sz="4" w:space="0"/>
            </w:tcBorders>
            <w:vAlign w:val="center"/>
          </w:tcPr>
          <w:p w14:paraId="67A13556">
            <w:pPr>
              <w:bidi w:val="0"/>
              <w:jc w:val="center"/>
            </w:pPr>
          </w:p>
        </w:tc>
      </w:tr>
      <w:tr w14:paraId="2A19BF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49"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06CCBDE2">
            <w:pPr>
              <w:bidi w:val="0"/>
              <w:jc w:val="center"/>
            </w:pPr>
            <w:r>
              <w:rPr>
                <w:rFonts w:hint="eastAsia"/>
              </w:rPr>
              <w:t>法定代表人</w:t>
            </w:r>
          </w:p>
        </w:tc>
        <w:tc>
          <w:tcPr>
            <w:tcW w:w="1144" w:type="dxa"/>
            <w:tcBorders>
              <w:top w:val="single" w:color="auto" w:sz="4" w:space="0"/>
              <w:left w:val="single" w:color="auto" w:sz="4" w:space="0"/>
              <w:bottom w:val="single" w:color="auto" w:sz="4" w:space="0"/>
              <w:right w:val="single" w:color="auto" w:sz="4" w:space="0"/>
            </w:tcBorders>
            <w:vAlign w:val="center"/>
          </w:tcPr>
          <w:p w14:paraId="4E3CF87D">
            <w:pPr>
              <w:bidi w:val="0"/>
              <w:jc w:val="center"/>
            </w:pPr>
            <w:r>
              <w:rPr>
                <w:rFonts w:hint="eastAsia"/>
              </w:rPr>
              <w:t>姓名</w:t>
            </w:r>
          </w:p>
        </w:tc>
        <w:tc>
          <w:tcPr>
            <w:tcW w:w="2275" w:type="dxa"/>
            <w:tcBorders>
              <w:top w:val="single" w:color="auto" w:sz="4" w:space="0"/>
              <w:left w:val="single" w:color="auto" w:sz="4" w:space="0"/>
              <w:bottom w:val="single" w:color="auto" w:sz="4" w:space="0"/>
              <w:right w:val="single" w:color="auto" w:sz="4" w:space="0"/>
            </w:tcBorders>
            <w:vAlign w:val="center"/>
          </w:tcPr>
          <w:p w14:paraId="44B6C7A7">
            <w:pPr>
              <w:bidi w:val="0"/>
              <w:jc w:val="center"/>
            </w:pPr>
          </w:p>
        </w:tc>
        <w:tc>
          <w:tcPr>
            <w:tcW w:w="1301" w:type="dxa"/>
            <w:gridSpan w:val="2"/>
            <w:tcBorders>
              <w:top w:val="single" w:color="auto" w:sz="4" w:space="0"/>
              <w:left w:val="single" w:color="auto" w:sz="4" w:space="0"/>
              <w:bottom w:val="single" w:color="auto" w:sz="4" w:space="0"/>
              <w:right w:val="single" w:color="auto" w:sz="4" w:space="0"/>
            </w:tcBorders>
            <w:vAlign w:val="center"/>
          </w:tcPr>
          <w:p w14:paraId="12CF480B">
            <w:pPr>
              <w:bidi w:val="0"/>
              <w:jc w:val="center"/>
            </w:pPr>
            <w:r>
              <w:rPr>
                <w:rFonts w:hint="eastAsia"/>
              </w:rPr>
              <w:t>电话</w:t>
            </w:r>
          </w:p>
        </w:tc>
        <w:tc>
          <w:tcPr>
            <w:tcW w:w="2539" w:type="dxa"/>
            <w:gridSpan w:val="2"/>
            <w:tcBorders>
              <w:top w:val="single" w:color="auto" w:sz="4" w:space="0"/>
              <w:left w:val="single" w:color="auto" w:sz="4" w:space="0"/>
              <w:bottom w:val="single" w:color="auto" w:sz="4" w:space="0"/>
              <w:right w:val="single" w:color="auto" w:sz="4" w:space="0"/>
            </w:tcBorders>
            <w:vAlign w:val="center"/>
          </w:tcPr>
          <w:p w14:paraId="329AE736">
            <w:pPr>
              <w:bidi w:val="0"/>
              <w:jc w:val="center"/>
            </w:pPr>
          </w:p>
        </w:tc>
      </w:tr>
      <w:tr w14:paraId="732B80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8"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00CE2BC7">
            <w:pPr>
              <w:bidi w:val="0"/>
              <w:jc w:val="center"/>
            </w:pPr>
            <w:r>
              <w:rPr>
                <w:rFonts w:hint="eastAsia"/>
              </w:rPr>
              <w:t>成立时间</w:t>
            </w:r>
          </w:p>
        </w:tc>
        <w:tc>
          <w:tcPr>
            <w:tcW w:w="3419" w:type="dxa"/>
            <w:gridSpan w:val="2"/>
            <w:tcBorders>
              <w:top w:val="single" w:color="auto" w:sz="4" w:space="0"/>
              <w:left w:val="single" w:color="auto" w:sz="4" w:space="0"/>
              <w:bottom w:val="single" w:color="auto" w:sz="4" w:space="0"/>
              <w:right w:val="single" w:color="auto" w:sz="4" w:space="0"/>
            </w:tcBorders>
            <w:vAlign w:val="center"/>
          </w:tcPr>
          <w:p w14:paraId="5942FDA5">
            <w:pPr>
              <w:bidi w:val="0"/>
              <w:jc w:val="center"/>
            </w:pPr>
          </w:p>
        </w:tc>
        <w:tc>
          <w:tcPr>
            <w:tcW w:w="3840" w:type="dxa"/>
            <w:gridSpan w:val="4"/>
            <w:tcBorders>
              <w:top w:val="single" w:color="auto" w:sz="4" w:space="0"/>
              <w:left w:val="single" w:color="auto" w:sz="4" w:space="0"/>
              <w:bottom w:val="single" w:color="auto" w:sz="4" w:space="0"/>
              <w:right w:val="single" w:color="auto" w:sz="4" w:space="0"/>
            </w:tcBorders>
            <w:vAlign w:val="center"/>
          </w:tcPr>
          <w:p w14:paraId="1DC46956">
            <w:pPr>
              <w:bidi w:val="0"/>
              <w:jc w:val="left"/>
            </w:pPr>
            <w:r>
              <w:rPr>
                <w:rFonts w:hint="eastAsia"/>
              </w:rPr>
              <w:t>员工总人数：</w:t>
            </w:r>
          </w:p>
        </w:tc>
      </w:tr>
      <w:tr w14:paraId="2117B5D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41"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68082753">
            <w:pPr>
              <w:bidi w:val="0"/>
              <w:jc w:val="center"/>
            </w:pPr>
            <w:r>
              <w:rPr>
                <w:rFonts w:hint="eastAsia"/>
              </w:rPr>
              <w:t>营业执照号</w:t>
            </w:r>
          </w:p>
        </w:tc>
        <w:tc>
          <w:tcPr>
            <w:tcW w:w="7259" w:type="dxa"/>
            <w:gridSpan w:val="6"/>
            <w:tcBorders>
              <w:top w:val="single" w:color="auto" w:sz="4" w:space="0"/>
              <w:left w:val="single" w:color="auto" w:sz="4" w:space="0"/>
              <w:bottom w:val="single" w:color="auto" w:sz="4" w:space="0"/>
              <w:right w:val="single" w:color="auto" w:sz="4" w:space="0"/>
            </w:tcBorders>
            <w:vAlign w:val="center"/>
          </w:tcPr>
          <w:p w14:paraId="5F3179BC">
            <w:pPr>
              <w:bidi w:val="0"/>
              <w:jc w:val="center"/>
            </w:pPr>
          </w:p>
        </w:tc>
      </w:tr>
      <w:tr w14:paraId="053D25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95"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6D89D9B0">
            <w:pPr>
              <w:bidi w:val="0"/>
              <w:jc w:val="center"/>
            </w:pPr>
            <w:r>
              <w:rPr>
                <w:rFonts w:hint="eastAsia"/>
              </w:rPr>
              <w:t>开户银行</w:t>
            </w:r>
          </w:p>
        </w:tc>
        <w:tc>
          <w:tcPr>
            <w:tcW w:w="3419" w:type="dxa"/>
            <w:gridSpan w:val="2"/>
            <w:tcBorders>
              <w:top w:val="single" w:color="auto" w:sz="4" w:space="0"/>
              <w:left w:val="single" w:color="auto" w:sz="4" w:space="0"/>
              <w:bottom w:val="single" w:color="auto" w:sz="4" w:space="0"/>
              <w:right w:val="single" w:color="auto" w:sz="4" w:space="0"/>
            </w:tcBorders>
            <w:vAlign w:val="center"/>
          </w:tcPr>
          <w:p w14:paraId="11308936">
            <w:pPr>
              <w:bidi w:val="0"/>
              <w:jc w:val="center"/>
            </w:pPr>
          </w:p>
        </w:tc>
        <w:tc>
          <w:tcPr>
            <w:tcW w:w="1301" w:type="dxa"/>
            <w:gridSpan w:val="2"/>
            <w:tcBorders>
              <w:top w:val="single" w:color="auto" w:sz="4" w:space="0"/>
              <w:left w:val="single" w:color="auto" w:sz="4" w:space="0"/>
              <w:bottom w:val="single" w:color="auto" w:sz="4" w:space="0"/>
              <w:right w:val="single" w:color="auto" w:sz="4" w:space="0"/>
            </w:tcBorders>
            <w:vAlign w:val="center"/>
          </w:tcPr>
          <w:p w14:paraId="463DD6AF">
            <w:pPr>
              <w:bidi w:val="0"/>
              <w:jc w:val="center"/>
            </w:pPr>
            <w:r>
              <w:rPr>
                <w:rFonts w:hint="eastAsia"/>
              </w:rPr>
              <w:t>账号</w:t>
            </w:r>
          </w:p>
        </w:tc>
        <w:tc>
          <w:tcPr>
            <w:tcW w:w="2539" w:type="dxa"/>
            <w:gridSpan w:val="2"/>
            <w:tcBorders>
              <w:top w:val="single" w:color="auto" w:sz="4" w:space="0"/>
              <w:left w:val="single" w:color="auto" w:sz="4" w:space="0"/>
              <w:bottom w:val="single" w:color="auto" w:sz="4" w:space="0"/>
              <w:right w:val="single" w:color="auto" w:sz="4" w:space="0"/>
            </w:tcBorders>
            <w:vAlign w:val="center"/>
          </w:tcPr>
          <w:p w14:paraId="631D3485">
            <w:pPr>
              <w:bidi w:val="0"/>
              <w:jc w:val="center"/>
            </w:pPr>
          </w:p>
        </w:tc>
      </w:tr>
      <w:tr w14:paraId="1F4F2B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3" w:hRule="atLeast"/>
          <w:jc w:val="center"/>
        </w:trPr>
        <w:tc>
          <w:tcPr>
            <w:tcW w:w="1860" w:type="dxa"/>
            <w:tcBorders>
              <w:top w:val="single" w:color="auto" w:sz="4" w:space="0"/>
              <w:left w:val="single" w:color="auto" w:sz="4" w:space="0"/>
              <w:right w:val="single" w:color="auto" w:sz="4" w:space="0"/>
            </w:tcBorders>
            <w:vAlign w:val="center"/>
          </w:tcPr>
          <w:p w14:paraId="4C4E5941">
            <w:pPr>
              <w:bidi w:val="0"/>
              <w:jc w:val="center"/>
            </w:pPr>
            <w:r>
              <w:rPr>
                <w:rFonts w:hint="eastAsia"/>
              </w:rPr>
              <w:t>经营范围</w:t>
            </w:r>
          </w:p>
        </w:tc>
        <w:tc>
          <w:tcPr>
            <w:tcW w:w="7259" w:type="dxa"/>
            <w:gridSpan w:val="6"/>
            <w:tcBorders>
              <w:top w:val="single" w:color="auto" w:sz="4" w:space="0"/>
              <w:left w:val="single" w:color="auto" w:sz="4" w:space="0"/>
              <w:right w:val="single" w:color="auto" w:sz="4" w:space="0"/>
            </w:tcBorders>
            <w:vAlign w:val="center"/>
          </w:tcPr>
          <w:p w14:paraId="2C7917B8">
            <w:pPr>
              <w:bidi w:val="0"/>
              <w:jc w:val="center"/>
            </w:pPr>
          </w:p>
        </w:tc>
      </w:tr>
      <w:tr w14:paraId="48C5F8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1860" w:type="dxa"/>
            <w:tcBorders>
              <w:top w:val="single" w:color="auto" w:sz="4" w:space="0"/>
              <w:left w:val="single" w:color="auto" w:sz="4" w:space="0"/>
              <w:bottom w:val="single" w:color="auto" w:sz="4" w:space="0"/>
              <w:right w:val="single" w:color="auto" w:sz="4" w:space="0"/>
            </w:tcBorders>
            <w:vAlign w:val="center"/>
          </w:tcPr>
          <w:p w14:paraId="460D0135">
            <w:pPr>
              <w:bidi w:val="0"/>
              <w:jc w:val="center"/>
            </w:pPr>
            <w:r>
              <w:rPr>
                <w:rFonts w:hint="eastAsia"/>
              </w:rPr>
              <w:t>备注</w:t>
            </w:r>
          </w:p>
        </w:tc>
        <w:tc>
          <w:tcPr>
            <w:tcW w:w="7259" w:type="dxa"/>
            <w:gridSpan w:val="6"/>
            <w:tcBorders>
              <w:top w:val="single" w:color="auto" w:sz="4" w:space="0"/>
              <w:left w:val="single" w:color="auto" w:sz="4" w:space="0"/>
              <w:bottom w:val="single" w:color="auto" w:sz="4" w:space="0"/>
              <w:right w:val="single" w:color="auto" w:sz="4" w:space="0"/>
            </w:tcBorders>
            <w:vAlign w:val="center"/>
          </w:tcPr>
          <w:p w14:paraId="0ED70D7C">
            <w:pPr>
              <w:bidi w:val="0"/>
              <w:jc w:val="center"/>
            </w:pPr>
          </w:p>
        </w:tc>
      </w:tr>
    </w:tbl>
    <w:p w14:paraId="3F5FFE54">
      <w:pPr>
        <w:widowControl/>
        <w:autoSpaceDE w:val="0"/>
        <w:autoSpaceDN w:val="0"/>
        <w:adjustRightInd w:val="0"/>
        <w:spacing w:line="360" w:lineRule="auto"/>
        <w:ind w:firstLine="480"/>
        <w:rPr>
          <w:rStyle w:val="110"/>
          <w:rFonts w:hint="eastAsia" w:ascii="宋体" w:hAnsi="宋体" w:eastAsia="宋体" w:cs="宋体"/>
          <w:sz w:val="24"/>
          <w:lang w:val="en-US" w:eastAsia="zh-CN"/>
        </w:rPr>
      </w:pPr>
      <w:r>
        <w:rPr>
          <w:rStyle w:val="110"/>
          <w:rFonts w:hint="eastAsia" w:ascii="宋体" w:hAnsi="宋体" w:eastAsia="宋体" w:cs="宋体"/>
          <w:sz w:val="24"/>
          <w:lang w:val="zh-CN"/>
        </w:rPr>
        <w:t>本表后附营业执照</w:t>
      </w:r>
      <w:r>
        <w:rPr>
          <w:rStyle w:val="110"/>
          <w:rFonts w:hint="eastAsia" w:ascii="宋体" w:hAnsi="宋体" w:eastAsia="宋体" w:cs="宋体"/>
          <w:sz w:val="24"/>
          <w:lang w:val="en-US" w:eastAsia="zh-CN"/>
        </w:rPr>
        <w:t>等</w:t>
      </w:r>
    </w:p>
    <w:p w14:paraId="5B652461">
      <w:pPr>
        <w:widowControl/>
        <w:autoSpaceDE w:val="0"/>
        <w:autoSpaceDN w:val="0"/>
        <w:adjustRightInd w:val="0"/>
        <w:spacing w:line="360" w:lineRule="auto"/>
        <w:ind w:firstLine="480"/>
        <w:rPr>
          <w:rStyle w:val="110"/>
          <w:rFonts w:hint="eastAsia" w:ascii="宋体" w:hAnsi="宋体" w:eastAsia="宋体" w:cs="宋体"/>
          <w:sz w:val="24"/>
          <w:lang w:val="zh-CN"/>
        </w:rPr>
      </w:pPr>
    </w:p>
    <w:p w14:paraId="1B12AB63">
      <w:pPr>
        <w:widowControl/>
        <w:autoSpaceDE w:val="0"/>
        <w:autoSpaceDN w:val="0"/>
        <w:adjustRightInd w:val="0"/>
        <w:spacing w:line="360" w:lineRule="auto"/>
        <w:ind w:firstLine="480"/>
        <w:rPr>
          <w:rStyle w:val="110"/>
          <w:rFonts w:hint="eastAsia" w:ascii="宋体" w:hAnsi="宋体" w:eastAsia="宋体" w:cs="宋体"/>
          <w:sz w:val="24"/>
          <w:lang w:val="zh-CN"/>
        </w:rPr>
      </w:pPr>
      <w:r>
        <w:rPr>
          <w:rStyle w:val="110"/>
          <w:rFonts w:hint="eastAsia" w:ascii="宋体" w:hAnsi="宋体" w:eastAsia="宋体" w:cs="宋体"/>
          <w:sz w:val="24"/>
          <w:lang w:val="zh-CN"/>
        </w:rPr>
        <w:t>投标人名称（盖章）：</w:t>
      </w:r>
    </w:p>
    <w:p w14:paraId="38F28E93">
      <w:pPr>
        <w:widowControl/>
        <w:autoSpaceDE w:val="0"/>
        <w:autoSpaceDN w:val="0"/>
        <w:adjustRightInd w:val="0"/>
        <w:spacing w:line="360" w:lineRule="auto"/>
        <w:ind w:firstLine="480"/>
        <w:rPr>
          <w:rStyle w:val="110"/>
          <w:rFonts w:ascii="宋体" w:hAnsi="宋体" w:eastAsia="宋体" w:cs="宋体"/>
          <w:sz w:val="24"/>
        </w:rPr>
      </w:pPr>
      <w:r>
        <w:rPr>
          <w:rStyle w:val="110"/>
          <w:rFonts w:hint="eastAsia" w:ascii="宋体" w:hAnsi="宋体" w:eastAsia="宋体" w:cs="宋体"/>
          <w:sz w:val="24"/>
        </w:rPr>
        <w:t>法定代表人或授权代理人（签字或盖章）：</w:t>
      </w:r>
    </w:p>
    <w:p w14:paraId="370AC46C">
      <w:pPr>
        <w:widowControl/>
        <w:autoSpaceDE w:val="0"/>
        <w:autoSpaceDN w:val="0"/>
        <w:adjustRightInd w:val="0"/>
        <w:spacing w:line="360" w:lineRule="auto"/>
        <w:ind w:firstLine="480"/>
        <w:rPr>
          <w:rStyle w:val="110"/>
          <w:rFonts w:ascii="宋体" w:hAnsi="宋体" w:eastAsia="宋体" w:cs="宋体"/>
          <w:sz w:val="24"/>
          <w:lang w:val="zh-CN"/>
        </w:rPr>
      </w:pPr>
      <w:r>
        <w:rPr>
          <w:rStyle w:val="110"/>
          <w:rFonts w:hint="eastAsia" w:ascii="宋体" w:hAnsi="宋体" w:eastAsia="宋体" w:cs="宋体"/>
          <w:sz w:val="24"/>
          <w:lang w:val="zh-CN"/>
        </w:rPr>
        <w:t>日期：     年      月   日</w:t>
      </w:r>
    </w:p>
    <w:p w14:paraId="4DF240EE">
      <w:pPr>
        <w:pStyle w:val="39"/>
        <w:rPr>
          <w:lang w:val="zh-CN" w:eastAsia="zh-CN"/>
        </w:rPr>
        <w:sectPr>
          <w:pgSz w:w="11910" w:h="16850"/>
          <w:pgMar w:top="1440" w:right="1080" w:bottom="1440" w:left="1080" w:header="850" w:footer="850" w:gutter="0"/>
          <w:pgNumType w:fmt="decimal"/>
          <w:cols w:space="0" w:num="1"/>
          <w:rtlGutter w:val="0"/>
          <w:docGrid w:linePitch="312" w:charSpace="0"/>
        </w:sectPr>
      </w:pPr>
    </w:p>
    <w:p w14:paraId="2DC5581F">
      <w:pPr>
        <w:spacing w:line="413" w:lineRule="exact"/>
        <w:ind w:right="136"/>
        <w:jc w:val="center"/>
        <w:rPr>
          <w:rFonts w:ascii="宋体" w:hAnsi="宋体" w:eastAsia="宋体" w:cs="宋体"/>
          <w:sz w:val="28"/>
          <w:szCs w:val="28"/>
          <w:lang w:eastAsia="zh-CN"/>
        </w:rPr>
      </w:pPr>
      <w:r>
        <w:rPr>
          <w:rFonts w:hint="eastAsia" w:ascii="宋体" w:hAnsi="宋体" w:eastAsia="宋体" w:cs="宋体"/>
          <w:b/>
          <w:bCs/>
          <w:w w:val="105"/>
          <w:sz w:val="28"/>
          <w:szCs w:val="28"/>
          <w:lang w:eastAsia="zh-CN"/>
        </w:rPr>
        <w:t>2.具备履行合同所必需的设备和专业技术能力承诺书</w:t>
      </w:r>
    </w:p>
    <w:p w14:paraId="4969552F">
      <w:pPr>
        <w:tabs>
          <w:tab w:val="left" w:pos="7029"/>
        </w:tabs>
        <w:spacing w:before="234" w:line="379" w:lineRule="auto"/>
        <w:ind w:left="1021" w:right="599" w:firstLine="624"/>
        <w:rPr>
          <w:rFonts w:ascii="宋体" w:hAnsi="宋体" w:eastAsia="宋体" w:cs="宋体"/>
          <w:b/>
          <w:bCs/>
          <w:sz w:val="24"/>
          <w:szCs w:val="24"/>
          <w:lang w:eastAsia="zh-CN"/>
        </w:rPr>
      </w:pPr>
    </w:p>
    <w:p w14:paraId="48A6A724">
      <w:pPr>
        <w:tabs>
          <w:tab w:val="left" w:pos="7029"/>
        </w:tabs>
        <w:spacing w:line="380" w:lineRule="auto"/>
        <w:ind w:firstLine="476" w:firstLineChars="200"/>
        <w:rPr>
          <w:rFonts w:hint="eastAsia" w:ascii="宋体" w:hAnsi="宋体" w:eastAsia="宋体" w:cs="宋体"/>
          <w:spacing w:val="-1"/>
          <w:sz w:val="24"/>
          <w:szCs w:val="24"/>
          <w:lang w:eastAsia="zh-CN"/>
        </w:rPr>
      </w:pPr>
      <w:r>
        <w:rPr>
          <w:rFonts w:hint="eastAsia" w:ascii="宋体" w:hAnsi="宋体" w:eastAsia="宋体" w:cs="宋体"/>
          <w:spacing w:val="-1"/>
          <w:sz w:val="24"/>
          <w:szCs w:val="24"/>
          <w:lang w:eastAsia="zh-CN"/>
        </w:rPr>
        <w:t>本承诺书声明：本公司参与贵方组织的</w:t>
      </w:r>
      <w:r>
        <w:rPr>
          <w:rFonts w:hint="eastAsia" w:ascii="宋体" w:hAnsi="宋体" w:eastAsia="宋体" w:cs="宋体"/>
          <w:spacing w:val="-1"/>
          <w:sz w:val="24"/>
          <w:szCs w:val="24"/>
          <w:u w:val="single" w:color="000000"/>
          <w:lang w:eastAsia="zh-CN"/>
        </w:rPr>
        <w:tab/>
      </w:r>
      <w:r>
        <w:rPr>
          <w:rFonts w:hint="eastAsia" w:ascii="宋体" w:hAnsi="宋体" w:eastAsia="宋体" w:cs="宋体"/>
          <w:sz w:val="24"/>
          <w:szCs w:val="24"/>
          <w:u w:val="single"/>
          <w:lang w:eastAsia="zh-CN"/>
        </w:rPr>
        <w:t>（项目名称</w:t>
      </w:r>
      <w:r>
        <w:rPr>
          <w:rFonts w:hint="eastAsia" w:ascii="宋体" w:hAnsi="宋体" w:cs="宋体"/>
          <w:sz w:val="24"/>
          <w:szCs w:val="24"/>
          <w:u w:val="single"/>
          <w:lang w:val="en-US" w:eastAsia="zh-CN"/>
        </w:rPr>
        <w:t>及标包</w:t>
      </w:r>
      <w:r>
        <w:rPr>
          <w:rFonts w:hint="eastAsia" w:ascii="宋体" w:hAnsi="宋体" w:eastAsia="宋体" w:cs="宋体"/>
          <w:sz w:val="24"/>
          <w:szCs w:val="24"/>
          <w:u w:val="single"/>
          <w:lang w:eastAsia="zh-CN"/>
        </w:rPr>
        <w:t>）</w:t>
      </w:r>
      <w:r>
        <w:rPr>
          <w:rFonts w:hint="eastAsia" w:ascii="宋体" w:hAnsi="宋体" w:eastAsia="宋体" w:cs="宋体"/>
          <w:sz w:val="24"/>
          <w:szCs w:val="24"/>
          <w:lang w:eastAsia="zh-CN"/>
        </w:rPr>
        <w:t>项目</w:t>
      </w:r>
      <w:r>
        <w:rPr>
          <w:rFonts w:hint="eastAsia" w:ascii="宋体" w:hAnsi="宋体" w:eastAsia="宋体" w:cs="宋体"/>
          <w:sz w:val="24"/>
          <w:szCs w:val="24"/>
          <w:u w:val="single"/>
          <w:lang w:eastAsia="zh-CN"/>
        </w:rPr>
        <w:t>（项目编号</w:t>
      </w:r>
      <w:r>
        <w:rPr>
          <w:rFonts w:hint="eastAsia" w:ascii="宋体" w:hAnsi="宋体" w:eastAsia="宋体" w:cs="宋体"/>
          <w:spacing w:val="-23"/>
          <w:sz w:val="24"/>
          <w:szCs w:val="24"/>
          <w:u w:val="single"/>
          <w:lang w:eastAsia="zh-CN"/>
        </w:rPr>
        <w:t>）</w:t>
      </w:r>
      <w:r>
        <w:rPr>
          <w:rFonts w:hint="eastAsia" w:ascii="宋体" w:hAnsi="宋体" w:eastAsia="宋体" w:cs="宋体"/>
          <w:spacing w:val="-1"/>
          <w:sz w:val="24"/>
          <w:szCs w:val="24"/>
          <w:lang w:eastAsia="zh-CN"/>
        </w:rPr>
        <w:t>做出如下承诺：</w:t>
      </w:r>
    </w:p>
    <w:p w14:paraId="22F74ED3">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本公司完全具备履行合同所必需的设备和专业技术能力，随时接受检查验证。如违法上述承诺，本公司将按照政府采购法相关规定接受处罚，并通过山东省和枣庄市相关政府采购媒体予以公布。</w:t>
      </w:r>
    </w:p>
    <w:p w14:paraId="13E8CFAF">
      <w:pPr>
        <w:pStyle w:val="18"/>
        <w:ind w:left="1021" w:right="2087"/>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其他需要说明的事项（如无可不填报）</w:t>
      </w:r>
    </w:p>
    <w:p w14:paraId="40DADE1C">
      <w:pPr>
        <w:spacing w:before="3"/>
        <w:rPr>
          <w:rFonts w:hint="eastAsia" w:ascii="宋体" w:hAnsi="宋体" w:eastAsia="宋体" w:cs="宋体"/>
          <w:spacing w:val="-1"/>
          <w:kern w:val="2"/>
          <w:sz w:val="24"/>
          <w:szCs w:val="24"/>
          <w:lang w:val="en-US" w:eastAsia="zh-CN" w:bidi="ar-SA"/>
        </w:rPr>
      </w:pPr>
    </w:p>
    <w:p w14:paraId="51E14A6D">
      <w:pPr>
        <w:spacing w:line="60" w:lineRule="exact"/>
        <w:ind w:left="927"/>
        <w:rPr>
          <w:rFonts w:ascii="宋体" w:hAnsi="宋体" w:eastAsia="宋体" w:cs="宋体"/>
          <w:sz w:val="24"/>
          <w:szCs w:val="24"/>
        </w:rPr>
      </w:pPr>
      <w:r>
        <w:rPr>
          <w:rFonts w:ascii="宋体" w:hAnsi="宋体" w:eastAsia="宋体" w:cs="宋体"/>
          <w:sz w:val="24"/>
          <w:szCs w:val="24"/>
        </w:rPr>
        <mc:AlternateContent>
          <mc:Choice Requires="wpg">
            <w:drawing>
              <wp:inline distT="0" distB="0" distL="114300" distR="114300">
                <wp:extent cx="3931285" cy="38100"/>
                <wp:effectExtent l="0" t="0" r="0" b="0"/>
                <wp:docPr id="4" name="组合 10"/>
                <wp:cNvGraphicFramePr>
                  <a:graphicFrameLocks xmlns:a="http://schemas.openxmlformats.org/drawingml/2006/main" noMove="1"/>
                </wp:cNvGraphicFramePr>
                <a:graphic xmlns:a="http://schemas.openxmlformats.org/drawingml/2006/main">
                  <a:graphicData uri="http://schemas.microsoft.com/office/word/2010/wordprocessingGroup">
                    <wpg:wgp>
                      <wpg:cNvGrpSpPr>
                        <a:grpSpLocks noRot="1" noMove="1"/>
                      </wpg:cNvGrpSpPr>
                      <wpg:grpSpPr>
                        <a:xfrm>
                          <a:off x="0" y="0"/>
                          <a:ext cx="3931285" cy="38100"/>
                          <a:chOff x="0" y="0"/>
                          <a:chExt cx="0" cy="6020"/>
                        </a:xfrm>
                      </wpg:grpSpPr>
                      <wpg:grpSp>
                        <wpg:cNvPr id="5" name="组合 11"/>
                        <wpg:cNvGrpSpPr/>
                        <wpg:grpSpPr>
                          <a:xfrm>
                            <a:off x="0" y="0"/>
                            <a:ext cx="0" cy="0"/>
                            <a:chOff x="8" y="8"/>
                            <a:chExt cx="6176" cy="45"/>
                          </a:xfrm>
                        </wpg:grpSpPr>
                        <wps:wsp>
                          <wps:cNvPr id="6" name="任意多边形 12"/>
                          <wps:cNvSpPr/>
                          <wps:spPr>
                            <a:xfrm>
                              <a:off x="8" y="8"/>
                              <a:ext cx="6176" cy="45"/>
                            </a:xfrm>
                            <a:custGeom>
                              <a:avLst/>
                              <a:gdLst>
                                <a:gd name="A1" fmla="val 0"/>
                                <a:gd name="A2" fmla="val 0"/>
                                <a:gd name="A3" fmla="val 0"/>
                              </a:gdLst>
                              <a:ahLst/>
                              <a:cxnLst/>
                              <a:pathLst>
                                <a:path w="6176" h="45">
                                  <a:moveTo>
                                    <a:pt x="0" y="45"/>
                                  </a:moveTo>
                                  <a:lnTo>
                                    <a:pt x="6176" y="0"/>
                                  </a:lnTo>
                                </a:path>
                              </a:pathLst>
                            </a:custGeom>
                            <a:noFill/>
                            <a:ln w="9525" cap="flat" cmpd="sng">
                              <a:solidFill>
                                <a:srgbClr val="000000"/>
                              </a:solidFill>
                              <a:prstDash val="solid"/>
                              <a:round/>
                              <a:headEnd type="none" w="med" len="med"/>
                              <a:tailEnd type="none" w="med" len="med"/>
                            </a:ln>
                          </wps:spPr>
                          <wps:bodyPr upright="1"/>
                        </wps:wsp>
                      </wpg:grpSp>
                    </wpg:wgp>
                  </a:graphicData>
                </a:graphic>
              </wp:inline>
            </w:drawing>
          </mc:Choice>
          <mc:Fallback>
            <w:pict>
              <v:group id="组合 10" o:spid="_x0000_s1026" o:spt="203" style="height:3pt;width:309.55pt;" coordsize="0,6020" o:gfxdata="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">
                <o:lock v:ext="edit" position="t" rotation="t" aspectratio="f"/>
                <v:group id="组合 11" o:spid="_x0000_s1026" o:spt="203" style="position:absolute;left:0;top:0;height:0;width:0;" coordorigin="8,8" coordsize="6176,45" o:gfxdata="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HTySXu7AAAA2gAAAA8AAAAAAAAAAQAgAAAAIgAAAGRycy9kb3ducmV2LnhtbFBL&#10;AQIUABQAAAAIAIdO4kAzLwWeOwAAADkAAAAVAAAAAAAAAAEAIAAAAAoBAABkcnMvZ3JvdXBzaGFw&#10;ZXhtbC54bWxQSwUGAAAAAAYABgBgAQAAxwMAAAAA&#10;">
                  <o:lock v:ext="edit" aspectratio="f"/>
                  <v:shape id="任意多边形 12" o:spid="_x0000_s1026" o:spt="100" style="position:absolute;left:8;top:8;height:45;width:6176;" filled="f" stroked="t" coordsize="6176,45" o:gfxdata="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0HJgq/&#10;AAAA2gAAAA8AAAAAAAAAAQAgAAAAIgAAAGRycy9kb3ducmV2LnhtbFBLAQIUABQAAAAIAIdO4kAz&#10;LwWeOwAAADkAAAAQAAAAAAAAAAEAIAAAAA4BAABkcnMvc2hhcGV4bWwueG1sUEsFBgAAAAAGAAYA&#10;WwEAALgDAAAAAA==&#10;" path="m0,45l6176,0e">
                    <v:fill on="f" focussize="0,0"/>
                    <v:stroke color="#000000" joinstyle="round"/>
                    <v:imagedata o:title=""/>
                    <o:lock v:ext="edit" aspectratio="f"/>
                  </v:shape>
                </v:group>
                <w10:wrap type="none"/>
                <w10:anchorlock/>
              </v:group>
            </w:pict>
          </mc:Fallback>
        </mc:AlternateContent>
      </w:r>
    </w:p>
    <w:p w14:paraId="1E6FDEE8">
      <w:pPr>
        <w:rPr>
          <w:rFonts w:ascii="宋体" w:hAnsi="宋体" w:eastAsia="宋体" w:cs="宋体"/>
          <w:sz w:val="24"/>
          <w:szCs w:val="24"/>
        </w:rPr>
      </w:pPr>
    </w:p>
    <w:p w14:paraId="0659CF00">
      <w:pPr>
        <w:spacing w:before="9"/>
        <w:rPr>
          <w:rFonts w:ascii="宋体" w:hAnsi="宋体" w:eastAsia="宋体" w:cs="宋体"/>
          <w:sz w:val="24"/>
          <w:szCs w:val="24"/>
        </w:rPr>
      </w:pPr>
    </w:p>
    <w:p w14:paraId="432FDD13">
      <w:pPr>
        <w:rPr>
          <w:rFonts w:ascii="宋体" w:hAnsi="宋体" w:eastAsia="宋体" w:cs="宋体"/>
          <w:sz w:val="24"/>
          <w:szCs w:val="24"/>
          <w:lang w:eastAsia="zh-CN"/>
        </w:rPr>
      </w:pPr>
    </w:p>
    <w:p w14:paraId="57D8253C">
      <w:pPr>
        <w:pStyle w:val="39"/>
        <w:ind w:left="440" w:firstLine="400"/>
        <w:rPr>
          <w:rFonts w:ascii="宋体" w:hAnsi="宋体" w:eastAsia="宋体"/>
          <w:lang w:eastAsia="zh-CN"/>
        </w:rPr>
      </w:pPr>
    </w:p>
    <w:p w14:paraId="6EC9380E">
      <w:pPr>
        <w:rPr>
          <w:rFonts w:ascii="宋体" w:hAnsi="宋体" w:eastAsia="宋体"/>
          <w:lang w:eastAsia="zh-CN"/>
        </w:rPr>
      </w:pPr>
    </w:p>
    <w:p w14:paraId="629731C4">
      <w:pPr>
        <w:pStyle w:val="39"/>
        <w:rPr>
          <w:rFonts w:ascii="宋体" w:hAnsi="宋体" w:eastAsia="宋体"/>
          <w:lang w:eastAsia="zh-CN"/>
        </w:rPr>
      </w:pPr>
    </w:p>
    <w:p w14:paraId="2AF41AB2">
      <w:pPr>
        <w:rPr>
          <w:lang w:eastAsia="zh-CN"/>
        </w:rPr>
      </w:pPr>
    </w:p>
    <w:p w14:paraId="3E8EB292">
      <w:pPr>
        <w:tabs>
          <w:tab w:val="left" w:pos="2880"/>
        </w:tabs>
        <w:rPr>
          <w:rFonts w:ascii="宋体" w:hAnsi="宋体" w:eastAsia="宋体" w:cs="宋体"/>
          <w:sz w:val="24"/>
          <w:szCs w:val="24"/>
          <w:lang w:eastAsia="zh-CN"/>
        </w:rPr>
      </w:pPr>
      <w:r>
        <w:rPr>
          <w:rFonts w:ascii="宋体" w:hAnsi="宋体" w:eastAsia="宋体" w:cs="宋体"/>
          <w:sz w:val="24"/>
          <w:szCs w:val="24"/>
          <w:lang w:eastAsia="zh-CN"/>
        </w:rPr>
        <w:tab/>
      </w:r>
    </w:p>
    <w:p w14:paraId="4C6B004E">
      <w:pPr>
        <w:rPr>
          <w:rFonts w:ascii="宋体" w:hAnsi="宋体" w:eastAsia="宋体" w:cs="宋体"/>
          <w:sz w:val="24"/>
          <w:szCs w:val="24"/>
          <w:lang w:eastAsia="zh-CN"/>
        </w:rPr>
      </w:pPr>
    </w:p>
    <w:p w14:paraId="28EC025D">
      <w:pPr>
        <w:spacing w:before="2"/>
        <w:rPr>
          <w:rFonts w:ascii="宋体" w:hAnsi="宋体" w:eastAsia="宋体" w:cs="宋体"/>
          <w:sz w:val="24"/>
          <w:szCs w:val="24"/>
          <w:lang w:eastAsia="zh-CN"/>
        </w:rPr>
      </w:pPr>
    </w:p>
    <w:p w14:paraId="605FA8B4">
      <w:pPr>
        <w:pStyle w:val="18"/>
        <w:spacing w:before="0" w:line="358" w:lineRule="auto"/>
        <w:ind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投标人名称（盖章）：</w:t>
      </w:r>
    </w:p>
    <w:p w14:paraId="230C1903">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法定代表人或授权代理人（签字或盖章）：</w:t>
      </w:r>
    </w:p>
    <w:p w14:paraId="12CA81C8">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日期：  年  月  日</w:t>
      </w:r>
    </w:p>
    <w:p w14:paraId="789D9974">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sectPr>
          <w:pgSz w:w="11920" w:h="16860"/>
          <w:pgMar w:top="1440" w:right="1080" w:bottom="1440" w:left="1080" w:header="577" w:footer="1179" w:gutter="0"/>
          <w:pgNumType w:fmt="decimal"/>
          <w:cols w:space="720" w:num="1"/>
        </w:sectPr>
      </w:pPr>
    </w:p>
    <w:p w14:paraId="57C98284">
      <w:pPr>
        <w:numPr>
          <w:ilvl w:val="0"/>
          <w:numId w:val="0"/>
        </w:numPr>
        <w:spacing w:line="413" w:lineRule="exact"/>
        <w:ind w:leftChars="200" w:right="136" w:rightChars="0"/>
        <w:jc w:val="center"/>
        <w:rPr>
          <w:rFonts w:hint="eastAsia" w:ascii="宋体" w:hAnsi="宋体" w:eastAsia="宋体" w:cs="宋体"/>
          <w:b/>
          <w:bCs/>
          <w:w w:val="105"/>
          <w:sz w:val="28"/>
          <w:szCs w:val="28"/>
          <w:lang w:eastAsia="zh-CN"/>
        </w:rPr>
      </w:pPr>
      <w:r>
        <w:rPr>
          <w:rFonts w:hint="eastAsia" w:ascii="宋体" w:hAnsi="宋体" w:eastAsia="宋体" w:cs="宋体"/>
          <w:b/>
          <w:bCs/>
          <w:w w:val="105"/>
          <w:sz w:val="28"/>
          <w:szCs w:val="28"/>
          <w:lang w:val="en-US" w:eastAsia="zh-CN"/>
        </w:rPr>
        <w:t>3.</w:t>
      </w:r>
      <w:r>
        <w:rPr>
          <w:rFonts w:hint="eastAsia" w:ascii="宋体" w:hAnsi="宋体" w:eastAsia="宋体" w:cs="宋体"/>
          <w:b/>
          <w:bCs/>
          <w:w w:val="105"/>
          <w:sz w:val="28"/>
          <w:szCs w:val="28"/>
          <w:lang w:eastAsia="zh-CN"/>
        </w:rPr>
        <w:t>参加政府采购活动前3年内在经营活动中</w:t>
      </w:r>
    </w:p>
    <w:p w14:paraId="6C33DC99">
      <w:pPr>
        <w:numPr>
          <w:ilvl w:val="0"/>
          <w:numId w:val="0"/>
        </w:numPr>
        <w:spacing w:line="413" w:lineRule="exact"/>
        <w:ind w:leftChars="200" w:right="136" w:rightChars="0"/>
        <w:jc w:val="center"/>
        <w:rPr>
          <w:rFonts w:ascii="宋体" w:hAnsi="宋体" w:eastAsia="宋体" w:cs="宋体"/>
          <w:b/>
          <w:bCs/>
          <w:w w:val="105"/>
          <w:sz w:val="28"/>
          <w:szCs w:val="28"/>
          <w:lang w:eastAsia="zh-CN"/>
        </w:rPr>
      </w:pPr>
      <w:r>
        <w:rPr>
          <w:rFonts w:hint="eastAsia" w:ascii="宋体" w:hAnsi="宋体" w:eastAsia="宋体" w:cs="宋体"/>
          <w:b/>
          <w:bCs/>
          <w:w w:val="105"/>
          <w:sz w:val="28"/>
          <w:szCs w:val="28"/>
          <w:lang w:eastAsia="zh-CN"/>
        </w:rPr>
        <w:t>没有重大违法记录的书面声明</w:t>
      </w:r>
    </w:p>
    <w:p w14:paraId="6EABE375">
      <w:pPr>
        <w:spacing w:before="9"/>
        <w:rPr>
          <w:rFonts w:ascii="宋体" w:hAnsi="宋体" w:eastAsia="宋体" w:cs="宋体"/>
          <w:b/>
          <w:bCs/>
          <w:sz w:val="19"/>
          <w:szCs w:val="19"/>
          <w:lang w:eastAsia="zh-CN"/>
        </w:rPr>
      </w:pPr>
    </w:p>
    <w:p w14:paraId="3370FA97">
      <w:pPr>
        <w:spacing w:line="384" w:lineRule="auto"/>
        <w:rPr>
          <w:rFonts w:ascii="宋体" w:hAnsi="宋体" w:eastAsia="宋体" w:cs="宋体"/>
          <w:sz w:val="24"/>
          <w:szCs w:val="24"/>
          <w:lang w:eastAsia="zh-CN"/>
        </w:rPr>
      </w:pPr>
      <w:r>
        <w:rPr>
          <w:rFonts w:hint="eastAsia" w:ascii="宋体" w:hAnsi="宋体" w:eastAsia="宋体" w:cs="宋体"/>
          <w:sz w:val="24"/>
          <w:szCs w:val="24"/>
          <w:lang w:eastAsia="zh-CN"/>
        </w:rPr>
        <w:t>致山东中安项目管理有限公司：</w:t>
      </w:r>
    </w:p>
    <w:p w14:paraId="5A69FA21">
      <w:pPr>
        <w:pStyle w:val="18"/>
        <w:tabs>
          <w:tab w:val="left" w:pos="2430"/>
        </w:tabs>
        <w:spacing w:before="0" w:line="360" w:lineRule="auto"/>
        <w:ind w:left="0" w:firstLine="476" w:firstLineChars="200"/>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我公司（</w:t>
      </w:r>
      <w:r>
        <w:rPr>
          <w:rFonts w:hint="eastAsia" w:ascii="宋体" w:hAnsi="宋体" w:eastAsia="宋体" w:cs="宋体"/>
          <w:spacing w:val="-1"/>
          <w:kern w:val="2"/>
          <w:sz w:val="24"/>
          <w:szCs w:val="24"/>
          <w:u w:val="single"/>
          <w:lang w:val="en-US" w:eastAsia="zh-CN" w:bidi="ar-SA"/>
        </w:rPr>
        <w:tab/>
      </w:r>
      <w:r>
        <w:rPr>
          <w:rFonts w:hint="eastAsia" w:ascii="宋体" w:hAnsi="宋体" w:eastAsia="宋体" w:cs="宋体"/>
          <w:spacing w:val="-1"/>
          <w:kern w:val="2"/>
          <w:sz w:val="24"/>
          <w:szCs w:val="24"/>
          <w:u w:val="single"/>
          <w:lang w:val="en-US" w:eastAsia="zh-CN" w:bidi="ar-SA"/>
        </w:rPr>
        <w:t>公司名称</w:t>
      </w:r>
      <w:r>
        <w:rPr>
          <w:rFonts w:hint="eastAsia" w:ascii="宋体" w:hAnsi="宋体" w:cs="宋体"/>
          <w:spacing w:val="-1"/>
          <w:kern w:val="2"/>
          <w:sz w:val="24"/>
          <w:szCs w:val="24"/>
          <w:u w:val="single"/>
          <w:lang w:val="en-US" w:eastAsia="zh-CN" w:bidi="ar-SA"/>
        </w:rPr>
        <w:t>及标包</w:t>
      </w:r>
      <w:r>
        <w:rPr>
          <w:rFonts w:hint="eastAsia" w:ascii="宋体" w:hAnsi="宋体" w:eastAsia="宋体" w:cs="宋体"/>
          <w:spacing w:val="-1"/>
          <w:kern w:val="2"/>
          <w:sz w:val="24"/>
          <w:szCs w:val="24"/>
          <w:lang w:val="en-US" w:eastAsia="zh-CN" w:bidi="ar-SA"/>
        </w:rPr>
        <w:t>）现郑重声明，自参加本项目政府采购活动前三年内，我公司无以下重大违法事项： 因违法经营受到刑事处罚或者责令停产停业的；吊销许可证或者执照的；较大数额罚款、被列入政府采购黑名单等行政处罚。 如有瞒报、虚报，我公司自行承担因此产生的所有法律责任。</w:t>
      </w:r>
    </w:p>
    <w:p w14:paraId="22BF3318">
      <w:pPr>
        <w:pStyle w:val="18"/>
        <w:spacing w:before="74" w:line="360" w:lineRule="auto"/>
        <w:ind w:right="2087"/>
        <w:rPr>
          <w:rFonts w:cs="宋体"/>
          <w:lang w:eastAsia="zh-CN"/>
        </w:rPr>
      </w:pPr>
      <w:r>
        <w:rPr>
          <w:rFonts w:hint="eastAsia" w:ascii="宋体" w:hAnsi="宋体" w:eastAsia="宋体" w:cs="宋体"/>
          <w:spacing w:val="-1"/>
          <w:kern w:val="2"/>
          <w:sz w:val="24"/>
          <w:szCs w:val="24"/>
          <w:lang w:val="en-US" w:eastAsia="zh-CN" w:bidi="ar-SA"/>
        </w:rPr>
        <w:t>特此声明！</w:t>
      </w:r>
    </w:p>
    <w:p w14:paraId="2BCBA08A">
      <w:pPr>
        <w:rPr>
          <w:rFonts w:ascii="宋体" w:hAnsi="宋体" w:eastAsia="宋体" w:cs="宋体"/>
          <w:sz w:val="24"/>
          <w:szCs w:val="24"/>
          <w:lang w:eastAsia="zh-CN"/>
        </w:rPr>
      </w:pPr>
    </w:p>
    <w:p w14:paraId="2DA86EC6">
      <w:pPr>
        <w:rPr>
          <w:rFonts w:ascii="宋体" w:hAnsi="宋体" w:eastAsia="宋体" w:cs="宋体"/>
          <w:sz w:val="24"/>
          <w:szCs w:val="24"/>
          <w:lang w:eastAsia="zh-CN"/>
        </w:rPr>
      </w:pPr>
    </w:p>
    <w:p w14:paraId="0C2FFAFB">
      <w:pPr>
        <w:rPr>
          <w:rFonts w:ascii="宋体" w:hAnsi="宋体" w:eastAsia="宋体" w:cs="宋体"/>
          <w:sz w:val="24"/>
          <w:szCs w:val="24"/>
          <w:lang w:eastAsia="zh-CN"/>
        </w:rPr>
      </w:pPr>
    </w:p>
    <w:p w14:paraId="7FF22F0D">
      <w:pPr>
        <w:rPr>
          <w:rFonts w:ascii="宋体" w:hAnsi="宋体" w:eastAsia="宋体" w:cs="宋体"/>
          <w:sz w:val="24"/>
          <w:szCs w:val="24"/>
          <w:lang w:eastAsia="zh-CN"/>
        </w:rPr>
      </w:pPr>
    </w:p>
    <w:p w14:paraId="64517D6C">
      <w:pPr>
        <w:rPr>
          <w:rFonts w:ascii="宋体" w:hAnsi="宋体" w:eastAsia="宋体" w:cs="宋体"/>
          <w:sz w:val="24"/>
          <w:szCs w:val="24"/>
          <w:lang w:eastAsia="zh-CN"/>
        </w:rPr>
      </w:pPr>
    </w:p>
    <w:p w14:paraId="4280BD42">
      <w:pPr>
        <w:pStyle w:val="39"/>
        <w:rPr>
          <w:rFonts w:ascii="宋体" w:hAnsi="宋体" w:eastAsia="宋体" w:cs="宋体"/>
          <w:sz w:val="24"/>
          <w:szCs w:val="24"/>
          <w:lang w:eastAsia="zh-CN"/>
        </w:rPr>
      </w:pPr>
    </w:p>
    <w:p w14:paraId="54102CB3">
      <w:pPr>
        <w:rPr>
          <w:rFonts w:ascii="宋体" w:hAnsi="宋体" w:eastAsia="宋体" w:cs="宋体"/>
          <w:sz w:val="24"/>
          <w:szCs w:val="24"/>
          <w:lang w:eastAsia="zh-CN"/>
        </w:rPr>
      </w:pPr>
    </w:p>
    <w:p w14:paraId="491495F6">
      <w:pPr>
        <w:pStyle w:val="39"/>
        <w:rPr>
          <w:lang w:eastAsia="zh-CN"/>
        </w:rPr>
      </w:pPr>
    </w:p>
    <w:p w14:paraId="087C5041">
      <w:pPr>
        <w:rPr>
          <w:rFonts w:ascii="宋体" w:hAnsi="宋体" w:eastAsia="宋体" w:cs="宋体"/>
          <w:sz w:val="24"/>
          <w:szCs w:val="24"/>
          <w:lang w:eastAsia="zh-CN"/>
        </w:rPr>
      </w:pPr>
    </w:p>
    <w:p w14:paraId="0CCD26DA">
      <w:pPr>
        <w:pStyle w:val="39"/>
        <w:rPr>
          <w:lang w:eastAsia="zh-CN"/>
        </w:rPr>
      </w:pPr>
    </w:p>
    <w:p w14:paraId="020601B8">
      <w:pPr>
        <w:spacing w:before="3"/>
        <w:rPr>
          <w:rFonts w:ascii="宋体" w:hAnsi="宋体" w:eastAsia="宋体" w:cs="宋体"/>
          <w:lang w:eastAsia="zh-CN"/>
        </w:rPr>
      </w:pPr>
    </w:p>
    <w:p w14:paraId="0A7643B4">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投标人名称（盖章）：</w:t>
      </w:r>
    </w:p>
    <w:p w14:paraId="7CDEA9EC">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法定代表人或授权代理人（签字或盖章）：</w:t>
      </w:r>
    </w:p>
    <w:p w14:paraId="06CC3ADD">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sectPr>
          <w:pgSz w:w="11920" w:h="16860"/>
          <w:pgMar w:top="1440" w:right="1080" w:bottom="1440" w:left="1080" w:header="577" w:footer="1179" w:gutter="0"/>
          <w:pgNumType w:fmt="decimal"/>
          <w:cols w:space="720" w:num="1"/>
        </w:sectPr>
      </w:pPr>
      <w:r>
        <w:rPr>
          <w:rFonts w:hint="eastAsia" w:ascii="宋体" w:hAnsi="宋体" w:eastAsia="宋体" w:cs="宋体"/>
          <w:spacing w:val="-1"/>
          <w:kern w:val="2"/>
          <w:sz w:val="24"/>
          <w:szCs w:val="24"/>
          <w:lang w:val="en-US" w:eastAsia="zh-CN" w:bidi="ar-SA"/>
        </w:rPr>
        <w:t>日期：  年  月  日</w:t>
      </w:r>
    </w:p>
    <w:p w14:paraId="312CBC74">
      <w:pPr>
        <w:numPr>
          <w:ilvl w:val="0"/>
          <w:numId w:val="0"/>
        </w:numPr>
        <w:spacing w:line="413" w:lineRule="exact"/>
        <w:ind w:leftChars="200" w:right="136" w:rightChars="0"/>
        <w:jc w:val="center"/>
        <w:rPr>
          <w:rFonts w:hint="eastAsia" w:ascii="宋体" w:hAnsi="宋体" w:eastAsia="宋体" w:cs="宋体"/>
          <w:b/>
          <w:bCs/>
          <w:w w:val="105"/>
          <w:sz w:val="28"/>
          <w:szCs w:val="28"/>
          <w:lang w:eastAsia="zh-CN"/>
        </w:rPr>
      </w:pPr>
      <w:r>
        <w:rPr>
          <w:rFonts w:hint="eastAsia" w:ascii="宋体" w:hAnsi="宋体" w:eastAsia="宋体" w:cs="宋体"/>
          <w:b/>
          <w:bCs/>
          <w:w w:val="105"/>
          <w:sz w:val="28"/>
          <w:szCs w:val="28"/>
          <w:lang w:eastAsia="zh-CN"/>
        </w:rPr>
        <w:t>4.依法缴纳税收和社会保障资金承诺书</w:t>
      </w:r>
    </w:p>
    <w:p w14:paraId="5D841372">
      <w:pPr>
        <w:numPr>
          <w:ilvl w:val="0"/>
          <w:numId w:val="0"/>
        </w:numPr>
        <w:spacing w:line="413" w:lineRule="exact"/>
        <w:ind w:leftChars="200" w:right="136" w:rightChars="0"/>
        <w:jc w:val="center"/>
        <w:rPr>
          <w:rFonts w:hint="eastAsia" w:ascii="宋体" w:hAnsi="宋体" w:eastAsia="宋体" w:cs="宋体"/>
          <w:b/>
          <w:bCs/>
          <w:w w:val="105"/>
          <w:sz w:val="28"/>
          <w:szCs w:val="28"/>
          <w:lang w:eastAsia="zh-CN"/>
        </w:rPr>
      </w:pPr>
    </w:p>
    <w:p w14:paraId="75EEEA08">
      <w:pPr>
        <w:kinsoku w:val="0"/>
        <w:overflowPunct w:val="0"/>
        <w:autoSpaceDE w:val="0"/>
        <w:autoSpaceDN w:val="0"/>
        <w:spacing w:line="360" w:lineRule="auto"/>
        <w:ind w:firstLine="480" w:firstLineChars="200"/>
        <w:rPr>
          <w:rFonts w:ascii="宋体" w:hAnsi="宋体" w:eastAsia="宋体" w:cs="宋体"/>
          <w:sz w:val="24"/>
          <w:szCs w:val="24"/>
          <w:lang w:val="zh-CN" w:eastAsia="zh-CN"/>
        </w:rPr>
      </w:pPr>
      <w:r>
        <w:rPr>
          <w:rFonts w:hint="eastAsia" w:ascii="宋体" w:hAnsi="宋体" w:eastAsia="宋体" w:cs="宋体"/>
          <w:sz w:val="24"/>
          <w:szCs w:val="24"/>
          <w:lang w:val="zh-CN" w:eastAsia="zh-CN"/>
        </w:rPr>
        <w:t>根据《中华人民共和国政府采购法及实施条例》的有关规定，本承诺书声明：本公司参与贵方组织的</w:t>
      </w:r>
      <w:r>
        <w:rPr>
          <w:rFonts w:hint="eastAsia" w:ascii="宋体" w:hAnsi="宋体" w:eastAsia="宋体" w:cs="宋体"/>
          <w:sz w:val="24"/>
          <w:szCs w:val="24"/>
          <w:u w:val="single"/>
          <w:lang w:eastAsia="zh-CN"/>
        </w:rPr>
        <w:t xml:space="preserve">      （项目名称</w:t>
      </w:r>
      <w:r>
        <w:rPr>
          <w:rFonts w:hint="eastAsia" w:ascii="宋体" w:hAnsi="宋体" w:cs="宋体"/>
          <w:sz w:val="24"/>
          <w:szCs w:val="24"/>
          <w:u w:val="single"/>
          <w:lang w:val="en-US" w:eastAsia="zh-CN"/>
        </w:rPr>
        <w:t>及标包</w:t>
      </w:r>
      <w:r>
        <w:rPr>
          <w:rFonts w:hint="eastAsia" w:ascii="宋体" w:hAnsi="宋体" w:eastAsia="宋体" w:cs="宋体"/>
          <w:sz w:val="24"/>
          <w:szCs w:val="24"/>
          <w:u w:val="single"/>
          <w:lang w:eastAsia="zh-CN"/>
        </w:rPr>
        <w:t xml:space="preserve">） </w:t>
      </w:r>
      <w:r>
        <w:rPr>
          <w:rFonts w:hint="eastAsia" w:ascii="宋体" w:hAnsi="宋体" w:eastAsia="宋体" w:cs="宋体"/>
          <w:spacing w:val="2"/>
          <w:sz w:val="24"/>
          <w:szCs w:val="24"/>
          <w:u w:val="single"/>
          <w:lang w:eastAsia="zh-CN"/>
        </w:rPr>
        <w:t>（</w:t>
      </w:r>
      <w:r>
        <w:rPr>
          <w:rFonts w:hint="eastAsia" w:ascii="宋体" w:hAnsi="宋体" w:eastAsia="宋体" w:cs="宋体"/>
          <w:sz w:val="24"/>
          <w:szCs w:val="24"/>
          <w:u w:val="single"/>
          <w:lang w:eastAsia="zh-CN"/>
        </w:rPr>
        <w:t>项目</w:t>
      </w:r>
      <w:r>
        <w:rPr>
          <w:rFonts w:hint="eastAsia" w:ascii="宋体" w:hAnsi="宋体" w:eastAsia="宋体" w:cs="宋体"/>
          <w:spacing w:val="2"/>
          <w:sz w:val="24"/>
          <w:szCs w:val="24"/>
          <w:u w:val="single"/>
          <w:lang w:eastAsia="zh-CN"/>
        </w:rPr>
        <w:t xml:space="preserve">编号：       </w:t>
      </w:r>
      <w:r>
        <w:rPr>
          <w:rFonts w:hint="eastAsia" w:ascii="宋体" w:hAnsi="宋体" w:eastAsia="宋体" w:cs="宋体"/>
          <w:position w:val="-1"/>
          <w:sz w:val="24"/>
          <w:szCs w:val="24"/>
          <w:lang w:eastAsia="zh-CN"/>
        </w:rPr>
        <w:t>）</w:t>
      </w:r>
      <w:r>
        <w:rPr>
          <w:rFonts w:hint="eastAsia" w:ascii="宋体" w:hAnsi="宋体" w:eastAsia="宋体" w:cs="宋体"/>
          <w:sz w:val="24"/>
          <w:szCs w:val="24"/>
          <w:lang w:val="zh-CN" w:eastAsia="zh-CN"/>
        </w:rPr>
        <w:t>作出如下承诺：</w:t>
      </w:r>
    </w:p>
    <w:p w14:paraId="221893CE">
      <w:pPr>
        <w:autoSpaceDE w:val="0"/>
        <w:autoSpaceDN w:val="0"/>
        <w:spacing w:line="360" w:lineRule="auto"/>
        <w:ind w:firstLine="480" w:firstLineChars="200"/>
        <w:rPr>
          <w:rFonts w:ascii="宋体" w:hAnsi="宋体" w:eastAsia="宋体" w:cs="宋体"/>
          <w:lang w:val="zh-CN" w:eastAsia="zh-CN"/>
        </w:rPr>
      </w:pPr>
      <w:r>
        <w:rPr>
          <w:rFonts w:hint="eastAsia" w:ascii="宋体" w:hAnsi="宋体" w:eastAsia="宋体" w:cs="宋体"/>
          <w:sz w:val="24"/>
          <w:szCs w:val="24"/>
          <w:lang w:val="zh-CN" w:eastAsia="zh-CN"/>
        </w:rPr>
        <w:t>本公司依法缴纳税收和社会保障资金，随时接受</w:t>
      </w:r>
      <w:r>
        <w:rPr>
          <w:rFonts w:hint="eastAsia" w:ascii="宋体" w:hAnsi="宋体" w:cs="宋体"/>
          <w:sz w:val="24"/>
          <w:szCs w:val="24"/>
          <w:lang w:val="zh-CN" w:eastAsia="zh-CN"/>
        </w:rPr>
        <w:t>招标人</w:t>
      </w:r>
      <w:r>
        <w:rPr>
          <w:rFonts w:hint="eastAsia" w:ascii="宋体" w:hAnsi="宋体" w:eastAsia="宋体" w:cs="宋体"/>
          <w:sz w:val="24"/>
          <w:szCs w:val="24"/>
          <w:lang w:val="zh-CN" w:eastAsia="zh-CN"/>
        </w:rPr>
        <w:t>的检查验证。如违反上述承诺，本公司将按照政府采购法有关规定接受处罚。</w:t>
      </w:r>
    </w:p>
    <w:p w14:paraId="0B8F2922">
      <w:pPr>
        <w:autoSpaceDE w:val="0"/>
        <w:autoSpaceDN w:val="0"/>
        <w:spacing w:line="360" w:lineRule="auto"/>
        <w:ind w:firstLine="480" w:firstLineChars="200"/>
        <w:rPr>
          <w:rFonts w:ascii="宋体" w:hAnsi="宋体" w:eastAsia="宋体" w:cs="宋体"/>
          <w:sz w:val="24"/>
          <w:szCs w:val="24"/>
          <w:u w:val="single"/>
          <w:lang w:eastAsia="zh-CN"/>
        </w:rPr>
      </w:pPr>
      <w:r>
        <w:rPr>
          <w:rFonts w:hint="eastAsia" w:ascii="宋体" w:hAnsi="宋体" w:eastAsia="宋体" w:cs="宋体"/>
          <w:sz w:val="24"/>
          <w:szCs w:val="24"/>
          <w:lang w:val="zh-CN" w:eastAsia="zh-CN"/>
        </w:rPr>
        <w:t>其他需要说明的事项（如无可不填报）：</w:t>
      </w:r>
      <w:r>
        <w:rPr>
          <w:rFonts w:hint="eastAsia" w:ascii="宋体" w:hAnsi="宋体" w:eastAsia="宋体" w:cs="宋体"/>
          <w:sz w:val="24"/>
          <w:szCs w:val="24"/>
          <w:u w:val="single"/>
          <w:lang w:eastAsia="zh-CN"/>
        </w:rPr>
        <w:t xml:space="preserve">                </w:t>
      </w:r>
    </w:p>
    <w:p w14:paraId="3E38FF23">
      <w:pPr>
        <w:autoSpaceDE w:val="0"/>
        <w:autoSpaceDN w:val="0"/>
        <w:spacing w:line="360" w:lineRule="auto"/>
        <w:ind w:firstLine="480" w:firstLineChars="200"/>
        <w:rPr>
          <w:rFonts w:ascii="宋体" w:hAnsi="宋体" w:eastAsia="宋体" w:cs="宋体"/>
          <w:sz w:val="24"/>
          <w:szCs w:val="24"/>
          <w:lang w:val="zh-CN" w:eastAsia="zh-CN"/>
        </w:rPr>
      </w:pPr>
      <w:r>
        <w:rPr>
          <w:rFonts w:hint="eastAsia" w:ascii="宋体" w:hAnsi="宋体" w:eastAsia="宋体" w:cs="宋体"/>
          <w:sz w:val="24"/>
          <w:szCs w:val="24"/>
          <w:lang w:val="zh-CN" w:eastAsia="zh-CN"/>
        </w:rPr>
        <w:t>特此承诺</w:t>
      </w:r>
    </w:p>
    <w:p w14:paraId="125BA81C">
      <w:pPr>
        <w:autoSpaceDE w:val="0"/>
        <w:autoSpaceDN w:val="0"/>
        <w:spacing w:line="360" w:lineRule="auto"/>
        <w:ind w:firstLine="482" w:firstLineChars="200"/>
        <w:rPr>
          <w:rFonts w:ascii="宋体" w:hAnsi="宋体" w:eastAsia="宋体" w:cs="宋体"/>
          <w:b/>
          <w:bCs/>
          <w:sz w:val="24"/>
          <w:szCs w:val="24"/>
          <w:lang w:val="zh-CN" w:eastAsia="zh-CN"/>
        </w:rPr>
      </w:pPr>
    </w:p>
    <w:p w14:paraId="0D7F1628">
      <w:pPr>
        <w:spacing w:line="360" w:lineRule="auto"/>
        <w:rPr>
          <w:rFonts w:ascii="宋体" w:hAnsi="宋体" w:eastAsia="宋体" w:cs="宋体"/>
          <w:sz w:val="24"/>
          <w:szCs w:val="24"/>
          <w:lang w:eastAsia="zh-CN"/>
        </w:rPr>
      </w:pPr>
    </w:p>
    <w:p w14:paraId="0AD25BE3">
      <w:pPr>
        <w:pStyle w:val="18"/>
        <w:rPr>
          <w:rFonts w:cs="宋体"/>
          <w:lang w:eastAsia="zh-CN"/>
        </w:rPr>
      </w:pPr>
    </w:p>
    <w:p w14:paraId="2777F17C">
      <w:pPr>
        <w:pStyle w:val="18"/>
        <w:rPr>
          <w:rFonts w:cs="宋体"/>
          <w:lang w:eastAsia="zh-CN"/>
        </w:rPr>
      </w:pPr>
    </w:p>
    <w:p w14:paraId="6C280F45">
      <w:pPr>
        <w:spacing w:line="413" w:lineRule="exact"/>
        <w:rPr>
          <w:rFonts w:ascii="宋体" w:hAnsi="宋体" w:eastAsia="宋体" w:cs="宋体"/>
          <w:lang w:eastAsia="zh-CN"/>
        </w:rPr>
      </w:pPr>
    </w:p>
    <w:p w14:paraId="5442CBEE">
      <w:pPr>
        <w:pStyle w:val="39"/>
        <w:rPr>
          <w:lang w:eastAsia="zh-CN"/>
        </w:rPr>
      </w:pPr>
    </w:p>
    <w:p w14:paraId="4C86A1B7">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投标人名称（盖章）：</w:t>
      </w:r>
    </w:p>
    <w:p w14:paraId="12AD0CCC">
      <w:pPr>
        <w:pStyle w:val="18"/>
        <w:spacing w:before="0" w:line="358" w:lineRule="auto"/>
        <w:ind w:left="0" w:firstLine="476" w:firstLineChars="200"/>
        <w:jc w:val="both"/>
        <w:rPr>
          <w:rFonts w:hint="eastAsia" w:ascii="宋体" w:hAnsi="宋体" w:eastAsia="宋体" w:cs="宋体"/>
          <w:spacing w:val="-1"/>
          <w:kern w:val="2"/>
          <w:sz w:val="24"/>
          <w:szCs w:val="24"/>
          <w:lang w:val="en-US" w:eastAsia="zh-CN" w:bidi="ar-SA"/>
        </w:rPr>
      </w:pPr>
      <w:r>
        <w:rPr>
          <w:rFonts w:hint="eastAsia" w:ascii="宋体" w:hAnsi="宋体" w:eastAsia="宋体" w:cs="宋体"/>
          <w:spacing w:val="-1"/>
          <w:kern w:val="2"/>
          <w:sz w:val="24"/>
          <w:szCs w:val="24"/>
          <w:lang w:val="en-US" w:eastAsia="zh-CN" w:bidi="ar-SA"/>
        </w:rPr>
        <w:t>法定代表人或授权代理人（签字或盖章）：</w:t>
      </w:r>
    </w:p>
    <w:p w14:paraId="746D7676">
      <w:pPr>
        <w:ind w:firstLine="476" w:firstLineChars="200"/>
        <w:rPr>
          <w:rFonts w:ascii="宋体" w:hAnsi="宋体" w:eastAsia="宋体" w:cs="宋体"/>
          <w:sz w:val="24"/>
          <w:szCs w:val="24"/>
          <w:lang w:eastAsia="zh-CN"/>
        </w:rPr>
      </w:pPr>
      <w:r>
        <w:rPr>
          <w:rFonts w:hint="eastAsia" w:ascii="宋体" w:hAnsi="宋体" w:eastAsia="宋体" w:cs="宋体"/>
          <w:spacing w:val="-1"/>
          <w:kern w:val="2"/>
          <w:sz w:val="24"/>
          <w:szCs w:val="24"/>
          <w:lang w:val="en-US" w:eastAsia="zh-CN" w:bidi="ar-SA"/>
        </w:rPr>
        <w:t>日期：  年  月  日</w:t>
      </w:r>
    </w:p>
    <w:p w14:paraId="0DAA5109">
      <w:pPr>
        <w:spacing w:line="413" w:lineRule="exact"/>
        <w:rPr>
          <w:rFonts w:ascii="宋体" w:hAnsi="宋体" w:eastAsia="宋体" w:cs="宋体"/>
          <w:lang w:eastAsia="zh-CN"/>
        </w:rPr>
      </w:pPr>
    </w:p>
    <w:p w14:paraId="412FB461">
      <w:pPr>
        <w:rPr>
          <w:rFonts w:ascii="宋体" w:hAnsi="宋体" w:eastAsia="宋体" w:cs="宋体"/>
          <w:lang w:eastAsia="zh-CN"/>
        </w:rPr>
      </w:pPr>
    </w:p>
    <w:p w14:paraId="5B04266A">
      <w:pPr>
        <w:rPr>
          <w:rFonts w:ascii="宋体" w:hAnsi="宋体" w:eastAsia="宋体" w:cs="宋体"/>
          <w:lang w:eastAsia="zh-CN"/>
        </w:rPr>
      </w:pPr>
    </w:p>
    <w:p w14:paraId="30FF6A66">
      <w:pPr>
        <w:rPr>
          <w:rFonts w:ascii="宋体" w:hAnsi="宋体" w:eastAsia="宋体" w:cs="宋体"/>
          <w:lang w:eastAsia="zh-CN"/>
        </w:rPr>
      </w:pPr>
    </w:p>
    <w:p w14:paraId="39BA3849">
      <w:pPr>
        <w:rPr>
          <w:rFonts w:ascii="宋体" w:hAnsi="宋体" w:eastAsia="宋体" w:cs="宋体"/>
          <w:lang w:eastAsia="zh-CN"/>
        </w:rPr>
      </w:pPr>
    </w:p>
    <w:p w14:paraId="41350248">
      <w:pPr>
        <w:rPr>
          <w:rFonts w:ascii="宋体" w:hAnsi="宋体" w:eastAsia="宋体" w:cs="宋体"/>
          <w:lang w:eastAsia="zh-CN"/>
        </w:rPr>
      </w:pPr>
    </w:p>
    <w:p w14:paraId="41F27049">
      <w:pPr>
        <w:spacing w:line="413" w:lineRule="exact"/>
        <w:rPr>
          <w:rFonts w:ascii="宋体" w:hAnsi="宋体" w:eastAsia="宋体" w:cs="宋体"/>
          <w:lang w:eastAsia="zh-CN"/>
        </w:rPr>
      </w:pPr>
    </w:p>
    <w:p w14:paraId="3831E426">
      <w:pPr>
        <w:spacing w:line="413" w:lineRule="exact"/>
        <w:rPr>
          <w:rFonts w:ascii="宋体" w:hAnsi="宋体" w:eastAsia="宋体" w:cs="宋体"/>
          <w:lang w:eastAsia="zh-CN"/>
        </w:rPr>
      </w:pPr>
    </w:p>
    <w:p w14:paraId="312D486D">
      <w:pPr>
        <w:spacing w:line="413" w:lineRule="exact"/>
        <w:rPr>
          <w:rFonts w:ascii="宋体" w:hAnsi="宋体" w:eastAsia="宋体" w:cs="宋体"/>
          <w:lang w:eastAsia="zh-CN"/>
        </w:rPr>
      </w:pPr>
    </w:p>
    <w:p w14:paraId="01E5A4DF">
      <w:pPr>
        <w:spacing w:line="413" w:lineRule="exact"/>
        <w:rPr>
          <w:rFonts w:ascii="宋体" w:hAnsi="宋体" w:eastAsia="宋体" w:cs="宋体"/>
          <w:lang w:eastAsia="zh-CN"/>
        </w:rPr>
      </w:pPr>
    </w:p>
    <w:p w14:paraId="45588E8B">
      <w:pPr>
        <w:pStyle w:val="18"/>
        <w:rPr>
          <w:rFonts w:cs="宋体"/>
          <w:lang w:eastAsia="zh-CN"/>
        </w:rPr>
      </w:pPr>
    </w:p>
    <w:p w14:paraId="76FEB304">
      <w:pPr>
        <w:jc w:val="center"/>
        <w:rPr>
          <w:rFonts w:ascii="宋体" w:hAnsi="宋体" w:eastAsia="宋体" w:cs="宋体"/>
          <w:b/>
          <w:bCs/>
          <w:sz w:val="28"/>
          <w:szCs w:val="36"/>
          <w:lang w:eastAsia="zh-CN"/>
        </w:rPr>
      </w:pPr>
      <w:r>
        <w:rPr>
          <w:rFonts w:hint="eastAsia" w:ascii="宋体" w:hAnsi="宋体" w:eastAsia="宋体" w:cs="宋体"/>
          <w:b/>
          <w:bCs/>
          <w:sz w:val="28"/>
          <w:szCs w:val="36"/>
          <w:lang w:eastAsia="zh-CN"/>
        </w:rPr>
        <w:t>5.财务状况</w:t>
      </w:r>
    </w:p>
    <w:p w14:paraId="51C09D17">
      <w:pPr>
        <w:jc w:val="center"/>
        <w:rPr>
          <w:rFonts w:ascii="宋体" w:hAnsi="宋体" w:eastAsia="宋体" w:cs="宋体"/>
          <w:b/>
          <w:bCs/>
          <w:sz w:val="28"/>
          <w:szCs w:val="36"/>
          <w:lang w:eastAsia="zh-CN"/>
        </w:rPr>
      </w:pPr>
    </w:p>
    <w:p w14:paraId="697E03FA">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highlight w:val="none"/>
          <w:lang w:eastAsia="zh-CN"/>
        </w:rPr>
        <w:t>提供</w:t>
      </w:r>
      <w:r>
        <w:rPr>
          <w:rFonts w:hint="eastAsia" w:ascii="宋体" w:hAnsi="宋体" w:eastAsia="宋体" w:cs="宋体"/>
          <w:sz w:val="24"/>
          <w:szCs w:val="24"/>
          <w:highlight w:val="none"/>
          <w:u w:val="single"/>
          <w:lang w:eastAsia="zh-CN"/>
        </w:rPr>
        <w:t xml:space="preserve">  近一年  </w:t>
      </w:r>
      <w:r>
        <w:rPr>
          <w:rFonts w:hint="eastAsia" w:ascii="宋体" w:hAnsi="宋体" w:eastAsia="宋体" w:cs="宋体"/>
          <w:sz w:val="24"/>
          <w:szCs w:val="24"/>
          <w:highlight w:val="none"/>
          <w:lang w:eastAsia="zh-CN"/>
        </w:rPr>
        <w:t>年度经审计的财务报告</w:t>
      </w:r>
      <w:r>
        <w:rPr>
          <w:rFonts w:hint="eastAsia" w:ascii="宋体" w:hAnsi="宋体" w:eastAsia="宋体" w:cs="宋体"/>
          <w:sz w:val="24"/>
          <w:szCs w:val="24"/>
          <w:lang w:eastAsia="zh-CN"/>
        </w:rPr>
        <w:t>或提供基本开户银行出具的资信证明；部分其他组织或自然人参与投标没有经审计的财务报告可以提供银行出具的资信证明（复印件加盖</w:t>
      </w:r>
      <w:r>
        <w:rPr>
          <w:rFonts w:hint="eastAsia" w:ascii="宋体" w:hAnsi="宋体" w:cs="宋体"/>
          <w:sz w:val="24"/>
          <w:szCs w:val="24"/>
          <w:lang w:eastAsia="zh-CN"/>
        </w:rPr>
        <w:t>投标人</w:t>
      </w:r>
      <w:r>
        <w:rPr>
          <w:rFonts w:hint="eastAsia" w:ascii="宋体" w:hAnsi="宋体" w:eastAsia="宋体" w:cs="宋体"/>
          <w:sz w:val="24"/>
          <w:szCs w:val="24"/>
          <w:lang w:eastAsia="zh-CN"/>
        </w:rPr>
        <w:t>公章）。</w:t>
      </w:r>
    </w:p>
    <w:p w14:paraId="7F6EE86F">
      <w:pPr>
        <w:spacing w:line="413" w:lineRule="exact"/>
        <w:rPr>
          <w:rFonts w:ascii="宋体" w:hAnsi="宋体" w:eastAsia="宋体" w:cs="宋体"/>
          <w:lang w:eastAsia="zh-CN"/>
        </w:rPr>
      </w:pPr>
    </w:p>
    <w:p w14:paraId="5BEF0FDA">
      <w:pPr>
        <w:spacing w:line="413" w:lineRule="exact"/>
        <w:rPr>
          <w:rFonts w:ascii="宋体" w:hAnsi="宋体" w:eastAsia="宋体" w:cs="宋体"/>
          <w:lang w:eastAsia="zh-CN"/>
        </w:rPr>
      </w:pPr>
    </w:p>
    <w:p w14:paraId="28D9A174">
      <w:pPr>
        <w:spacing w:line="413" w:lineRule="exact"/>
        <w:rPr>
          <w:rFonts w:ascii="宋体" w:hAnsi="宋体" w:eastAsia="宋体" w:cs="宋体"/>
          <w:lang w:eastAsia="zh-CN"/>
        </w:rPr>
      </w:pPr>
    </w:p>
    <w:p w14:paraId="5997E428">
      <w:pPr>
        <w:spacing w:line="413" w:lineRule="exact"/>
        <w:rPr>
          <w:rFonts w:ascii="宋体" w:hAnsi="宋体" w:eastAsia="宋体" w:cs="宋体"/>
          <w:lang w:eastAsia="zh-CN"/>
        </w:rPr>
      </w:pPr>
    </w:p>
    <w:p w14:paraId="3C9996B8">
      <w:pPr>
        <w:spacing w:line="413" w:lineRule="exact"/>
        <w:rPr>
          <w:rFonts w:ascii="宋体" w:hAnsi="宋体" w:eastAsia="宋体" w:cs="宋体"/>
          <w:lang w:eastAsia="zh-CN"/>
        </w:rPr>
      </w:pPr>
    </w:p>
    <w:p w14:paraId="6C27180C">
      <w:pPr>
        <w:spacing w:line="413" w:lineRule="exact"/>
        <w:rPr>
          <w:rFonts w:ascii="宋体" w:hAnsi="宋体" w:eastAsia="宋体" w:cs="宋体"/>
          <w:lang w:eastAsia="zh-CN"/>
        </w:rPr>
      </w:pPr>
    </w:p>
    <w:p w14:paraId="32200F3B">
      <w:pPr>
        <w:spacing w:line="413" w:lineRule="exact"/>
        <w:rPr>
          <w:rFonts w:ascii="宋体" w:hAnsi="宋体" w:eastAsia="宋体" w:cs="宋体"/>
          <w:lang w:eastAsia="zh-CN"/>
        </w:rPr>
      </w:pPr>
    </w:p>
    <w:p w14:paraId="3874EB34">
      <w:pPr>
        <w:spacing w:line="413" w:lineRule="exact"/>
        <w:rPr>
          <w:rFonts w:ascii="宋体" w:hAnsi="宋体" w:eastAsia="宋体" w:cs="宋体"/>
          <w:lang w:eastAsia="zh-CN"/>
        </w:rPr>
      </w:pPr>
    </w:p>
    <w:p w14:paraId="74A0F6C1">
      <w:pPr>
        <w:spacing w:line="413" w:lineRule="exact"/>
        <w:rPr>
          <w:rFonts w:ascii="宋体" w:hAnsi="宋体" w:eastAsia="宋体" w:cs="宋体"/>
          <w:lang w:eastAsia="zh-CN"/>
        </w:rPr>
      </w:pPr>
    </w:p>
    <w:p w14:paraId="6797E142">
      <w:pPr>
        <w:spacing w:line="413" w:lineRule="exact"/>
        <w:rPr>
          <w:rFonts w:ascii="宋体" w:hAnsi="宋体" w:eastAsia="宋体" w:cs="宋体"/>
          <w:lang w:eastAsia="zh-CN"/>
        </w:rPr>
      </w:pPr>
    </w:p>
    <w:p w14:paraId="52FC2307">
      <w:pPr>
        <w:spacing w:line="413" w:lineRule="exact"/>
        <w:rPr>
          <w:rFonts w:ascii="宋体" w:hAnsi="宋体" w:eastAsia="宋体" w:cs="宋体"/>
          <w:lang w:eastAsia="zh-CN"/>
        </w:rPr>
      </w:pPr>
    </w:p>
    <w:p w14:paraId="66B22D24">
      <w:pPr>
        <w:spacing w:line="413" w:lineRule="exact"/>
        <w:rPr>
          <w:rFonts w:ascii="宋体" w:hAnsi="宋体" w:eastAsia="宋体" w:cs="宋体"/>
          <w:lang w:eastAsia="zh-CN"/>
        </w:rPr>
      </w:pPr>
    </w:p>
    <w:p w14:paraId="548E2F48">
      <w:pPr>
        <w:spacing w:line="413" w:lineRule="exact"/>
        <w:rPr>
          <w:rFonts w:ascii="宋体" w:hAnsi="宋体" w:eastAsia="宋体" w:cs="宋体"/>
          <w:lang w:eastAsia="zh-CN"/>
        </w:rPr>
      </w:pPr>
    </w:p>
    <w:p w14:paraId="4EF5D292">
      <w:pPr>
        <w:spacing w:line="413" w:lineRule="exact"/>
        <w:rPr>
          <w:rFonts w:ascii="宋体" w:hAnsi="宋体" w:eastAsia="宋体" w:cs="宋体"/>
          <w:lang w:eastAsia="zh-CN"/>
        </w:rPr>
      </w:pPr>
    </w:p>
    <w:p w14:paraId="60C39464">
      <w:pPr>
        <w:spacing w:line="413" w:lineRule="exact"/>
        <w:rPr>
          <w:rFonts w:ascii="宋体" w:hAnsi="宋体" w:eastAsia="宋体" w:cs="宋体"/>
          <w:lang w:eastAsia="zh-CN"/>
        </w:rPr>
      </w:pPr>
    </w:p>
    <w:p w14:paraId="09BB1D9A">
      <w:pPr>
        <w:spacing w:line="413" w:lineRule="exact"/>
        <w:rPr>
          <w:rFonts w:ascii="宋体" w:hAnsi="宋体" w:eastAsia="宋体" w:cs="宋体"/>
          <w:lang w:eastAsia="zh-CN"/>
        </w:rPr>
      </w:pPr>
    </w:p>
    <w:p w14:paraId="06210363">
      <w:pPr>
        <w:spacing w:line="413" w:lineRule="exact"/>
        <w:rPr>
          <w:rFonts w:ascii="宋体" w:hAnsi="宋体" w:eastAsia="宋体" w:cs="宋体"/>
          <w:lang w:eastAsia="zh-CN"/>
        </w:rPr>
      </w:pPr>
    </w:p>
    <w:p w14:paraId="29CBD651">
      <w:pPr>
        <w:spacing w:line="413" w:lineRule="exact"/>
        <w:rPr>
          <w:rFonts w:ascii="宋体" w:hAnsi="宋体" w:eastAsia="宋体" w:cs="宋体"/>
          <w:lang w:eastAsia="zh-CN"/>
        </w:rPr>
      </w:pPr>
    </w:p>
    <w:p w14:paraId="1A6D322B">
      <w:pPr>
        <w:spacing w:line="413" w:lineRule="exact"/>
        <w:rPr>
          <w:rFonts w:ascii="宋体" w:hAnsi="宋体" w:eastAsia="宋体" w:cs="宋体"/>
          <w:lang w:eastAsia="zh-CN"/>
        </w:rPr>
      </w:pPr>
    </w:p>
    <w:p w14:paraId="4695D405">
      <w:pPr>
        <w:spacing w:line="413" w:lineRule="exact"/>
        <w:rPr>
          <w:rFonts w:ascii="宋体" w:hAnsi="宋体" w:eastAsia="宋体" w:cs="宋体"/>
          <w:lang w:eastAsia="zh-CN"/>
        </w:rPr>
      </w:pPr>
    </w:p>
    <w:p w14:paraId="633D6EAD">
      <w:pPr>
        <w:spacing w:line="413" w:lineRule="exact"/>
        <w:rPr>
          <w:rFonts w:ascii="宋体" w:hAnsi="宋体" w:eastAsia="宋体" w:cs="宋体"/>
          <w:lang w:eastAsia="zh-CN"/>
        </w:rPr>
      </w:pPr>
    </w:p>
    <w:p w14:paraId="361FB6E5">
      <w:pPr>
        <w:pStyle w:val="39"/>
        <w:ind w:left="440" w:firstLine="400"/>
        <w:rPr>
          <w:rFonts w:ascii="宋体" w:hAnsi="宋体" w:eastAsia="宋体"/>
          <w:lang w:eastAsia="zh-CN"/>
        </w:rPr>
      </w:pPr>
    </w:p>
    <w:p w14:paraId="4AFFEFDC">
      <w:pPr>
        <w:rPr>
          <w:rFonts w:ascii="宋体" w:hAnsi="宋体" w:eastAsia="宋体"/>
          <w:lang w:eastAsia="zh-CN"/>
        </w:rPr>
      </w:pPr>
    </w:p>
    <w:p w14:paraId="19BFA1E2">
      <w:pPr>
        <w:pStyle w:val="39"/>
        <w:ind w:left="440" w:firstLine="400"/>
        <w:rPr>
          <w:rFonts w:ascii="宋体" w:hAnsi="宋体" w:eastAsia="宋体"/>
          <w:lang w:eastAsia="zh-CN"/>
        </w:rPr>
      </w:pPr>
    </w:p>
    <w:p w14:paraId="39DF6857">
      <w:pPr>
        <w:rPr>
          <w:rFonts w:ascii="宋体" w:hAnsi="宋体" w:eastAsia="宋体"/>
          <w:lang w:eastAsia="zh-CN"/>
        </w:rPr>
      </w:pPr>
    </w:p>
    <w:p w14:paraId="4F6AFAA6">
      <w:pPr>
        <w:jc w:val="center"/>
        <w:rPr>
          <w:rFonts w:ascii="宋体" w:hAnsi="宋体" w:eastAsia="宋体" w:cs="宋体"/>
          <w:b/>
          <w:bCs/>
          <w:sz w:val="28"/>
          <w:szCs w:val="36"/>
          <w:lang w:eastAsia="zh-CN"/>
        </w:rPr>
      </w:pPr>
      <w:r>
        <w:rPr>
          <w:rFonts w:hint="eastAsia" w:ascii="宋体" w:hAnsi="宋体" w:eastAsia="宋体" w:cs="宋体"/>
          <w:b/>
          <w:bCs/>
          <w:sz w:val="28"/>
          <w:szCs w:val="36"/>
          <w:lang w:eastAsia="zh-CN"/>
        </w:rPr>
        <w:t>6.信用记录查询函</w:t>
      </w:r>
    </w:p>
    <w:p w14:paraId="2DF14682">
      <w:pPr>
        <w:spacing w:before="5"/>
        <w:rPr>
          <w:rFonts w:ascii="宋体" w:hAnsi="宋体" w:eastAsia="宋体" w:cs="宋体"/>
          <w:b/>
          <w:bCs/>
          <w:sz w:val="31"/>
          <w:szCs w:val="31"/>
        </w:rPr>
      </w:pPr>
    </w:p>
    <w:p w14:paraId="01A67948">
      <w:pPr>
        <w:wordWrap w:val="0"/>
        <w:spacing w:line="360" w:lineRule="auto"/>
        <w:ind w:firstLine="480" w:firstLineChars="200"/>
        <w:jc w:val="left"/>
        <w:rPr>
          <w:rFonts w:hint="eastAsia" w:ascii="宋体" w:hAnsi="宋体" w:eastAsia="宋体" w:cs="宋体"/>
          <w:kern w:val="0"/>
          <w:sz w:val="24"/>
          <w:szCs w:val="24"/>
          <w:lang w:eastAsia="en-US"/>
        </w:rPr>
      </w:pPr>
      <w:r>
        <w:rPr>
          <w:rFonts w:hint="eastAsia" w:ascii="宋体" w:hAnsi="宋体" w:eastAsia="宋体" w:cs="宋体"/>
          <w:kern w:val="0"/>
          <w:sz w:val="24"/>
          <w:szCs w:val="24"/>
          <w:lang w:eastAsia="en-US"/>
        </w:rPr>
        <w:t>在“信用中国”网站（</w:t>
      </w:r>
      <w:r>
        <w:rPr>
          <w:rFonts w:hint="eastAsia" w:ascii="宋体" w:hAnsi="宋体" w:eastAsia="宋体" w:cs="宋体"/>
          <w:kern w:val="0"/>
          <w:sz w:val="24"/>
          <w:szCs w:val="24"/>
          <w:lang w:eastAsia="en-US"/>
        </w:rPr>
        <w:fldChar w:fldCharType="begin"/>
      </w:r>
      <w:r>
        <w:rPr>
          <w:rFonts w:hint="eastAsia" w:ascii="宋体" w:hAnsi="宋体" w:eastAsia="宋体" w:cs="宋体"/>
          <w:kern w:val="0"/>
          <w:sz w:val="24"/>
          <w:szCs w:val="24"/>
          <w:lang w:eastAsia="en-US"/>
        </w:rPr>
        <w:instrText xml:space="preserve"> HYPERLINK "http://www.creditchina.gov.cn/" \h </w:instrText>
      </w:r>
      <w:r>
        <w:rPr>
          <w:rFonts w:hint="eastAsia" w:ascii="宋体" w:hAnsi="宋体" w:eastAsia="宋体" w:cs="宋体"/>
          <w:kern w:val="0"/>
          <w:sz w:val="24"/>
          <w:szCs w:val="24"/>
          <w:lang w:eastAsia="en-US"/>
        </w:rPr>
        <w:fldChar w:fldCharType="separate"/>
      </w:r>
      <w:r>
        <w:rPr>
          <w:rFonts w:hint="eastAsia" w:ascii="宋体" w:hAnsi="宋体" w:eastAsia="宋体" w:cs="宋体"/>
          <w:kern w:val="0"/>
          <w:sz w:val="24"/>
          <w:szCs w:val="24"/>
          <w:lang w:eastAsia="en-US"/>
        </w:rPr>
        <w:t>www.creditchina.gov.cn</w:t>
      </w:r>
      <w:r>
        <w:rPr>
          <w:rFonts w:hint="eastAsia" w:ascii="宋体" w:hAnsi="宋体" w:eastAsia="宋体" w:cs="宋体"/>
          <w:kern w:val="0"/>
          <w:sz w:val="24"/>
          <w:szCs w:val="24"/>
          <w:lang w:eastAsia="en-US"/>
        </w:rPr>
        <w:fldChar w:fldCharType="end"/>
      </w:r>
      <w:r>
        <w:rPr>
          <w:rFonts w:hint="eastAsia" w:ascii="宋体" w:hAnsi="宋体" w:eastAsia="宋体" w:cs="宋体"/>
          <w:kern w:val="0"/>
          <w:sz w:val="24"/>
          <w:szCs w:val="24"/>
          <w:lang w:eastAsia="en-US"/>
        </w:rPr>
        <w:t>）、中国政府采购网（</w:t>
      </w:r>
      <w:r>
        <w:rPr>
          <w:rFonts w:hint="eastAsia" w:ascii="宋体" w:hAnsi="宋体" w:eastAsia="宋体" w:cs="宋体"/>
          <w:kern w:val="0"/>
          <w:sz w:val="24"/>
          <w:szCs w:val="24"/>
          <w:lang w:eastAsia="en-US"/>
        </w:rPr>
        <w:fldChar w:fldCharType="begin"/>
      </w:r>
      <w:r>
        <w:rPr>
          <w:rFonts w:hint="eastAsia" w:ascii="宋体" w:hAnsi="宋体" w:eastAsia="宋体" w:cs="宋体"/>
          <w:kern w:val="0"/>
          <w:sz w:val="24"/>
          <w:szCs w:val="24"/>
          <w:lang w:eastAsia="en-US"/>
        </w:rPr>
        <w:instrText xml:space="preserve"> HYPERLINK "http://www.ccgp.gov.cn/" \h </w:instrText>
      </w:r>
      <w:r>
        <w:rPr>
          <w:rFonts w:hint="eastAsia" w:ascii="宋体" w:hAnsi="宋体" w:eastAsia="宋体" w:cs="宋体"/>
          <w:kern w:val="0"/>
          <w:sz w:val="24"/>
          <w:szCs w:val="24"/>
          <w:lang w:eastAsia="en-US"/>
        </w:rPr>
        <w:fldChar w:fldCharType="separate"/>
      </w:r>
      <w:r>
        <w:rPr>
          <w:rFonts w:hint="eastAsia" w:ascii="宋体" w:hAnsi="宋体" w:eastAsia="宋体" w:cs="宋体"/>
          <w:kern w:val="0"/>
          <w:sz w:val="24"/>
          <w:szCs w:val="24"/>
          <w:lang w:eastAsia="en-US"/>
        </w:rPr>
        <w:t>www.ccgp.gov.cn</w:t>
      </w:r>
      <w:r>
        <w:rPr>
          <w:rFonts w:hint="eastAsia" w:ascii="宋体" w:hAnsi="宋体" w:eastAsia="宋体" w:cs="宋体"/>
          <w:kern w:val="0"/>
          <w:sz w:val="24"/>
          <w:szCs w:val="24"/>
          <w:lang w:eastAsia="en-US"/>
        </w:rPr>
        <w:fldChar w:fldCharType="end"/>
      </w:r>
      <w:r>
        <w:rPr>
          <w:rFonts w:hint="eastAsia" w:ascii="宋体" w:hAnsi="宋体" w:eastAsia="宋体" w:cs="宋体"/>
          <w:kern w:val="0"/>
          <w:sz w:val="24"/>
          <w:szCs w:val="24"/>
          <w:lang w:eastAsia="en-US"/>
        </w:rPr>
        <w:t>）中被列入失信被执行人、重大税收违法案件当事人名单、政府采购严重违法失信行为记录名单的</w:t>
      </w:r>
      <w:r>
        <w:rPr>
          <w:rFonts w:hint="eastAsia" w:ascii="宋体" w:hAnsi="宋体" w:eastAsia="宋体" w:cs="宋体"/>
          <w:kern w:val="0"/>
          <w:sz w:val="24"/>
          <w:szCs w:val="24"/>
          <w:lang w:eastAsia="zh-CN"/>
        </w:rPr>
        <w:t>投标人</w:t>
      </w:r>
      <w:r>
        <w:rPr>
          <w:rFonts w:hint="eastAsia" w:ascii="宋体" w:hAnsi="宋体" w:eastAsia="宋体" w:cs="宋体"/>
          <w:kern w:val="0"/>
          <w:sz w:val="24"/>
          <w:szCs w:val="24"/>
          <w:lang w:eastAsia="en-US"/>
        </w:rPr>
        <w:t>，不得参加本次政府采购活动。</w:t>
      </w:r>
    </w:p>
    <w:p w14:paraId="5E74401B">
      <w:pPr>
        <w:rPr>
          <w:rFonts w:ascii="宋体" w:hAnsi="宋体" w:eastAsia="宋体" w:cs="宋体"/>
          <w:b/>
          <w:bCs/>
          <w:sz w:val="24"/>
          <w:szCs w:val="24"/>
        </w:rPr>
      </w:pPr>
    </w:p>
    <w:p w14:paraId="1CB8C7F2">
      <w:pPr>
        <w:spacing w:before="17"/>
        <w:rPr>
          <w:rFonts w:ascii="宋体" w:hAnsi="宋体" w:eastAsia="宋体" w:cs="宋体"/>
          <w:b/>
          <w:bCs/>
          <w:sz w:val="35"/>
          <w:szCs w:val="35"/>
        </w:rPr>
      </w:pPr>
    </w:p>
    <w:p w14:paraId="1B99CFDC">
      <w:pPr>
        <w:pStyle w:val="18"/>
        <w:spacing w:before="0" w:line="360" w:lineRule="auto"/>
        <w:ind w:left="0" w:firstLine="480" w:firstLineChars="200"/>
        <w:jc w:val="center"/>
        <w:rPr>
          <w:rFonts w:cs="宋体"/>
          <w:highlight w:val="yellow"/>
          <w:lang w:eastAsia="zh-CN"/>
        </w:rPr>
        <w:sectPr>
          <w:pgSz w:w="11920" w:h="16860"/>
          <w:pgMar w:top="1440" w:right="1080" w:bottom="1440" w:left="1080" w:header="577" w:footer="1179" w:gutter="0"/>
          <w:pgNumType w:fmt="decimal"/>
          <w:cols w:space="720" w:num="1"/>
        </w:sectPr>
      </w:pPr>
    </w:p>
    <w:p w14:paraId="6FDE66C6">
      <w:pPr>
        <w:spacing w:line="413" w:lineRule="exact"/>
        <w:ind w:right="136"/>
        <w:jc w:val="center"/>
        <w:rPr>
          <w:rFonts w:hint="eastAsia" w:ascii="宋体" w:hAnsi="宋体" w:eastAsia="宋体" w:cs="宋体"/>
          <w:b/>
          <w:bCs/>
          <w:w w:val="105"/>
          <w:sz w:val="28"/>
          <w:szCs w:val="28"/>
          <w:lang w:eastAsia="zh-CN"/>
        </w:rPr>
      </w:pPr>
      <w:r>
        <w:rPr>
          <w:rFonts w:hint="eastAsia" w:ascii="宋体" w:hAnsi="宋体" w:eastAsia="宋体" w:cs="宋体"/>
          <w:b/>
          <w:bCs/>
          <w:w w:val="105"/>
          <w:sz w:val="28"/>
          <w:szCs w:val="28"/>
          <w:lang w:eastAsia="zh-CN"/>
        </w:rPr>
        <w:t>7.政府采购诚信承诺书</w:t>
      </w:r>
    </w:p>
    <w:p w14:paraId="318BF751">
      <w:pPr>
        <w:tabs>
          <w:tab w:val="left" w:pos="0"/>
        </w:tabs>
        <w:spacing w:line="360" w:lineRule="auto"/>
        <w:jc w:val="both"/>
        <w:rPr>
          <w:rFonts w:hint="eastAsia" w:ascii="宋体" w:hAnsi="宋体" w:eastAsia="宋体" w:cs="宋体"/>
          <w:sz w:val="24"/>
          <w:szCs w:val="24"/>
          <w:lang w:eastAsia="zh-CN"/>
        </w:rPr>
      </w:pPr>
    </w:p>
    <w:p w14:paraId="440B8487">
      <w:pPr>
        <w:tabs>
          <w:tab w:val="left" w:pos="0"/>
        </w:tabs>
        <w:spacing w:line="360" w:lineRule="auto"/>
        <w:jc w:val="both"/>
        <w:rPr>
          <w:rFonts w:ascii="宋体" w:hAnsi="宋体" w:eastAsia="宋体" w:cs="宋体"/>
          <w:sz w:val="24"/>
          <w:szCs w:val="24"/>
          <w:u w:val="single"/>
          <w:lang w:eastAsia="zh-CN"/>
        </w:rPr>
      </w:pPr>
      <w:r>
        <w:rPr>
          <w:rFonts w:hint="eastAsia" w:ascii="宋体" w:hAnsi="宋体" w:eastAsia="宋体" w:cs="宋体"/>
          <w:sz w:val="24"/>
          <w:szCs w:val="24"/>
          <w:lang w:eastAsia="zh-CN"/>
        </w:rPr>
        <w:t>致：</w:t>
      </w:r>
      <w:r>
        <w:rPr>
          <w:rFonts w:hint="eastAsia" w:ascii="宋体" w:hAnsi="宋体" w:eastAsia="宋体" w:cs="宋体"/>
          <w:sz w:val="24"/>
          <w:szCs w:val="24"/>
          <w:u w:val="single"/>
          <w:lang w:eastAsia="zh-CN"/>
        </w:rPr>
        <w:t>（</w:t>
      </w:r>
      <w:r>
        <w:rPr>
          <w:rFonts w:hint="eastAsia" w:ascii="宋体" w:hAnsi="宋体" w:cs="宋体"/>
          <w:sz w:val="24"/>
          <w:szCs w:val="24"/>
          <w:u w:val="single"/>
          <w:lang w:eastAsia="zh-CN"/>
        </w:rPr>
        <w:t>招标人</w:t>
      </w:r>
      <w:r>
        <w:rPr>
          <w:rFonts w:hint="eastAsia" w:ascii="宋体" w:hAnsi="宋体" w:eastAsia="宋体" w:cs="宋体"/>
          <w:sz w:val="24"/>
          <w:szCs w:val="24"/>
          <w:u w:val="single"/>
          <w:lang w:eastAsia="zh-CN"/>
        </w:rPr>
        <w:t>，招标代理机构）</w:t>
      </w:r>
    </w:p>
    <w:p w14:paraId="25459091">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我公司</w:t>
      </w:r>
      <w:r>
        <w:rPr>
          <w:rFonts w:hint="eastAsia" w:ascii="宋体" w:hAnsi="宋体" w:eastAsia="宋体" w:cs="宋体"/>
          <w:sz w:val="24"/>
          <w:szCs w:val="24"/>
          <w:u w:val="single"/>
          <w:lang w:eastAsia="zh-CN"/>
        </w:rPr>
        <w:t xml:space="preserve">            （</w:t>
      </w:r>
      <w:r>
        <w:rPr>
          <w:rFonts w:hint="eastAsia" w:ascii="宋体" w:hAnsi="宋体" w:cs="宋体"/>
          <w:sz w:val="24"/>
          <w:szCs w:val="24"/>
          <w:u w:val="single"/>
          <w:lang w:eastAsia="zh-CN"/>
        </w:rPr>
        <w:t>投标人</w:t>
      </w:r>
      <w:r>
        <w:rPr>
          <w:rFonts w:hint="eastAsia" w:ascii="宋体" w:hAnsi="宋体" w:eastAsia="宋体" w:cs="宋体"/>
          <w:sz w:val="24"/>
          <w:szCs w:val="24"/>
          <w:u w:val="single"/>
          <w:lang w:eastAsia="zh-CN"/>
        </w:rPr>
        <w:t>名称）</w:t>
      </w:r>
      <w:r>
        <w:rPr>
          <w:rFonts w:hint="eastAsia" w:ascii="宋体" w:hAnsi="宋体" w:eastAsia="宋体" w:cs="宋体"/>
          <w:sz w:val="24"/>
          <w:szCs w:val="24"/>
          <w:lang w:eastAsia="zh-CN"/>
        </w:rPr>
        <w:t>已详细阅读了</w:t>
      </w:r>
      <w:r>
        <w:rPr>
          <w:rFonts w:hint="eastAsia" w:ascii="宋体" w:hAnsi="宋体" w:eastAsia="宋体" w:cs="宋体"/>
          <w:sz w:val="24"/>
          <w:szCs w:val="24"/>
          <w:u w:val="single"/>
          <w:lang w:eastAsia="zh-CN"/>
        </w:rPr>
        <w:t xml:space="preserve">     </w:t>
      </w:r>
      <w:r>
        <w:rPr>
          <w:rFonts w:hint="eastAsia" w:ascii="宋体" w:hAnsi="宋体" w:cs="宋体"/>
          <w:sz w:val="24"/>
          <w:szCs w:val="24"/>
          <w:u w:val="single"/>
          <w:lang w:eastAsia="zh-CN"/>
        </w:rPr>
        <w:t>（</w:t>
      </w:r>
      <w:r>
        <w:rPr>
          <w:rFonts w:hint="eastAsia" w:ascii="宋体" w:hAnsi="宋体" w:cs="宋体"/>
          <w:sz w:val="24"/>
          <w:szCs w:val="24"/>
          <w:u w:val="single"/>
          <w:lang w:val="en-US" w:eastAsia="zh-CN"/>
        </w:rPr>
        <w:t>项目名称及标包</w:t>
      </w:r>
      <w:r>
        <w:rPr>
          <w:rFonts w:hint="eastAsia" w:ascii="宋体" w:hAnsi="宋体" w:cs="宋体"/>
          <w:sz w:val="24"/>
          <w:szCs w:val="24"/>
          <w:u w:val="single"/>
          <w:lang w:eastAsia="zh-CN"/>
        </w:rPr>
        <w:t>）</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项目（项目编号：</w:t>
      </w:r>
      <w:r>
        <w:rPr>
          <w:rFonts w:hint="eastAsia" w:ascii="宋体" w:hAnsi="宋体" w:eastAsia="宋体" w:cs="宋体"/>
          <w:sz w:val="24"/>
          <w:szCs w:val="24"/>
          <w:u w:val="single"/>
          <w:lang w:eastAsia="zh-CN"/>
        </w:rPr>
        <w:t xml:space="preserve">      </w:t>
      </w:r>
      <w:r>
        <w:rPr>
          <w:rFonts w:hint="eastAsia" w:ascii="宋体" w:hAnsi="宋体" w:eastAsia="宋体" w:cs="宋体"/>
          <w:sz w:val="24"/>
          <w:szCs w:val="24"/>
          <w:lang w:eastAsia="zh-CN"/>
        </w:rPr>
        <w:t>）的</w:t>
      </w:r>
      <w:r>
        <w:rPr>
          <w:rFonts w:hint="eastAsia" w:ascii="宋体" w:hAnsi="宋体" w:cs="宋体"/>
          <w:sz w:val="24"/>
          <w:szCs w:val="24"/>
          <w:lang w:eastAsia="zh-CN"/>
        </w:rPr>
        <w:t>招标文件</w:t>
      </w:r>
      <w:r>
        <w:rPr>
          <w:rFonts w:hint="eastAsia" w:ascii="宋体" w:hAnsi="宋体" w:eastAsia="宋体" w:cs="宋体"/>
          <w:sz w:val="24"/>
          <w:szCs w:val="24"/>
          <w:lang w:eastAsia="zh-CN"/>
        </w:rPr>
        <w:t>，自愿参加本次投标，现就有关事项做出郑重承诺如下：</w:t>
      </w:r>
    </w:p>
    <w:p w14:paraId="193774F7">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一、诚信投标，材料真实。我公司保证所提供的一切材料、内容以及业绩合同真实、合法、有效，保证不出借、转借企业资质，不以他人名义投标，不弄虚作假；</w:t>
      </w:r>
    </w:p>
    <w:p w14:paraId="5E690E02">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二、遵纪守法，公平竞争。不与其他</w:t>
      </w:r>
      <w:r>
        <w:rPr>
          <w:rFonts w:hint="eastAsia" w:ascii="宋体" w:hAnsi="宋体" w:cs="宋体"/>
          <w:sz w:val="24"/>
          <w:szCs w:val="24"/>
          <w:lang w:eastAsia="zh-CN"/>
        </w:rPr>
        <w:t>投标人</w:t>
      </w:r>
      <w:r>
        <w:rPr>
          <w:rFonts w:hint="eastAsia" w:ascii="宋体" w:hAnsi="宋体" w:eastAsia="宋体" w:cs="宋体"/>
          <w:sz w:val="24"/>
          <w:szCs w:val="24"/>
          <w:lang w:eastAsia="zh-CN"/>
        </w:rPr>
        <w:t>相互串通、哄抬价格，不排挤其他</w:t>
      </w:r>
      <w:r>
        <w:rPr>
          <w:rFonts w:hint="eastAsia" w:ascii="宋体" w:hAnsi="宋体" w:cs="宋体"/>
          <w:sz w:val="24"/>
          <w:szCs w:val="24"/>
          <w:lang w:eastAsia="zh-CN"/>
        </w:rPr>
        <w:t>投标人</w:t>
      </w:r>
      <w:r>
        <w:rPr>
          <w:rFonts w:hint="eastAsia" w:ascii="宋体" w:hAnsi="宋体" w:eastAsia="宋体" w:cs="宋体"/>
          <w:sz w:val="24"/>
          <w:szCs w:val="24"/>
          <w:lang w:eastAsia="zh-CN"/>
        </w:rPr>
        <w:t>，不损害</w:t>
      </w:r>
      <w:r>
        <w:rPr>
          <w:rFonts w:hint="eastAsia" w:ascii="宋体" w:hAnsi="宋体" w:cs="宋体"/>
          <w:sz w:val="24"/>
          <w:szCs w:val="24"/>
          <w:lang w:eastAsia="zh-CN"/>
        </w:rPr>
        <w:t>招标人</w:t>
      </w:r>
      <w:r>
        <w:rPr>
          <w:rFonts w:hint="eastAsia" w:ascii="宋体" w:hAnsi="宋体" w:eastAsia="宋体" w:cs="宋体"/>
          <w:sz w:val="24"/>
          <w:szCs w:val="24"/>
          <w:lang w:eastAsia="zh-CN"/>
        </w:rPr>
        <w:t>的合法权益；不向评标委员会、</w:t>
      </w:r>
      <w:r>
        <w:rPr>
          <w:rFonts w:hint="eastAsia" w:ascii="宋体" w:hAnsi="宋体" w:cs="宋体"/>
          <w:sz w:val="24"/>
          <w:szCs w:val="24"/>
          <w:lang w:eastAsia="zh-CN"/>
        </w:rPr>
        <w:t>招标人</w:t>
      </w:r>
      <w:r>
        <w:rPr>
          <w:rFonts w:hint="eastAsia" w:ascii="宋体" w:hAnsi="宋体" w:eastAsia="宋体" w:cs="宋体"/>
          <w:sz w:val="24"/>
          <w:szCs w:val="24"/>
          <w:lang w:eastAsia="zh-CN"/>
        </w:rPr>
        <w:t>提供利益以牟取</w:t>
      </w:r>
      <w:r>
        <w:rPr>
          <w:rFonts w:hint="eastAsia" w:ascii="宋体" w:hAnsi="宋体" w:cs="宋体"/>
          <w:sz w:val="24"/>
          <w:szCs w:val="24"/>
          <w:lang w:eastAsia="zh-CN"/>
        </w:rPr>
        <w:t>中标</w:t>
      </w:r>
      <w:r>
        <w:rPr>
          <w:rFonts w:hint="eastAsia" w:ascii="宋体" w:hAnsi="宋体" w:eastAsia="宋体" w:cs="宋体"/>
          <w:sz w:val="24"/>
          <w:szCs w:val="24"/>
          <w:lang w:eastAsia="zh-CN"/>
        </w:rPr>
        <w:t>。</w:t>
      </w:r>
    </w:p>
    <w:p w14:paraId="50FD45BF">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三、若</w:t>
      </w:r>
      <w:r>
        <w:rPr>
          <w:rFonts w:hint="eastAsia" w:ascii="宋体" w:hAnsi="宋体" w:cs="宋体"/>
          <w:sz w:val="24"/>
          <w:szCs w:val="24"/>
          <w:lang w:eastAsia="zh-CN"/>
        </w:rPr>
        <w:t>中标</w:t>
      </w:r>
      <w:r>
        <w:rPr>
          <w:rFonts w:hint="eastAsia" w:ascii="宋体" w:hAnsi="宋体" w:eastAsia="宋体" w:cs="宋体"/>
          <w:sz w:val="24"/>
          <w:szCs w:val="24"/>
          <w:lang w:eastAsia="zh-CN"/>
        </w:rPr>
        <w:t>后，将按照规定及时与</w:t>
      </w:r>
      <w:r>
        <w:rPr>
          <w:rFonts w:hint="eastAsia" w:ascii="宋体" w:hAnsi="宋体" w:cs="宋体"/>
          <w:sz w:val="24"/>
          <w:szCs w:val="24"/>
          <w:lang w:eastAsia="zh-CN"/>
        </w:rPr>
        <w:t>招标人</w:t>
      </w:r>
      <w:r>
        <w:rPr>
          <w:rFonts w:hint="eastAsia" w:ascii="宋体" w:hAnsi="宋体" w:eastAsia="宋体" w:cs="宋体"/>
          <w:sz w:val="24"/>
          <w:szCs w:val="24"/>
          <w:lang w:eastAsia="zh-CN"/>
        </w:rPr>
        <w:t>签订政府采购合同，不与</w:t>
      </w:r>
      <w:r>
        <w:rPr>
          <w:rFonts w:hint="eastAsia" w:ascii="宋体" w:hAnsi="宋体" w:cs="宋体"/>
          <w:sz w:val="24"/>
          <w:szCs w:val="24"/>
          <w:lang w:eastAsia="zh-CN"/>
        </w:rPr>
        <w:t>招标人</w:t>
      </w:r>
      <w:r>
        <w:rPr>
          <w:rFonts w:hint="eastAsia" w:ascii="宋体" w:hAnsi="宋体" w:eastAsia="宋体" w:cs="宋体"/>
          <w:sz w:val="24"/>
          <w:szCs w:val="24"/>
          <w:lang w:eastAsia="zh-CN"/>
        </w:rPr>
        <w:t>订立有悖于采购结果的合同或协议；严格履行政府采购合同，不降低合同约定的产品质量和服务，不擅自变更、中止、终止合同，或者拒绝履行合同义务。</w:t>
      </w:r>
    </w:p>
    <w:p w14:paraId="6D259C99">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若有违反以上承诺内容的行为，我公司自愿接受取消投标资格、记入信用档案、媒体通报、1-3年内禁止参与政府采购等处罚；如已</w:t>
      </w:r>
      <w:r>
        <w:rPr>
          <w:rFonts w:hint="eastAsia" w:ascii="宋体" w:hAnsi="宋体" w:cs="宋体"/>
          <w:sz w:val="24"/>
          <w:szCs w:val="24"/>
          <w:lang w:eastAsia="zh-CN"/>
        </w:rPr>
        <w:t>中标</w:t>
      </w:r>
      <w:r>
        <w:rPr>
          <w:rFonts w:hint="eastAsia" w:ascii="宋体" w:hAnsi="宋体" w:eastAsia="宋体" w:cs="宋体"/>
          <w:sz w:val="24"/>
          <w:szCs w:val="24"/>
          <w:lang w:eastAsia="zh-CN"/>
        </w:rPr>
        <w:t>的，自动放弃</w:t>
      </w:r>
      <w:r>
        <w:rPr>
          <w:rFonts w:hint="eastAsia" w:ascii="宋体" w:hAnsi="宋体" w:cs="宋体"/>
          <w:sz w:val="24"/>
          <w:szCs w:val="24"/>
          <w:lang w:eastAsia="zh-CN"/>
        </w:rPr>
        <w:t>中标</w:t>
      </w:r>
      <w:r>
        <w:rPr>
          <w:rFonts w:hint="eastAsia" w:ascii="宋体" w:hAnsi="宋体" w:eastAsia="宋体" w:cs="宋体"/>
          <w:sz w:val="24"/>
          <w:szCs w:val="24"/>
          <w:lang w:eastAsia="zh-CN"/>
        </w:rPr>
        <w:t>资格，并承担全部法律责任；给</w:t>
      </w:r>
      <w:r>
        <w:rPr>
          <w:rFonts w:hint="eastAsia" w:ascii="宋体" w:hAnsi="宋体" w:cs="宋体"/>
          <w:sz w:val="24"/>
          <w:szCs w:val="24"/>
          <w:lang w:eastAsia="zh-CN"/>
        </w:rPr>
        <w:t>招标人</w:t>
      </w:r>
      <w:r>
        <w:rPr>
          <w:rFonts w:hint="eastAsia" w:ascii="宋体" w:hAnsi="宋体" w:eastAsia="宋体" w:cs="宋体"/>
          <w:sz w:val="24"/>
          <w:szCs w:val="24"/>
          <w:lang w:eastAsia="zh-CN"/>
        </w:rPr>
        <w:t>造成损失的，依法承担赔偿责任。</w:t>
      </w:r>
    </w:p>
    <w:p w14:paraId="67FE9907">
      <w:pPr>
        <w:tabs>
          <w:tab w:val="left" w:pos="0"/>
        </w:tabs>
        <w:spacing w:line="360" w:lineRule="auto"/>
        <w:ind w:firstLine="480"/>
        <w:jc w:val="both"/>
        <w:rPr>
          <w:rFonts w:ascii="宋体" w:hAnsi="宋体" w:eastAsia="宋体" w:cs="宋体"/>
          <w:sz w:val="24"/>
          <w:szCs w:val="24"/>
          <w:lang w:eastAsia="zh-CN"/>
        </w:rPr>
      </w:pPr>
      <w:r>
        <w:rPr>
          <w:rFonts w:hint="eastAsia" w:ascii="宋体" w:hAnsi="宋体" w:eastAsia="宋体" w:cs="宋体"/>
          <w:sz w:val="24"/>
          <w:szCs w:val="24"/>
          <w:lang w:eastAsia="zh-CN"/>
        </w:rPr>
        <w:t>特此承诺！</w:t>
      </w:r>
    </w:p>
    <w:p w14:paraId="547BCFAC">
      <w:pPr>
        <w:tabs>
          <w:tab w:val="left" w:pos="0"/>
        </w:tabs>
        <w:spacing w:line="360" w:lineRule="auto"/>
        <w:ind w:firstLine="480"/>
        <w:jc w:val="right"/>
        <w:rPr>
          <w:rFonts w:ascii="宋体" w:hAnsi="宋体" w:eastAsia="宋体" w:cs="宋体"/>
          <w:sz w:val="24"/>
          <w:szCs w:val="24"/>
          <w:lang w:eastAsia="zh-CN"/>
        </w:rPr>
      </w:pPr>
    </w:p>
    <w:p w14:paraId="5FDD9726">
      <w:pPr>
        <w:tabs>
          <w:tab w:val="left" w:pos="0"/>
        </w:tabs>
        <w:spacing w:line="360" w:lineRule="auto"/>
        <w:ind w:right="480" w:firstLine="3120" w:firstLineChars="1300"/>
        <w:jc w:val="both"/>
        <w:rPr>
          <w:rFonts w:hint="eastAsia" w:ascii="宋体" w:hAnsi="宋体" w:eastAsia="宋体" w:cs="宋体"/>
          <w:sz w:val="24"/>
          <w:szCs w:val="24"/>
          <w:lang w:eastAsia="zh-CN"/>
        </w:rPr>
      </w:pPr>
    </w:p>
    <w:p w14:paraId="3228AAF0">
      <w:pPr>
        <w:tabs>
          <w:tab w:val="left" w:pos="0"/>
        </w:tabs>
        <w:spacing w:line="360" w:lineRule="auto"/>
        <w:ind w:right="480" w:firstLine="3120" w:firstLineChars="1300"/>
        <w:jc w:val="both"/>
        <w:rPr>
          <w:rFonts w:hint="eastAsia" w:ascii="宋体" w:hAnsi="宋体" w:eastAsia="宋体" w:cs="宋体"/>
          <w:sz w:val="24"/>
          <w:szCs w:val="24"/>
          <w:lang w:eastAsia="zh-CN"/>
        </w:rPr>
      </w:pPr>
    </w:p>
    <w:p w14:paraId="36176939">
      <w:pPr>
        <w:tabs>
          <w:tab w:val="left" w:pos="0"/>
        </w:tabs>
        <w:spacing w:line="360" w:lineRule="auto"/>
        <w:ind w:right="480" w:firstLine="3120" w:firstLineChars="1300"/>
        <w:jc w:val="both"/>
        <w:rPr>
          <w:rFonts w:hint="eastAsia" w:ascii="宋体" w:hAnsi="宋体" w:eastAsia="宋体" w:cs="宋体"/>
          <w:sz w:val="24"/>
          <w:szCs w:val="24"/>
          <w:lang w:eastAsia="zh-CN"/>
        </w:rPr>
      </w:pPr>
    </w:p>
    <w:p w14:paraId="20E60FAF">
      <w:pPr>
        <w:tabs>
          <w:tab w:val="left" w:pos="0"/>
        </w:tabs>
        <w:spacing w:line="360" w:lineRule="auto"/>
        <w:ind w:right="480" w:firstLine="3120" w:firstLineChars="1300"/>
        <w:jc w:val="both"/>
        <w:rPr>
          <w:rFonts w:hint="eastAsia" w:ascii="宋体" w:hAnsi="宋体" w:eastAsia="宋体" w:cs="宋体"/>
          <w:sz w:val="24"/>
          <w:szCs w:val="24"/>
          <w:lang w:eastAsia="zh-CN"/>
        </w:rPr>
      </w:pPr>
    </w:p>
    <w:p w14:paraId="5D8690E7">
      <w:pPr>
        <w:tabs>
          <w:tab w:val="left" w:pos="0"/>
        </w:tabs>
        <w:spacing w:line="360" w:lineRule="auto"/>
        <w:ind w:right="480" w:firstLine="3120" w:firstLineChars="1300"/>
        <w:jc w:val="both"/>
        <w:rPr>
          <w:rFonts w:hint="eastAsia" w:ascii="宋体" w:hAnsi="宋体" w:eastAsia="宋体" w:cs="宋体"/>
          <w:sz w:val="24"/>
          <w:szCs w:val="24"/>
          <w:lang w:eastAsia="zh-CN"/>
        </w:rPr>
      </w:pPr>
    </w:p>
    <w:p w14:paraId="7D1A24E1">
      <w:pPr>
        <w:tabs>
          <w:tab w:val="left" w:pos="0"/>
        </w:tabs>
        <w:spacing w:line="360" w:lineRule="auto"/>
        <w:ind w:right="480" w:firstLine="3120" w:firstLineChars="1300"/>
        <w:jc w:val="both"/>
        <w:rPr>
          <w:rFonts w:ascii="宋体" w:hAnsi="宋体" w:eastAsia="宋体" w:cs="宋体"/>
          <w:sz w:val="24"/>
          <w:szCs w:val="24"/>
          <w:u w:val="single"/>
          <w:lang w:eastAsia="zh-CN"/>
        </w:rPr>
      </w:pPr>
      <w:r>
        <w:rPr>
          <w:rFonts w:hint="eastAsia" w:ascii="宋体" w:hAnsi="宋体" w:cs="宋体"/>
          <w:sz w:val="24"/>
          <w:szCs w:val="24"/>
          <w:lang w:eastAsia="zh-CN"/>
        </w:rPr>
        <w:t>投标人</w:t>
      </w:r>
      <w:r>
        <w:rPr>
          <w:rFonts w:hint="eastAsia" w:ascii="宋体" w:hAnsi="宋体" w:eastAsia="宋体" w:cs="宋体"/>
          <w:sz w:val="24"/>
          <w:szCs w:val="24"/>
          <w:lang w:eastAsia="zh-CN"/>
        </w:rPr>
        <w:t>（盖章）：</w:t>
      </w:r>
    </w:p>
    <w:p w14:paraId="2CC096DD">
      <w:pPr>
        <w:tabs>
          <w:tab w:val="left" w:pos="0"/>
        </w:tabs>
        <w:spacing w:line="360" w:lineRule="auto"/>
        <w:ind w:firstLine="3120" w:firstLineChars="1300"/>
        <w:jc w:val="both"/>
        <w:rPr>
          <w:rFonts w:ascii="宋体" w:hAnsi="宋体" w:eastAsia="宋体" w:cs="宋体"/>
          <w:sz w:val="24"/>
          <w:szCs w:val="24"/>
          <w:u w:val="single"/>
          <w:lang w:eastAsia="zh-CN"/>
        </w:rPr>
      </w:pPr>
      <w:r>
        <w:rPr>
          <w:rFonts w:hint="eastAsia" w:ascii="宋体" w:hAnsi="宋体" w:eastAsia="宋体" w:cs="宋体"/>
          <w:sz w:val="24"/>
          <w:szCs w:val="24"/>
          <w:lang w:eastAsia="zh-CN"/>
        </w:rPr>
        <w:t>法定代表人或授权委托人（签字或盖章）：</w:t>
      </w:r>
    </w:p>
    <w:p w14:paraId="309A2BC1">
      <w:pPr>
        <w:tabs>
          <w:tab w:val="left" w:pos="0"/>
        </w:tabs>
        <w:spacing w:line="360" w:lineRule="auto"/>
        <w:ind w:firstLine="3120" w:firstLineChars="1300"/>
        <w:jc w:val="both"/>
        <w:rPr>
          <w:rFonts w:ascii="宋体" w:hAnsi="宋体" w:eastAsia="宋体" w:cs="宋体"/>
          <w:sz w:val="24"/>
          <w:szCs w:val="24"/>
          <w:lang w:eastAsia="zh-CN"/>
        </w:rPr>
      </w:pPr>
      <w:r>
        <w:rPr>
          <w:rFonts w:hint="eastAsia" w:ascii="宋体" w:hAnsi="宋体" w:eastAsia="宋体" w:cs="宋体"/>
          <w:sz w:val="24"/>
          <w:szCs w:val="24"/>
          <w:lang w:eastAsia="zh-CN"/>
        </w:rPr>
        <w:t>日   期：    年   月   日</w:t>
      </w:r>
    </w:p>
    <w:p w14:paraId="0A035B9D">
      <w:pPr>
        <w:spacing w:line="360" w:lineRule="auto"/>
        <w:jc w:val="both"/>
        <w:rPr>
          <w:rFonts w:ascii="宋体" w:hAnsi="宋体" w:eastAsia="宋体" w:cs="宋体"/>
          <w:sz w:val="24"/>
          <w:szCs w:val="24"/>
          <w:lang w:eastAsia="zh-CN"/>
        </w:rPr>
      </w:pPr>
    </w:p>
    <w:p w14:paraId="36426EE7">
      <w:pPr>
        <w:tabs>
          <w:tab w:val="right" w:pos="9086"/>
        </w:tabs>
        <w:rPr>
          <w:rFonts w:hint="eastAsia" w:ascii="宋体" w:hAnsi="宋体" w:eastAsia="宋体" w:cs="宋体"/>
          <w:lang w:eastAsia="zh-CN"/>
        </w:rPr>
      </w:pPr>
    </w:p>
    <w:p w14:paraId="11B029D7">
      <w:pPr>
        <w:tabs>
          <w:tab w:val="right" w:pos="9086"/>
        </w:tabs>
        <w:rPr>
          <w:rFonts w:hint="eastAsia" w:ascii="宋体" w:hAnsi="宋体" w:eastAsia="宋体" w:cs="宋体"/>
          <w:lang w:eastAsia="zh-CN"/>
        </w:rPr>
      </w:pPr>
    </w:p>
    <w:p w14:paraId="3B4A1FE9">
      <w:pPr>
        <w:tabs>
          <w:tab w:val="right" w:pos="9086"/>
        </w:tabs>
        <w:rPr>
          <w:rFonts w:ascii="宋体" w:hAnsi="宋体" w:eastAsia="宋体" w:cs="宋体"/>
          <w:lang w:eastAsia="zh-CN"/>
        </w:rPr>
      </w:pPr>
      <w:r>
        <w:rPr>
          <w:rFonts w:hint="eastAsia" w:ascii="宋体" w:hAnsi="宋体" w:eastAsia="宋体" w:cs="宋体"/>
          <w:lang w:eastAsia="zh-CN"/>
        </w:rPr>
        <w:tab/>
      </w:r>
    </w:p>
    <w:p w14:paraId="496AF81B">
      <w:pPr>
        <w:jc w:val="center"/>
      </w:pPr>
      <w:r>
        <w:rPr>
          <w:rFonts w:hint="eastAsia" w:ascii="宋体" w:hAnsi="宋体" w:eastAsia="宋体" w:cs="宋体"/>
          <w:b/>
          <w:bCs/>
          <w:sz w:val="28"/>
          <w:szCs w:val="36"/>
          <w:lang w:val="en-US" w:eastAsia="zh-CN"/>
        </w:rPr>
        <w:t>8</w:t>
      </w:r>
      <w:r>
        <w:rPr>
          <w:rFonts w:ascii="宋体" w:hAnsi="宋体" w:eastAsia="宋体" w:cs="宋体"/>
          <w:b/>
          <w:bCs/>
          <w:sz w:val="28"/>
          <w:szCs w:val="36"/>
          <w:lang w:eastAsia="zh-CN"/>
        </w:rPr>
        <w:t>.</w:t>
      </w:r>
      <w:r>
        <w:rPr>
          <w:rFonts w:hint="eastAsia" w:ascii="宋体" w:hAnsi="宋体" w:cs="宋体"/>
          <w:b/>
          <w:bCs/>
          <w:sz w:val="28"/>
          <w:szCs w:val="36"/>
          <w:lang w:eastAsia="zh-CN"/>
        </w:rPr>
        <w:t>投标人</w:t>
      </w:r>
      <w:r>
        <w:rPr>
          <w:rFonts w:hint="eastAsia" w:ascii="宋体" w:hAnsi="宋体" w:eastAsia="宋体" w:cs="宋体"/>
          <w:b/>
          <w:bCs/>
          <w:sz w:val="28"/>
          <w:szCs w:val="36"/>
          <w:lang w:eastAsia="zh-CN"/>
        </w:rPr>
        <w:t>认为应提供的其他材料</w:t>
      </w:r>
    </w:p>
    <w:p w14:paraId="7D70CD69">
      <w:pPr>
        <w:spacing w:line="360" w:lineRule="auto"/>
        <w:jc w:val="center"/>
        <w:rPr>
          <w:rFonts w:hint="eastAsia" w:ascii="宋体" w:hAnsi="宋体" w:cs="宋体"/>
          <w:b/>
          <w:sz w:val="40"/>
          <w:szCs w:val="40"/>
        </w:rPr>
        <w:sectPr>
          <w:pgSz w:w="11906" w:h="16838"/>
          <w:pgMar w:top="1440" w:right="1080" w:bottom="1440" w:left="1080" w:header="851" w:footer="992" w:gutter="0"/>
          <w:pgNumType w:fmt="decimal"/>
          <w:cols w:space="720" w:num="1"/>
          <w:docGrid w:linePitch="312" w:charSpace="0"/>
        </w:sectPr>
      </w:pPr>
    </w:p>
    <w:p w14:paraId="7A893DF9">
      <w:pPr>
        <w:jc w:val="center"/>
        <w:rPr>
          <w:rFonts w:ascii="宋体" w:hAnsi="宋体" w:eastAsia="宋体" w:cs="宋体"/>
          <w:b/>
          <w:bCs/>
          <w:sz w:val="28"/>
          <w:szCs w:val="36"/>
          <w:lang w:eastAsia="zh-CN"/>
        </w:rPr>
      </w:pPr>
      <w:r>
        <w:rPr>
          <w:rFonts w:hint="eastAsia" w:ascii="宋体" w:hAnsi="宋体" w:eastAsia="宋体" w:cs="宋体"/>
          <w:b/>
          <w:bCs/>
          <w:sz w:val="28"/>
          <w:szCs w:val="36"/>
          <w:lang w:eastAsia="zh-CN"/>
        </w:rPr>
        <w:t>技术部分</w:t>
      </w:r>
    </w:p>
    <w:p w14:paraId="116B432B">
      <w:pPr>
        <w:pStyle w:val="18"/>
        <w:spacing w:line="336" w:lineRule="auto"/>
        <w:ind w:firstLine="480" w:firstLineChars="200"/>
        <w:rPr>
          <w:rFonts w:ascii="宋体" w:hAnsi="宋体" w:cs="宋体"/>
          <w:sz w:val="24"/>
          <w:szCs w:val="24"/>
        </w:rPr>
      </w:pPr>
      <w:r>
        <w:rPr>
          <w:rFonts w:ascii="宋体" w:hAnsi="宋体" w:cs="宋体"/>
          <w:sz w:val="24"/>
          <w:szCs w:val="24"/>
        </w:rPr>
        <w:t>技术文件（包括但不限于）</w:t>
      </w:r>
    </w:p>
    <w:p w14:paraId="227948DC">
      <w:pPr>
        <w:pStyle w:val="18"/>
        <w:spacing w:line="336" w:lineRule="auto"/>
        <w:ind w:firstLine="480" w:firstLineChars="200"/>
        <w:rPr>
          <w:rFonts w:ascii="宋体" w:hAnsi="宋体" w:cs="宋体"/>
          <w:sz w:val="24"/>
          <w:szCs w:val="24"/>
          <w:lang w:val="zh-CN"/>
        </w:rPr>
      </w:pPr>
      <w:r>
        <w:rPr>
          <w:rFonts w:ascii="宋体" w:hAnsi="宋体" w:cs="宋体"/>
          <w:sz w:val="24"/>
          <w:szCs w:val="24"/>
        </w:rPr>
        <w:t>1、供应商根据项目要求结合评分办法，自行</w:t>
      </w:r>
      <w:r>
        <w:rPr>
          <w:rFonts w:ascii="宋体" w:hAnsi="宋体" w:cs="宋体"/>
          <w:sz w:val="24"/>
          <w:szCs w:val="24"/>
          <w:lang w:val="zh-CN"/>
        </w:rPr>
        <w:t>编制</w:t>
      </w:r>
    </w:p>
    <w:p w14:paraId="2E7B2F95">
      <w:pPr>
        <w:pStyle w:val="18"/>
        <w:ind w:firstLine="480" w:firstLineChars="200"/>
      </w:pPr>
      <w:r>
        <w:rPr>
          <w:rFonts w:ascii="宋体" w:hAnsi="宋体" w:cs="宋体"/>
          <w:sz w:val="24"/>
          <w:szCs w:val="24"/>
        </w:rPr>
        <w:t>2、技术偏离表</w:t>
      </w:r>
    </w:p>
    <w:p w14:paraId="5D3B13CB">
      <w:pPr>
        <w:spacing w:before="1011" w:line="360" w:lineRule="auto"/>
        <w:ind w:left="720"/>
        <w:jc w:val="center"/>
        <w:rPr>
          <w:color w:val="000000"/>
          <w:sz w:val="24"/>
        </w:rPr>
      </w:pPr>
    </w:p>
    <w:p w14:paraId="2CE39514">
      <w:pPr>
        <w:rPr>
          <w:rStyle w:val="110"/>
          <w:rFonts w:hint="eastAsia" w:ascii="宋体" w:hAnsi="宋体" w:eastAsia="宋体" w:cs="宋体"/>
          <w:b w:val="0"/>
          <w:bCs w:val="0"/>
          <w:sz w:val="24"/>
        </w:rPr>
      </w:pPr>
      <w:bookmarkStart w:id="158" w:name="_Toc30991"/>
      <w:bookmarkStart w:id="159" w:name="_Toc1152"/>
      <w:bookmarkStart w:id="160" w:name="_Toc29448"/>
      <w:r>
        <w:rPr>
          <w:rStyle w:val="110"/>
          <w:rFonts w:hint="eastAsia" w:ascii="宋体" w:hAnsi="宋体" w:eastAsia="宋体" w:cs="宋体"/>
          <w:b w:val="0"/>
          <w:bCs w:val="0"/>
          <w:sz w:val="24"/>
        </w:rPr>
        <w:br w:type="page"/>
      </w:r>
    </w:p>
    <w:p w14:paraId="3BCDDC1A">
      <w:pPr>
        <w:spacing w:line="360" w:lineRule="auto"/>
        <w:outlineLvl w:val="0"/>
        <w:rPr>
          <w:rStyle w:val="110"/>
          <w:rFonts w:ascii="宋体" w:hAnsi="宋体" w:eastAsia="宋体" w:cs="宋体"/>
          <w:b w:val="0"/>
          <w:bCs w:val="0"/>
          <w:sz w:val="24"/>
        </w:rPr>
      </w:pPr>
      <w:bookmarkStart w:id="161" w:name="_Toc15154"/>
      <w:r>
        <w:rPr>
          <w:rStyle w:val="110"/>
          <w:rFonts w:hint="eastAsia" w:ascii="宋体" w:hAnsi="宋体" w:eastAsia="宋体" w:cs="宋体"/>
          <w:b w:val="0"/>
          <w:bCs w:val="0"/>
          <w:sz w:val="24"/>
        </w:rPr>
        <w:t>附件</w:t>
      </w:r>
      <w:r>
        <w:rPr>
          <w:rStyle w:val="110"/>
          <w:rFonts w:hint="eastAsia" w:ascii="宋体" w:hAnsi="宋体" w:cs="宋体"/>
          <w:b w:val="0"/>
          <w:bCs w:val="0"/>
          <w:sz w:val="24"/>
          <w:lang w:val="en-US" w:eastAsia="zh-CN"/>
        </w:rPr>
        <w:t>7</w:t>
      </w:r>
      <w:r>
        <w:rPr>
          <w:rStyle w:val="110"/>
          <w:rFonts w:hint="eastAsia" w:ascii="宋体" w:hAnsi="宋体" w:eastAsia="宋体" w:cs="宋体"/>
          <w:b w:val="0"/>
          <w:bCs w:val="0"/>
          <w:sz w:val="24"/>
        </w:rPr>
        <w:t>：</w:t>
      </w:r>
      <w:bookmarkEnd w:id="158"/>
      <w:bookmarkEnd w:id="159"/>
      <w:bookmarkEnd w:id="160"/>
      <w:bookmarkEnd w:id="161"/>
    </w:p>
    <w:p w14:paraId="62BB2443">
      <w:pPr>
        <w:jc w:val="center"/>
        <w:rPr>
          <w:rFonts w:hint="eastAsia" w:ascii="宋体" w:hAnsi="宋体" w:eastAsia="宋体" w:cs="宋体"/>
          <w:b/>
          <w:bCs/>
          <w:kern w:val="0"/>
          <w:sz w:val="28"/>
          <w:szCs w:val="36"/>
          <w:lang w:val="zh-CN" w:eastAsia="zh-CN"/>
        </w:rPr>
      </w:pPr>
      <w:r>
        <w:rPr>
          <w:rFonts w:hint="eastAsia" w:ascii="宋体" w:hAnsi="宋体" w:eastAsia="宋体" w:cs="宋体"/>
          <w:b/>
          <w:bCs/>
          <w:kern w:val="0"/>
          <w:sz w:val="28"/>
          <w:szCs w:val="36"/>
          <w:lang w:val="zh-CN" w:eastAsia="zh-CN"/>
        </w:rPr>
        <w:t>技术条款偏离表</w:t>
      </w:r>
    </w:p>
    <w:p w14:paraId="2FAFE04A">
      <w:pPr>
        <w:autoSpaceDE w:val="0"/>
        <w:autoSpaceDN w:val="0"/>
        <w:adjustRightInd w:val="0"/>
        <w:spacing w:after="240" w:line="360" w:lineRule="auto"/>
        <w:rPr>
          <w:rFonts w:hint="eastAsia" w:ascii="宋体" w:hAnsi="宋体" w:cs="宋体"/>
          <w:sz w:val="24"/>
          <w:lang w:val="zh-CN"/>
        </w:rPr>
      </w:pPr>
    </w:p>
    <w:p w14:paraId="326D688B">
      <w:pPr>
        <w:autoSpaceDE w:val="0"/>
        <w:autoSpaceDN w:val="0"/>
        <w:adjustRightInd w:val="0"/>
        <w:spacing w:after="240" w:line="360" w:lineRule="auto"/>
        <w:rPr>
          <w:rFonts w:ascii="宋体" w:hAnsi="宋体" w:cs="宋体"/>
          <w:sz w:val="24"/>
          <w:u w:val="single"/>
          <w:lang w:val="zh-CN"/>
        </w:rPr>
      </w:pPr>
      <w:r>
        <w:rPr>
          <w:rFonts w:hint="eastAsia" w:ascii="宋体" w:hAnsi="宋体" w:cs="宋体"/>
          <w:sz w:val="24"/>
          <w:lang w:val="zh-CN"/>
        </w:rPr>
        <w:t>项目名称</w:t>
      </w:r>
      <w:r>
        <w:rPr>
          <w:rFonts w:hint="eastAsia" w:ascii="宋体" w:hAnsi="宋体" w:cs="宋体"/>
          <w:sz w:val="24"/>
          <w:lang w:val="en-US" w:eastAsia="zh-CN"/>
        </w:rPr>
        <w:t>及标包</w:t>
      </w:r>
      <w:r>
        <w:rPr>
          <w:rFonts w:hint="eastAsia" w:ascii="宋体" w:hAnsi="宋体" w:cs="宋体"/>
          <w:sz w:val="24"/>
          <w:lang w:val="zh-CN"/>
        </w:rPr>
        <w:t>：</w:t>
      </w:r>
      <w:r>
        <w:rPr>
          <w:rFonts w:hint="eastAsia" w:ascii="宋体" w:hAnsi="宋体" w:cs="宋体"/>
          <w:sz w:val="24"/>
          <w:u w:val="single"/>
          <w:lang w:val="zh-CN"/>
        </w:rPr>
        <w:t xml:space="preserve">                   </w:t>
      </w:r>
    </w:p>
    <w:p w14:paraId="5B67B943">
      <w:pPr>
        <w:pStyle w:val="39"/>
        <w:spacing w:line="360" w:lineRule="auto"/>
        <w:ind w:left="0" w:leftChars="0" w:firstLine="0" w:firstLineChars="0"/>
      </w:pPr>
      <w:r>
        <w:rPr>
          <w:rFonts w:hint="eastAsia" w:ascii="宋体" w:hAnsi="宋体" w:cs="宋体"/>
          <w:sz w:val="24"/>
          <w:lang w:val="zh-CN"/>
        </w:rPr>
        <w:t>项目编号：</w:t>
      </w:r>
      <w:r>
        <w:rPr>
          <w:rFonts w:hint="eastAsia" w:ascii="宋体" w:hAnsi="宋体" w:cs="宋体"/>
          <w:sz w:val="24"/>
          <w:u w:val="single"/>
        </w:rPr>
        <w:t xml:space="preserve">                   </w:t>
      </w:r>
    </w:p>
    <w:tbl>
      <w:tblPr>
        <w:tblStyle w:val="40"/>
        <w:tblW w:w="0" w:type="auto"/>
        <w:jc w:val="center"/>
        <w:tblLayout w:type="fixed"/>
        <w:tblCellMar>
          <w:top w:w="0" w:type="dxa"/>
          <w:left w:w="108" w:type="dxa"/>
          <w:bottom w:w="0" w:type="dxa"/>
          <w:right w:w="108" w:type="dxa"/>
        </w:tblCellMar>
      </w:tblPr>
      <w:tblGrid>
        <w:gridCol w:w="1547"/>
        <w:gridCol w:w="3421"/>
        <w:gridCol w:w="1079"/>
        <w:gridCol w:w="3132"/>
      </w:tblGrid>
      <w:tr w14:paraId="202A7833">
        <w:tblPrEx>
          <w:tblCellMar>
            <w:top w:w="0" w:type="dxa"/>
            <w:left w:w="108" w:type="dxa"/>
            <w:bottom w:w="0" w:type="dxa"/>
            <w:right w:w="108" w:type="dxa"/>
          </w:tblCellMar>
        </w:tblPrEx>
        <w:trPr>
          <w:trHeight w:val="670" w:hRule="atLeast"/>
          <w:jc w:val="center"/>
        </w:trPr>
        <w:tc>
          <w:tcPr>
            <w:tcW w:w="4968" w:type="dxa"/>
            <w:gridSpan w:val="2"/>
            <w:tcBorders>
              <w:top w:val="single" w:color="auto" w:sz="6" w:space="0"/>
              <w:left w:val="single" w:color="auto" w:sz="6" w:space="0"/>
              <w:bottom w:val="single" w:color="auto" w:sz="6" w:space="0"/>
              <w:right w:val="single" w:color="auto" w:sz="6" w:space="0"/>
            </w:tcBorders>
            <w:vAlign w:val="center"/>
          </w:tcPr>
          <w:p w14:paraId="5AC79911">
            <w:pPr>
              <w:autoSpaceDE w:val="0"/>
              <w:autoSpaceDN w:val="0"/>
              <w:adjustRightInd w:val="0"/>
              <w:spacing w:before="120" w:line="360" w:lineRule="auto"/>
              <w:jc w:val="center"/>
              <w:rPr>
                <w:rFonts w:ascii="宋体" w:hAnsi="宋体" w:cs="宋体"/>
                <w:sz w:val="24"/>
              </w:rPr>
            </w:pPr>
            <w:r>
              <w:rPr>
                <w:rFonts w:hint="eastAsia" w:ascii="宋体" w:hAnsi="宋体" w:cs="宋体"/>
                <w:sz w:val="24"/>
              </w:rPr>
              <w:t>招标文件要求</w:t>
            </w:r>
          </w:p>
        </w:tc>
        <w:tc>
          <w:tcPr>
            <w:tcW w:w="4211" w:type="dxa"/>
            <w:gridSpan w:val="2"/>
            <w:tcBorders>
              <w:top w:val="single" w:color="auto" w:sz="6" w:space="0"/>
              <w:left w:val="single" w:color="auto" w:sz="6" w:space="0"/>
              <w:bottom w:val="single" w:color="auto" w:sz="6" w:space="0"/>
              <w:right w:val="single" w:color="auto" w:sz="6" w:space="0"/>
            </w:tcBorders>
            <w:vAlign w:val="center"/>
          </w:tcPr>
          <w:p w14:paraId="54C45416">
            <w:pPr>
              <w:autoSpaceDE w:val="0"/>
              <w:autoSpaceDN w:val="0"/>
              <w:adjustRightInd w:val="0"/>
              <w:spacing w:before="120" w:line="360" w:lineRule="auto"/>
              <w:jc w:val="center"/>
              <w:rPr>
                <w:rFonts w:ascii="宋体" w:hAnsi="宋体" w:cs="宋体"/>
                <w:sz w:val="24"/>
              </w:rPr>
            </w:pPr>
            <w:r>
              <w:rPr>
                <w:rFonts w:hint="eastAsia" w:ascii="宋体" w:hAnsi="宋体" w:cs="宋体"/>
                <w:sz w:val="24"/>
              </w:rPr>
              <w:t>招标文件响应</w:t>
            </w:r>
          </w:p>
        </w:tc>
      </w:tr>
      <w:tr w14:paraId="10EF9681">
        <w:tblPrEx>
          <w:tblCellMar>
            <w:top w:w="0" w:type="dxa"/>
            <w:left w:w="108" w:type="dxa"/>
            <w:bottom w:w="0" w:type="dxa"/>
            <w:right w:w="108" w:type="dxa"/>
          </w:tblCellMar>
        </w:tblPrEx>
        <w:trPr>
          <w:trHeight w:val="1006"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4EABE09A">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条款号</w:t>
            </w:r>
          </w:p>
        </w:tc>
        <w:tc>
          <w:tcPr>
            <w:tcW w:w="3421" w:type="dxa"/>
            <w:tcBorders>
              <w:top w:val="single" w:color="auto" w:sz="6" w:space="0"/>
              <w:left w:val="single" w:color="auto" w:sz="6" w:space="0"/>
              <w:bottom w:val="single" w:color="auto" w:sz="6" w:space="0"/>
              <w:right w:val="single" w:color="auto" w:sz="6" w:space="0"/>
            </w:tcBorders>
            <w:vAlign w:val="center"/>
          </w:tcPr>
          <w:p w14:paraId="15867474">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条款内容</w:t>
            </w:r>
          </w:p>
        </w:tc>
        <w:tc>
          <w:tcPr>
            <w:tcW w:w="1079" w:type="dxa"/>
            <w:tcBorders>
              <w:top w:val="single" w:color="auto" w:sz="6" w:space="0"/>
              <w:left w:val="single" w:color="auto" w:sz="6" w:space="0"/>
              <w:bottom w:val="single" w:color="auto" w:sz="6" w:space="0"/>
              <w:right w:val="single" w:color="auto" w:sz="6" w:space="0"/>
            </w:tcBorders>
            <w:vAlign w:val="center"/>
          </w:tcPr>
          <w:p w14:paraId="27BE810B">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条款号</w:t>
            </w:r>
          </w:p>
        </w:tc>
        <w:tc>
          <w:tcPr>
            <w:tcW w:w="3132" w:type="dxa"/>
            <w:tcBorders>
              <w:top w:val="single" w:color="auto" w:sz="6" w:space="0"/>
              <w:left w:val="single" w:color="auto" w:sz="6" w:space="0"/>
              <w:bottom w:val="single" w:color="auto" w:sz="6" w:space="0"/>
              <w:right w:val="single" w:color="auto" w:sz="6" w:space="0"/>
            </w:tcBorders>
            <w:vAlign w:val="center"/>
          </w:tcPr>
          <w:p w14:paraId="0EA3B7D0">
            <w:pPr>
              <w:autoSpaceDE w:val="0"/>
              <w:autoSpaceDN w:val="0"/>
              <w:adjustRightInd w:val="0"/>
              <w:spacing w:before="120" w:line="360" w:lineRule="auto"/>
              <w:jc w:val="center"/>
              <w:rPr>
                <w:rFonts w:ascii="宋体" w:hAnsi="宋体" w:cs="宋体"/>
                <w:sz w:val="24"/>
              </w:rPr>
            </w:pPr>
            <w:r>
              <w:rPr>
                <w:rFonts w:hint="eastAsia" w:ascii="宋体" w:hAnsi="宋体" w:cs="宋体"/>
                <w:sz w:val="24"/>
                <w:lang w:val="zh-CN"/>
              </w:rPr>
              <w:t>条款内容</w:t>
            </w:r>
          </w:p>
        </w:tc>
      </w:tr>
      <w:tr w14:paraId="4CDD8406">
        <w:tblPrEx>
          <w:tblCellMar>
            <w:top w:w="0" w:type="dxa"/>
            <w:left w:w="108" w:type="dxa"/>
            <w:bottom w:w="0" w:type="dxa"/>
            <w:right w:w="108" w:type="dxa"/>
          </w:tblCellMar>
        </w:tblPrEx>
        <w:trPr>
          <w:trHeight w:val="739"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126722A6">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5D04B174">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4C794C51">
            <w:pPr>
              <w:autoSpaceDE w:val="0"/>
              <w:autoSpaceDN w:val="0"/>
              <w:adjustRightInd w:val="0"/>
              <w:spacing w:before="120" w:line="360" w:lineRule="auto"/>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5DB8E019">
            <w:pPr>
              <w:autoSpaceDE w:val="0"/>
              <w:autoSpaceDN w:val="0"/>
              <w:adjustRightInd w:val="0"/>
              <w:spacing w:before="120" w:line="360" w:lineRule="auto"/>
              <w:rPr>
                <w:rFonts w:ascii="宋体" w:hAnsi="宋体" w:cs="宋体"/>
                <w:sz w:val="24"/>
              </w:rPr>
            </w:pPr>
          </w:p>
        </w:tc>
      </w:tr>
      <w:tr w14:paraId="27302735">
        <w:tblPrEx>
          <w:tblCellMar>
            <w:top w:w="0" w:type="dxa"/>
            <w:left w:w="108" w:type="dxa"/>
            <w:bottom w:w="0" w:type="dxa"/>
            <w:right w:w="108" w:type="dxa"/>
          </w:tblCellMar>
        </w:tblPrEx>
        <w:trPr>
          <w:trHeight w:val="1052"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48F50BEE">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556E5194">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3604AFC4">
            <w:pPr>
              <w:autoSpaceDE w:val="0"/>
              <w:autoSpaceDN w:val="0"/>
              <w:adjustRightInd w:val="0"/>
              <w:spacing w:before="120" w:line="360" w:lineRule="auto"/>
              <w:ind w:left="43"/>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14C1F4DC">
            <w:pPr>
              <w:autoSpaceDE w:val="0"/>
              <w:autoSpaceDN w:val="0"/>
              <w:adjustRightInd w:val="0"/>
              <w:spacing w:before="120" w:line="360" w:lineRule="auto"/>
              <w:ind w:left="43"/>
              <w:rPr>
                <w:rFonts w:ascii="宋体" w:hAnsi="宋体" w:cs="宋体"/>
                <w:sz w:val="24"/>
              </w:rPr>
            </w:pPr>
          </w:p>
        </w:tc>
      </w:tr>
      <w:tr w14:paraId="6BCA49F3">
        <w:tblPrEx>
          <w:tblCellMar>
            <w:top w:w="0" w:type="dxa"/>
            <w:left w:w="108" w:type="dxa"/>
            <w:bottom w:w="0" w:type="dxa"/>
            <w:right w:w="108" w:type="dxa"/>
          </w:tblCellMar>
        </w:tblPrEx>
        <w:trPr>
          <w:trHeight w:val="908"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3DC1F5FE">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6D286673">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6E68A5C2">
            <w:pPr>
              <w:autoSpaceDE w:val="0"/>
              <w:autoSpaceDN w:val="0"/>
              <w:adjustRightInd w:val="0"/>
              <w:spacing w:before="120" w:line="360" w:lineRule="auto"/>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3FE2195F">
            <w:pPr>
              <w:autoSpaceDE w:val="0"/>
              <w:autoSpaceDN w:val="0"/>
              <w:adjustRightInd w:val="0"/>
              <w:spacing w:before="120" w:line="360" w:lineRule="auto"/>
              <w:rPr>
                <w:rFonts w:ascii="宋体" w:hAnsi="宋体" w:cs="宋体"/>
                <w:sz w:val="24"/>
              </w:rPr>
            </w:pPr>
          </w:p>
        </w:tc>
      </w:tr>
      <w:tr w14:paraId="28C6F548">
        <w:tblPrEx>
          <w:tblCellMar>
            <w:top w:w="0" w:type="dxa"/>
            <w:left w:w="108" w:type="dxa"/>
            <w:bottom w:w="0" w:type="dxa"/>
            <w:right w:w="108" w:type="dxa"/>
          </w:tblCellMar>
        </w:tblPrEx>
        <w:trPr>
          <w:trHeight w:val="848"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3666FAFD">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3CEE800C">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4F90294F">
            <w:pPr>
              <w:autoSpaceDE w:val="0"/>
              <w:autoSpaceDN w:val="0"/>
              <w:adjustRightInd w:val="0"/>
              <w:spacing w:before="120" w:line="360" w:lineRule="auto"/>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6A162BD3">
            <w:pPr>
              <w:autoSpaceDE w:val="0"/>
              <w:autoSpaceDN w:val="0"/>
              <w:adjustRightInd w:val="0"/>
              <w:spacing w:before="120" w:line="360" w:lineRule="auto"/>
              <w:rPr>
                <w:rFonts w:ascii="宋体" w:hAnsi="宋体" w:cs="宋体"/>
                <w:sz w:val="24"/>
              </w:rPr>
            </w:pPr>
          </w:p>
        </w:tc>
      </w:tr>
      <w:tr w14:paraId="3732D9AE">
        <w:tblPrEx>
          <w:tblCellMar>
            <w:top w:w="0" w:type="dxa"/>
            <w:left w:w="108" w:type="dxa"/>
            <w:bottom w:w="0" w:type="dxa"/>
            <w:right w:w="108" w:type="dxa"/>
          </w:tblCellMar>
        </w:tblPrEx>
        <w:trPr>
          <w:trHeight w:val="624"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78713580">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357A8188">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3A2F91E3">
            <w:pPr>
              <w:autoSpaceDE w:val="0"/>
              <w:autoSpaceDN w:val="0"/>
              <w:adjustRightInd w:val="0"/>
              <w:spacing w:before="120" w:line="360" w:lineRule="auto"/>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5A7B9E93">
            <w:pPr>
              <w:autoSpaceDE w:val="0"/>
              <w:autoSpaceDN w:val="0"/>
              <w:adjustRightInd w:val="0"/>
              <w:spacing w:before="120" w:line="360" w:lineRule="auto"/>
              <w:rPr>
                <w:rFonts w:ascii="宋体" w:hAnsi="宋体" w:cs="宋体"/>
                <w:sz w:val="24"/>
              </w:rPr>
            </w:pPr>
          </w:p>
        </w:tc>
      </w:tr>
      <w:tr w14:paraId="08DFB72B">
        <w:tblPrEx>
          <w:tblCellMar>
            <w:top w:w="0" w:type="dxa"/>
            <w:left w:w="108" w:type="dxa"/>
            <w:bottom w:w="0" w:type="dxa"/>
            <w:right w:w="108" w:type="dxa"/>
          </w:tblCellMar>
        </w:tblPrEx>
        <w:trPr>
          <w:trHeight w:val="639" w:hRule="atLeast"/>
          <w:jc w:val="center"/>
        </w:trPr>
        <w:tc>
          <w:tcPr>
            <w:tcW w:w="1547" w:type="dxa"/>
            <w:tcBorders>
              <w:top w:val="single" w:color="auto" w:sz="6" w:space="0"/>
              <w:left w:val="single" w:color="auto" w:sz="6" w:space="0"/>
              <w:bottom w:val="single" w:color="auto" w:sz="6" w:space="0"/>
              <w:right w:val="single" w:color="auto" w:sz="6" w:space="0"/>
            </w:tcBorders>
            <w:vAlign w:val="center"/>
          </w:tcPr>
          <w:p w14:paraId="3BA07FE4">
            <w:pPr>
              <w:autoSpaceDE w:val="0"/>
              <w:autoSpaceDN w:val="0"/>
              <w:adjustRightInd w:val="0"/>
              <w:spacing w:line="360" w:lineRule="auto"/>
              <w:rPr>
                <w:rFonts w:ascii="宋体" w:hAnsi="宋体" w:cs="宋体"/>
                <w:sz w:val="24"/>
              </w:rPr>
            </w:pPr>
          </w:p>
        </w:tc>
        <w:tc>
          <w:tcPr>
            <w:tcW w:w="3421" w:type="dxa"/>
            <w:tcBorders>
              <w:top w:val="single" w:color="auto" w:sz="6" w:space="0"/>
              <w:left w:val="single" w:color="auto" w:sz="6" w:space="0"/>
              <w:bottom w:val="single" w:color="auto" w:sz="6" w:space="0"/>
              <w:right w:val="single" w:color="auto" w:sz="6" w:space="0"/>
            </w:tcBorders>
          </w:tcPr>
          <w:p w14:paraId="21E63DFA">
            <w:pPr>
              <w:autoSpaceDE w:val="0"/>
              <w:autoSpaceDN w:val="0"/>
              <w:adjustRightInd w:val="0"/>
              <w:spacing w:before="120" w:line="360" w:lineRule="auto"/>
              <w:rPr>
                <w:rFonts w:ascii="宋体" w:hAnsi="宋体" w:cs="宋体"/>
                <w:sz w:val="24"/>
              </w:rPr>
            </w:pPr>
          </w:p>
        </w:tc>
        <w:tc>
          <w:tcPr>
            <w:tcW w:w="1079" w:type="dxa"/>
            <w:tcBorders>
              <w:top w:val="single" w:color="auto" w:sz="6" w:space="0"/>
              <w:left w:val="single" w:color="auto" w:sz="6" w:space="0"/>
              <w:bottom w:val="single" w:color="auto" w:sz="6" w:space="0"/>
              <w:right w:val="single" w:color="auto" w:sz="6" w:space="0"/>
            </w:tcBorders>
          </w:tcPr>
          <w:p w14:paraId="2956B6D0">
            <w:pPr>
              <w:autoSpaceDE w:val="0"/>
              <w:autoSpaceDN w:val="0"/>
              <w:adjustRightInd w:val="0"/>
              <w:spacing w:before="120" w:line="360" w:lineRule="auto"/>
              <w:rPr>
                <w:rFonts w:ascii="宋体" w:hAnsi="宋体" w:cs="宋体"/>
                <w:sz w:val="24"/>
              </w:rPr>
            </w:pPr>
          </w:p>
        </w:tc>
        <w:tc>
          <w:tcPr>
            <w:tcW w:w="3132" w:type="dxa"/>
            <w:tcBorders>
              <w:top w:val="single" w:color="auto" w:sz="6" w:space="0"/>
              <w:left w:val="single" w:color="auto" w:sz="6" w:space="0"/>
              <w:bottom w:val="single" w:color="auto" w:sz="6" w:space="0"/>
              <w:right w:val="single" w:color="auto" w:sz="6" w:space="0"/>
            </w:tcBorders>
          </w:tcPr>
          <w:p w14:paraId="0E37C7E5">
            <w:pPr>
              <w:autoSpaceDE w:val="0"/>
              <w:autoSpaceDN w:val="0"/>
              <w:adjustRightInd w:val="0"/>
              <w:spacing w:before="120" w:line="360" w:lineRule="auto"/>
              <w:rPr>
                <w:rFonts w:ascii="宋体" w:hAnsi="宋体" w:cs="宋体"/>
                <w:sz w:val="24"/>
              </w:rPr>
            </w:pPr>
          </w:p>
        </w:tc>
      </w:tr>
    </w:tbl>
    <w:p w14:paraId="7F5A3637">
      <w:pPr>
        <w:autoSpaceDE w:val="0"/>
        <w:autoSpaceDN w:val="0"/>
        <w:adjustRightInd w:val="0"/>
        <w:spacing w:line="360" w:lineRule="auto"/>
        <w:rPr>
          <w:rFonts w:hint="eastAsia" w:ascii="宋体" w:hAnsi="宋体" w:cs="宋体"/>
          <w:sz w:val="24"/>
          <w:lang w:val="zh-CN"/>
        </w:rPr>
      </w:pPr>
    </w:p>
    <w:p w14:paraId="3CD51A12">
      <w:pPr>
        <w:pStyle w:val="18"/>
        <w:tabs>
          <w:tab w:val="left" w:pos="8037"/>
        </w:tabs>
        <w:spacing w:before="0"/>
        <w:ind w:left="0"/>
        <w:rPr>
          <w:rFonts w:hint="eastAsia" w:ascii="宋体" w:hAnsi="宋体" w:cs="宋体"/>
          <w:sz w:val="24"/>
          <w:lang w:val="zh-CN"/>
        </w:rPr>
      </w:pPr>
      <w:r>
        <w:rPr>
          <w:rFonts w:hint="eastAsia" w:cs="宋体"/>
          <w:b/>
          <w:sz w:val="24"/>
          <w:szCs w:val="32"/>
          <w:lang w:eastAsia="zh-CN"/>
        </w:rPr>
        <w:t>存在偏离的注明偏离情况，无偏离的写明“无”。</w:t>
      </w:r>
    </w:p>
    <w:p w14:paraId="1280162C">
      <w:pPr>
        <w:autoSpaceDE w:val="0"/>
        <w:autoSpaceDN w:val="0"/>
        <w:adjustRightInd w:val="0"/>
        <w:spacing w:line="360" w:lineRule="auto"/>
        <w:rPr>
          <w:rFonts w:hint="eastAsia" w:ascii="宋体" w:hAnsi="宋体" w:cs="宋体"/>
          <w:sz w:val="24"/>
          <w:lang w:val="zh-CN"/>
        </w:rPr>
      </w:pPr>
    </w:p>
    <w:p w14:paraId="0219F5DC">
      <w:pPr>
        <w:autoSpaceDE w:val="0"/>
        <w:autoSpaceDN w:val="0"/>
        <w:adjustRightInd w:val="0"/>
        <w:spacing w:line="360" w:lineRule="auto"/>
        <w:rPr>
          <w:rFonts w:ascii="宋体" w:hAnsi="宋体" w:cs="宋体"/>
          <w:sz w:val="24"/>
          <w:lang w:val="zh-CN"/>
        </w:rPr>
      </w:pPr>
      <w:r>
        <w:rPr>
          <w:rFonts w:hint="eastAsia" w:ascii="宋体" w:hAnsi="宋体" w:cs="宋体"/>
          <w:sz w:val="24"/>
          <w:lang w:val="zh-CN"/>
        </w:rPr>
        <w:t>投标人名称（盖章）：</w:t>
      </w:r>
    </w:p>
    <w:p w14:paraId="1F05ABFB">
      <w:pPr>
        <w:autoSpaceDE w:val="0"/>
        <w:autoSpaceDN w:val="0"/>
        <w:adjustRightInd w:val="0"/>
        <w:spacing w:line="360" w:lineRule="auto"/>
        <w:rPr>
          <w:rFonts w:ascii="宋体" w:hAnsi="宋体" w:cs="宋体"/>
          <w:sz w:val="24"/>
          <w:lang w:val="zh-CN"/>
        </w:rPr>
      </w:pPr>
      <w:r>
        <w:rPr>
          <w:rFonts w:hint="eastAsia" w:ascii="宋体" w:hAnsi="宋体" w:cs="宋体"/>
          <w:sz w:val="24"/>
          <w:lang w:val="zh-CN"/>
        </w:rPr>
        <w:t>投标人法定代表人或者授权代表：（签字或盖章）</w:t>
      </w:r>
    </w:p>
    <w:p w14:paraId="5FA8A55B">
      <w:pPr>
        <w:spacing w:line="360" w:lineRule="auto"/>
        <w:rPr>
          <w:rFonts w:ascii="宋体" w:hAnsi="宋体" w:cs="宋体"/>
          <w:sz w:val="24"/>
          <w:lang w:val="zh-CN"/>
        </w:rPr>
      </w:pPr>
      <w:r>
        <w:rPr>
          <w:rFonts w:hint="eastAsia" w:ascii="宋体" w:hAnsi="宋体" w:cs="宋体"/>
          <w:sz w:val="24"/>
        </w:rPr>
        <w:t>日  期</w:t>
      </w:r>
      <w:r>
        <w:rPr>
          <w:rFonts w:hint="eastAsia" w:ascii="宋体" w:hAnsi="宋体" w:cs="宋体"/>
          <w:sz w:val="24"/>
          <w:lang w:val="zh-CN"/>
        </w:rPr>
        <w:t>：</w:t>
      </w:r>
      <w:r>
        <w:rPr>
          <w:rFonts w:hint="eastAsia" w:ascii="宋体" w:hAnsi="宋体" w:cs="宋体"/>
          <w:sz w:val="24"/>
          <w:u w:val="single"/>
          <w:lang w:val="zh-CN"/>
        </w:rPr>
        <w:t xml:space="preserve">     </w:t>
      </w:r>
      <w:r>
        <w:rPr>
          <w:rFonts w:hint="eastAsia" w:ascii="宋体" w:hAnsi="宋体" w:cs="宋体"/>
          <w:sz w:val="24"/>
          <w:lang w:val="zh-CN"/>
        </w:rPr>
        <w:t>年</w:t>
      </w:r>
      <w:r>
        <w:rPr>
          <w:rFonts w:hint="eastAsia" w:ascii="宋体" w:hAnsi="宋体" w:cs="宋体"/>
          <w:sz w:val="24"/>
          <w:u w:val="single"/>
          <w:lang w:val="zh-CN"/>
        </w:rPr>
        <w:t xml:space="preserve">     </w:t>
      </w:r>
      <w:r>
        <w:rPr>
          <w:rFonts w:hint="eastAsia" w:ascii="宋体" w:hAnsi="宋体" w:cs="宋体"/>
          <w:sz w:val="24"/>
          <w:lang w:val="zh-CN"/>
        </w:rPr>
        <w:t>月</w:t>
      </w:r>
      <w:r>
        <w:rPr>
          <w:rFonts w:hint="eastAsia" w:ascii="宋体" w:hAnsi="宋体" w:cs="宋体"/>
          <w:sz w:val="24"/>
          <w:u w:val="single"/>
          <w:lang w:val="zh-CN"/>
        </w:rPr>
        <w:t xml:space="preserve">  </w:t>
      </w:r>
      <w:r>
        <w:rPr>
          <w:rFonts w:hint="eastAsia" w:ascii="宋体" w:hAnsi="宋体" w:cs="宋体"/>
          <w:sz w:val="24"/>
          <w:u w:val="single"/>
          <w:lang w:val="en-US" w:eastAsia="zh-CN"/>
        </w:rPr>
        <w:t xml:space="preserve">  </w:t>
      </w:r>
      <w:r>
        <w:rPr>
          <w:rFonts w:hint="eastAsia" w:ascii="宋体" w:hAnsi="宋体" w:cs="宋体"/>
          <w:sz w:val="24"/>
          <w:u w:val="single"/>
          <w:lang w:val="zh-CN"/>
        </w:rPr>
        <w:t xml:space="preserve"> </w:t>
      </w:r>
      <w:r>
        <w:rPr>
          <w:rFonts w:hint="eastAsia" w:ascii="宋体" w:hAnsi="宋体" w:cs="宋体"/>
          <w:sz w:val="24"/>
          <w:lang w:val="zh-CN"/>
        </w:rPr>
        <w:t>日</w:t>
      </w:r>
    </w:p>
    <w:p w14:paraId="19EB8434">
      <w:pPr>
        <w:spacing w:line="360" w:lineRule="auto"/>
        <w:rPr>
          <w:rFonts w:ascii="宋体" w:hAnsi="宋体" w:cs="宋体"/>
          <w:sz w:val="24"/>
          <w:lang w:val="zh-CN"/>
        </w:rPr>
      </w:pPr>
    </w:p>
    <w:p w14:paraId="7D2AE185">
      <w:pPr>
        <w:spacing w:line="360" w:lineRule="auto"/>
        <w:rPr>
          <w:rFonts w:ascii="宋体" w:hAnsi="宋体" w:cs="宋体"/>
          <w:sz w:val="24"/>
          <w:lang w:val="zh-CN"/>
        </w:rPr>
      </w:pPr>
    </w:p>
    <w:sectPr>
      <w:pgSz w:w="11906" w:h="16838"/>
      <w:pgMar w:top="1440" w:right="1080" w:bottom="1440" w:left="1080" w:header="851" w:footer="992" w:gutter="0"/>
      <w:pgNumType w:fmt="decimal"/>
      <w:cols w:space="720"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icrosoft JhengHei Light">
    <w:altName w:val="宋体"/>
    <w:panose1 w:val="00000000000000000000"/>
    <w:charset w:val="86"/>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swiss"/>
    <w:pitch w:val="default"/>
    <w:sig w:usb0="00000000" w:usb1="00000000"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方正行楷简体">
    <w:panose1 w:val="02010601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7CC11">
    <w:pPr>
      <w:spacing w:line="14" w:lineRule="auto"/>
      <w:jc w:val="left"/>
      <w:rPr>
        <w:rFonts w:ascii="Calibri" w:hAnsi="Calibri" w:eastAsia="Calibri" w:cs="Times New Roman"/>
        <w:kern w:val="0"/>
        <w:sz w:val="20"/>
        <w:szCs w:val="20"/>
        <w:lang w:eastAsia="en-US"/>
      </w:rPr>
    </w:pPr>
    <w:r>
      <w:rPr>
        <w:rFonts w:ascii="Calibri" w:hAnsi="Calibri" w:eastAsia="Calibri" w:cs="Times New Roman"/>
        <w:kern w:val="0"/>
        <w:sz w:val="22"/>
        <w:szCs w:val="22"/>
        <w:lang w:eastAsia="en-US"/>
      </w:rPr>
      <mc:AlternateContent>
        <mc:Choice Requires="wps">
          <w:drawing>
            <wp:anchor distT="0" distB="0" distL="114300" distR="114300" simplePos="0" relativeHeight="251660288" behindDoc="1" locked="0" layoutInCell="1" allowOverlap="1">
              <wp:simplePos x="0" y="0"/>
              <wp:positionH relativeFrom="page">
                <wp:posOffset>3709035</wp:posOffset>
              </wp:positionH>
              <wp:positionV relativeFrom="page">
                <wp:posOffset>9888855</wp:posOffset>
              </wp:positionV>
              <wp:extent cx="217805" cy="139700"/>
              <wp:effectExtent l="0" t="0" r="0" b="0"/>
              <wp:wrapNone/>
              <wp:docPr id="15" name="文本框 8"/>
              <wp:cNvGraphicFramePr/>
              <a:graphic xmlns:a="http://schemas.openxmlformats.org/drawingml/2006/main">
                <a:graphicData uri="http://schemas.microsoft.com/office/word/2010/wordprocessingShape">
                  <wps:wsp>
                    <wps:cNvSpPr txBox="1"/>
                    <wps:spPr>
                      <a:xfrm>
                        <a:off x="0" y="0"/>
                        <a:ext cx="217805" cy="139700"/>
                      </a:xfrm>
                      <a:prstGeom prst="rect">
                        <a:avLst/>
                      </a:prstGeom>
                      <a:noFill/>
                      <a:ln>
                        <a:noFill/>
                      </a:ln>
                      <a:effectLst/>
                    </wps:spPr>
                    <wps:txbx>
                      <w:txbxContent>
                        <w:p w14:paraId="1232F7BF">
                          <w:pPr>
                            <w:spacing w:line="204" w:lineRule="exact"/>
                            <w:ind w:left="20"/>
                            <w:jc w:val="left"/>
                            <w:rPr>
                              <w:rFonts w:ascii="Times New Roman" w:hAnsi="Times New Roman" w:eastAsia="Times New Roman" w:cs="Times New Roman"/>
                              <w:kern w:val="0"/>
                              <w:sz w:val="18"/>
                              <w:szCs w:val="18"/>
                              <w:lang w:eastAsia="en-US"/>
                            </w:rPr>
                          </w:pPr>
                        </w:p>
                      </w:txbxContent>
                    </wps:txbx>
                    <wps:bodyPr lIns="0" tIns="0" rIns="0" bIns="0" upright="1"/>
                  </wps:wsp>
                </a:graphicData>
              </a:graphic>
            </wp:anchor>
          </w:drawing>
        </mc:Choice>
        <mc:Fallback>
          <w:pict>
            <v:shape id="文本框 8" o:spid="_x0000_s1026" o:spt="202" type="#_x0000_t202" style="position:absolute;left:0pt;margin-left:292.05pt;margin-top:778.65pt;height:11pt;width:17.15pt;mso-position-horizontal-relative:page;mso-position-vertical-relative:page;z-index:-251656192;mso-width-relative:page;mso-height-relative:page;" filled="f" stroked="f" coordsize="21600,21600" o:gfxdata="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g7kJz3AAAAA0BAAAPAAAAAAAAAAEAIAAAACIAAABkcnMvZG93bnJl&#10;di54bWxQSwECFAAUAAAACACHTuJAlZmXK8ABAACAAwAADgAAAAAAAAABACAAAAArAQAAZHJzL2Uy&#10;b0RvYy54bWxQSwUGAAAAAAYABgBZAQAAXQUAAAAA&#10;">
              <v:fill on="f" focussize="0,0"/>
              <v:stroke on="f"/>
              <v:imagedata o:title=""/>
              <o:lock v:ext="edit" aspectratio="f"/>
              <v:textbox inset="0mm,0mm,0mm,0mm">
                <w:txbxContent>
                  <w:p w14:paraId="1232F7BF">
                    <w:pPr>
                      <w:spacing w:line="204" w:lineRule="exact"/>
                      <w:ind w:left="20"/>
                      <w:jc w:val="left"/>
                      <w:rPr>
                        <w:rFonts w:ascii="Times New Roman" w:hAnsi="Times New Roman" w:eastAsia="Times New Roman" w:cs="Times New Roman"/>
                        <w:kern w:val="0"/>
                        <w:sz w:val="18"/>
                        <w:szCs w:val="18"/>
                        <w:lang w:eastAsia="en-US"/>
                      </w:rPr>
                    </w:pPr>
                  </w:p>
                </w:txbxContent>
              </v:textbox>
            </v:shape>
          </w:pict>
        </mc:Fallback>
      </mc:AlternateContent>
    </w:r>
    <w:r>
      <w:rPr>
        <w:rFonts w:ascii="Calibri" w:hAnsi="Calibri" w:eastAsia="Calibri" w:cs="Times New Roman"/>
        <w:kern w:val="0"/>
        <w:sz w:val="22"/>
        <w:szCs w:val="22"/>
        <w:lang w:eastAsia="en-US"/>
      </w:rPr>
      <mc:AlternateContent>
        <mc:Choice Requires="wps">
          <w:drawing>
            <wp:anchor distT="0" distB="0" distL="114300" distR="114300" simplePos="0" relativeHeight="251661312" behindDoc="1" locked="0" layoutInCell="1" allowOverlap="1">
              <wp:simplePos x="0" y="0"/>
              <wp:positionH relativeFrom="page">
                <wp:posOffset>5670550</wp:posOffset>
              </wp:positionH>
              <wp:positionV relativeFrom="page">
                <wp:posOffset>9896475</wp:posOffset>
              </wp:positionV>
              <wp:extent cx="828040" cy="160020"/>
              <wp:effectExtent l="0" t="0" r="0" b="0"/>
              <wp:wrapNone/>
              <wp:docPr id="10" name="文本框 9"/>
              <wp:cNvGraphicFramePr/>
              <a:graphic xmlns:a="http://schemas.openxmlformats.org/drawingml/2006/main">
                <a:graphicData uri="http://schemas.microsoft.com/office/word/2010/wordprocessingShape">
                  <wps:wsp>
                    <wps:cNvSpPr txBox="1"/>
                    <wps:spPr>
                      <a:xfrm>
                        <a:off x="0" y="0"/>
                        <a:ext cx="828040" cy="160020"/>
                      </a:xfrm>
                      <a:prstGeom prst="rect">
                        <a:avLst/>
                      </a:prstGeom>
                      <a:noFill/>
                      <a:ln>
                        <a:noFill/>
                      </a:ln>
                      <a:effectLst/>
                    </wps:spPr>
                    <wps:txbx>
                      <w:txbxContent>
                        <w:p w14:paraId="274012BF">
                          <w:pPr>
                            <w:spacing w:line="231" w:lineRule="exact"/>
                            <w:ind w:left="20"/>
                            <w:jc w:val="left"/>
                            <w:rPr>
                              <w:rFonts w:ascii="宋体" w:hAnsi="宋体" w:eastAsia="宋体" w:cs="宋体"/>
                              <w:kern w:val="0"/>
                              <w:sz w:val="21"/>
                              <w:szCs w:val="21"/>
                              <w:lang w:eastAsia="en-US"/>
                            </w:rPr>
                          </w:pPr>
                        </w:p>
                      </w:txbxContent>
                    </wps:txbx>
                    <wps:bodyPr lIns="0" tIns="0" rIns="0" bIns="0" upright="1"/>
                  </wps:wsp>
                </a:graphicData>
              </a:graphic>
            </wp:anchor>
          </w:drawing>
        </mc:Choice>
        <mc:Fallback>
          <w:pict>
            <v:shape id="文本框 9" o:spid="_x0000_s1026" o:spt="202" type="#_x0000_t202" style="position:absolute;left:0pt;margin-left:446.5pt;margin-top:779.25pt;height:12.6pt;width:65.2pt;mso-position-horizontal-relative:page;mso-position-vertical-relative:page;z-index:-251655168;mso-width-relative:page;mso-height-relative:page;" filled="f" stroked="f" coordsize="21600,21600" o:gfxdata="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H8DKIbbAAAADgEAAA8AAAAAAAAAAQAgAAAAIgAAAGRycy9kb3ducmV2Lnht&#10;bFBLAQIUABQAAAAIAIdO4kDt8MW2vQEAAIADAAAOAAAAAAAAAAEAIAAAACoBAABkcnMvZTJvRG9j&#10;LnhtbFBLBQYAAAAABgAGAFkBAABZBQAAAAA=&#10;">
              <v:fill on="f" focussize="0,0"/>
              <v:stroke on="f"/>
              <v:imagedata o:title=""/>
              <o:lock v:ext="edit" aspectratio="f"/>
              <v:textbox inset="0mm,0mm,0mm,0mm">
                <w:txbxContent>
                  <w:p w14:paraId="274012BF">
                    <w:pPr>
                      <w:spacing w:line="231" w:lineRule="exact"/>
                      <w:ind w:left="20"/>
                      <w:jc w:val="left"/>
                      <w:rPr>
                        <w:rFonts w:ascii="宋体" w:hAnsi="宋体" w:eastAsia="宋体" w:cs="宋体"/>
                        <w:kern w:val="0"/>
                        <w:sz w:val="21"/>
                        <w:szCs w:val="21"/>
                        <w:lang w:eastAsia="en-US"/>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4C6E7">
    <w:pPr>
      <w:pStyle w:val="28"/>
      <w:jc w:val="center"/>
      <w:rPr>
        <w:rFonts w:ascii="宋体" w:hAnsi="宋体"/>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2A596C">
    <w:pPr>
      <w:pStyle w:val="28"/>
      <w:jc w:val="center"/>
      <w:rPr>
        <w:rFonts w:ascii="宋体" w:hAnsi="宋体"/>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5A5FBB">
                          <w:pPr>
                            <w:pStyle w:val="28"/>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C5A5FBB">
                    <w:pPr>
                      <w:pStyle w:val="28"/>
                    </w:pPr>
                    <w:r>
                      <w:fldChar w:fldCharType="begin"/>
                    </w:r>
                    <w:r>
                      <w:instrText xml:space="preserve"> PAGE  \* MERGEFORMAT </w:instrText>
                    </w:r>
                    <w:r>
                      <w:fldChar w:fldCharType="separate"/>
                    </w:r>
                    <w:r>
                      <w:t>24</w:t>
                    </w:r>
                    <w:r>
                      <w:fldChar w:fldCharType="end"/>
                    </w:r>
                  </w:p>
                </w:txbxContent>
              </v:textbox>
            </v:shape>
          </w:pict>
        </mc:Fallback>
      </mc:AlternateContent>
    </w:r>
  </w:p>
  <w:p w14:paraId="0949C1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71981">
    <w:pPr>
      <w:widowControl w:val="0"/>
      <w:pBdr>
        <w:bottom w:val="thickThinSmallGap" w:color="003366" w:sz="12" w:space="1"/>
      </w:pBdr>
      <w:tabs>
        <w:tab w:val="left" w:pos="1307"/>
        <w:tab w:val="right" w:pos="8306"/>
      </w:tabs>
      <w:snapToGrid w:val="0"/>
      <w:jc w:val="left"/>
      <w:rPr>
        <w:rFonts w:ascii="Calibri" w:hAnsi="Calibri" w:eastAsia="Calibri" w:cs="Times New Roman"/>
        <w:sz w:val="18"/>
        <w:szCs w:val="18"/>
        <w:lang w:val="en-US" w:eastAsia="zh-CN" w:bidi="ar-SA"/>
      </w:rPr>
    </w:pPr>
    <w:r>
      <w:rPr>
        <w:rFonts w:hint="eastAsia" w:ascii="方正行楷简体" w:hAnsi="方正行楷简体" w:eastAsia="方正行楷简体" w:cs="方正行楷简体"/>
        <w:bCs/>
        <w:color w:val="auto"/>
        <w:sz w:val="24"/>
        <w:szCs w:val="24"/>
        <w:u w:val="none" w:color="auto"/>
        <w:lang w:val="en-US" w:eastAsia="en-US" w:bidi="ar-SA"/>
      </w:rPr>
      <w:t xml:space="preserve">山东中安项目管理有限公司                    </w:t>
    </w:r>
    <w:r>
      <w:rPr>
        <w:rFonts w:hint="eastAsia" w:ascii="方正行楷简体" w:hAnsi="方正行楷简体" w:eastAsia="方正行楷简体" w:cs="方正行楷简体"/>
        <w:bCs/>
        <w:color w:val="auto"/>
        <w:sz w:val="24"/>
        <w:szCs w:val="24"/>
        <w:u w:val="none" w:color="auto"/>
        <w:lang w:val="en-US" w:eastAsia="zh-CN" w:bidi="ar-SA"/>
      </w:rPr>
      <w:t xml:space="preserve">       </w:t>
    </w:r>
    <w:r>
      <w:rPr>
        <w:rFonts w:hint="eastAsia" w:ascii="方正行楷简体" w:hAnsi="方正行楷简体" w:eastAsia="方正行楷简体" w:cs="方正行楷简体"/>
        <w:bCs/>
        <w:color w:val="auto"/>
        <w:sz w:val="24"/>
        <w:szCs w:val="24"/>
        <w:u w:val="none" w:color="auto"/>
        <w:lang w:val="en-US" w:eastAsia="en-US" w:bidi="ar-SA"/>
      </w:rPr>
      <w:t xml:space="preserve">     </w:t>
    </w:r>
    <w:r>
      <w:rPr>
        <w:rFonts w:hint="eastAsia" w:ascii="方正行楷简体" w:hAnsi="方正行楷简体" w:eastAsia="方正行楷简体" w:cs="方正行楷简体"/>
        <w:bCs/>
        <w:color w:val="auto"/>
        <w:sz w:val="24"/>
        <w:szCs w:val="24"/>
        <w:u w:val="none" w:color="auto"/>
        <w:lang w:val="en-US" w:eastAsia="zh-CN" w:bidi="ar-SA"/>
      </w:rPr>
      <w:t xml:space="preserve">       </w:t>
    </w:r>
    <w:r>
      <w:rPr>
        <w:rFonts w:hint="eastAsia" w:ascii="方正行楷简体" w:hAnsi="方正行楷简体" w:eastAsia="方正行楷简体" w:cs="方正行楷简体"/>
        <w:bCs/>
        <w:color w:val="auto"/>
        <w:sz w:val="24"/>
        <w:szCs w:val="24"/>
        <w:u w:val="none" w:color="auto"/>
        <w:lang w:val="en-US" w:eastAsia="en-US" w:bidi="ar-SA"/>
      </w:rPr>
      <w:t>中庸之道 安而行之</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6AFE1">
    <w:pPr>
      <w:pStyle w:val="29"/>
      <w:pBdr>
        <w:bottom w:val="thickThinSmallGap" w:color="003366" w:sz="12" w:space="1"/>
      </w:pBdr>
      <w:tabs>
        <w:tab w:val="left" w:pos="1307"/>
        <w:tab w:val="clear" w:pos="4153"/>
      </w:tabs>
      <w:jc w:val="left"/>
      <w:rPr>
        <w:rFonts w:hint="default" w:ascii="方正行楷简体" w:hAnsi="方正行楷简体" w:eastAsia="方正行楷简体" w:cs="方正行楷简体"/>
        <w:bCs/>
        <w:color w:val="auto"/>
        <w:sz w:val="24"/>
        <w:szCs w:val="24"/>
        <w:u w:val="none" w:color="auto"/>
      </w:rPr>
    </w:pPr>
    <w:r>
      <w:rPr>
        <w:rFonts w:hint="eastAsia" w:ascii="方正行楷简体" w:hAnsi="方正行楷简体" w:eastAsia="方正行楷简体" w:cs="方正行楷简体"/>
        <w:bCs/>
        <w:color w:val="auto"/>
        <w:sz w:val="24"/>
        <w:szCs w:val="24"/>
        <w:u w:val="none" w:color="auto"/>
      </w:rPr>
      <w:t xml:space="preserve">山东中安项目管理有限公司       </w:t>
    </w:r>
    <w:r>
      <w:rPr>
        <w:rFonts w:hint="eastAsia" w:ascii="方正行楷简体" w:hAnsi="方正行楷简体" w:eastAsia="方正行楷简体" w:cs="方正行楷简体"/>
        <w:bCs/>
        <w:color w:val="auto"/>
        <w:sz w:val="24"/>
        <w:szCs w:val="24"/>
        <w:u w:val="none" w:color="auto"/>
        <w:lang w:val="en-US" w:eastAsia="zh-CN"/>
      </w:rPr>
      <w:t xml:space="preserve">                          </w:t>
    </w:r>
    <w:r>
      <w:rPr>
        <w:rFonts w:hint="eastAsia" w:ascii="方正行楷简体" w:hAnsi="方正行楷简体" w:eastAsia="方正行楷简体" w:cs="方正行楷简体"/>
        <w:bCs/>
        <w:color w:val="auto"/>
        <w:sz w:val="24"/>
        <w:szCs w:val="24"/>
        <w:u w:val="none" w:color="auto"/>
      </w:rPr>
      <w:t>中庸之道 安而行之</w:t>
    </w:r>
  </w:p>
  <w:p w14:paraId="1DD19B97">
    <w:pPr>
      <w:pStyle w:val="29"/>
      <w:pBdr>
        <w:bottom w:val="none" w:color="auto" w:sz="0" w:space="0"/>
      </w:pBdr>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BB3EE">
    <w:pPr>
      <w:pStyle w:val="29"/>
      <w:pBdr>
        <w:bottom w:val="thickThinSmallGap" w:color="003366" w:sz="12" w:space="1"/>
      </w:pBdr>
      <w:tabs>
        <w:tab w:val="left" w:pos="1307"/>
        <w:tab w:val="clear" w:pos="4153"/>
      </w:tabs>
      <w:jc w:val="left"/>
      <w:rPr>
        <w:sz w:val="22"/>
        <w:szCs w:val="22"/>
      </w:rPr>
    </w:pPr>
    <w:r>
      <w:rPr>
        <w:rFonts w:hint="eastAsia" w:ascii="方正行楷简体" w:hAnsi="方正行楷简体" w:eastAsia="方正行楷简体" w:cs="方正行楷简体"/>
        <w:bCs/>
        <w:color w:val="auto"/>
        <w:sz w:val="22"/>
        <w:szCs w:val="22"/>
        <w:u w:val="none" w:color="auto"/>
      </w:rPr>
      <w:t xml:space="preserve">山东中安项目管理有限公司        </w:t>
    </w:r>
    <w:r>
      <w:rPr>
        <w:rFonts w:hint="eastAsia" w:ascii="方正行楷简体" w:hAnsi="方正行楷简体" w:eastAsia="方正行楷简体" w:cs="方正行楷简体"/>
        <w:bCs/>
        <w:color w:val="auto"/>
        <w:sz w:val="22"/>
        <w:szCs w:val="22"/>
        <w:u w:val="none" w:color="auto"/>
        <w:lang w:val="en-US" w:eastAsia="zh-CN"/>
      </w:rPr>
      <w:t xml:space="preserve">                          </w:t>
    </w:r>
    <w:r>
      <w:rPr>
        <w:rFonts w:hint="eastAsia" w:ascii="方正行楷简体" w:hAnsi="方正行楷简体" w:eastAsia="方正行楷简体" w:cs="方正行楷简体"/>
        <w:bCs/>
        <w:color w:val="auto"/>
        <w:sz w:val="22"/>
        <w:szCs w:val="22"/>
        <w:u w:val="none" w:color="auto"/>
      </w:rPr>
      <w:t>中庸之道 安而行之</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15F571"/>
    <w:multiLevelType w:val="singleLevel"/>
    <w:tmpl w:val="BD15F571"/>
    <w:lvl w:ilvl="0" w:tentative="0">
      <w:start w:val="1"/>
      <w:numFmt w:val="decimal"/>
      <w:suff w:val="nothing"/>
      <w:lvlText w:val="%1、"/>
      <w:lvlJc w:val="left"/>
    </w:lvl>
  </w:abstractNum>
  <w:abstractNum w:abstractNumId="1">
    <w:nsid w:val="BEA8EEFC"/>
    <w:multiLevelType w:val="singleLevel"/>
    <w:tmpl w:val="BEA8EEFC"/>
    <w:lvl w:ilvl="0" w:tentative="0">
      <w:start w:val="1"/>
      <w:numFmt w:val="decimal"/>
      <w:lvlText w:val="%1"/>
      <w:lvlJc w:val="left"/>
      <w:pPr>
        <w:tabs>
          <w:tab w:val="left" w:pos="420"/>
        </w:tabs>
        <w:ind w:left="425" w:leftChars="0" w:hanging="425" w:firstLineChars="0"/>
      </w:pPr>
      <w:rPr>
        <w:rFonts w:hint="default"/>
      </w:rPr>
    </w:lvl>
  </w:abstractNum>
  <w:abstractNum w:abstractNumId="2">
    <w:nsid w:val="D475E3C6"/>
    <w:multiLevelType w:val="singleLevel"/>
    <w:tmpl w:val="D475E3C6"/>
    <w:lvl w:ilvl="0" w:tentative="0">
      <w:start w:val="4"/>
      <w:numFmt w:val="chineseCounting"/>
      <w:suff w:val="nothing"/>
      <w:lvlText w:val="%1、"/>
      <w:lvlJc w:val="left"/>
      <w:rPr>
        <w:rFonts w:hint="eastAsia"/>
      </w:rPr>
    </w:lvl>
  </w:abstractNum>
  <w:abstractNum w:abstractNumId="3">
    <w:nsid w:val="EE1A83A3"/>
    <w:multiLevelType w:val="singleLevel"/>
    <w:tmpl w:val="EE1A83A3"/>
    <w:lvl w:ilvl="0" w:tentative="0">
      <w:start w:val="1"/>
      <w:numFmt w:val="decimal"/>
      <w:suff w:val="nothing"/>
      <w:lvlText w:val="%1、"/>
      <w:lvlJc w:val="left"/>
    </w:lvl>
  </w:abstractNum>
  <w:abstractNum w:abstractNumId="4">
    <w:nsid w:val="F834E069"/>
    <w:multiLevelType w:val="singleLevel"/>
    <w:tmpl w:val="F834E069"/>
    <w:lvl w:ilvl="0" w:tentative="0">
      <w:start w:val="1"/>
      <w:numFmt w:val="decimal"/>
      <w:suff w:val="nothing"/>
      <w:lvlText w:val="%1、"/>
      <w:lvlJc w:val="left"/>
    </w:lvl>
  </w:abstractNum>
  <w:abstractNum w:abstractNumId="5">
    <w:nsid w:val="226703CC"/>
    <w:multiLevelType w:val="singleLevel"/>
    <w:tmpl w:val="226703CC"/>
    <w:lvl w:ilvl="0" w:tentative="0">
      <w:start w:val="1"/>
      <w:numFmt w:val="decimal"/>
      <w:suff w:val="nothing"/>
      <w:lvlText w:val="（%1）"/>
      <w:lvlJc w:val="left"/>
    </w:lvl>
  </w:abstractNum>
  <w:abstractNum w:abstractNumId="6">
    <w:nsid w:val="31618DB2"/>
    <w:multiLevelType w:val="singleLevel"/>
    <w:tmpl w:val="31618DB2"/>
    <w:lvl w:ilvl="0" w:tentative="0">
      <w:start w:val="1"/>
      <w:numFmt w:val="decimal"/>
      <w:suff w:val="nothing"/>
      <w:lvlText w:val="%1、"/>
      <w:lvlJc w:val="left"/>
    </w:lvl>
  </w:abstractNum>
  <w:abstractNum w:abstractNumId="7">
    <w:nsid w:val="3C02D46A"/>
    <w:multiLevelType w:val="singleLevel"/>
    <w:tmpl w:val="3C02D46A"/>
    <w:lvl w:ilvl="0" w:tentative="0">
      <w:start w:val="1"/>
      <w:numFmt w:val="decimal"/>
      <w:suff w:val="nothing"/>
      <w:lvlText w:val="（%1）"/>
      <w:lvlJc w:val="left"/>
    </w:lvl>
  </w:abstractNum>
  <w:abstractNum w:abstractNumId="8">
    <w:nsid w:val="4D972DB1"/>
    <w:multiLevelType w:val="singleLevel"/>
    <w:tmpl w:val="4D972DB1"/>
    <w:lvl w:ilvl="0" w:tentative="0">
      <w:start w:val="1"/>
      <w:numFmt w:val="decimal"/>
      <w:suff w:val="nothing"/>
      <w:lvlText w:val="%1、"/>
      <w:lvlJc w:val="left"/>
    </w:lvl>
  </w:abstractNum>
  <w:abstractNum w:abstractNumId="9">
    <w:nsid w:val="5544C20B"/>
    <w:multiLevelType w:val="singleLevel"/>
    <w:tmpl w:val="5544C20B"/>
    <w:lvl w:ilvl="0" w:tentative="0">
      <w:start w:val="1"/>
      <w:numFmt w:val="decimalEnclosedCircleChinese"/>
      <w:lvlText w:val="%1"/>
      <w:lvlJc w:val="left"/>
      <w:rPr>
        <w:rFonts w:hint="eastAsia"/>
      </w:rPr>
    </w:lvl>
  </w:abstractNum>
  <w:num w:numId="1">
    <w:abstractNumId w:val="1"/>
  </w:num>
  <w:num w:numId="2">
    <w:abstractNumId w:val="8"/>
  </w:num>
  <w:num w:numId="3">
    <w:abstractNumId w:val="9"/>
  </w:num>
  <w:num w:numId="4">
    <w:abstractNumId w:val="4"/>
  </w:num>
  <w:num w:numId="5">
    <w:abstractNumId w:val="7"/>
  </w:num>
  <w:num w:numId="6">
    <w:abstractNumId w:val="5"/>
  </w:num>
  <w:num w:numId="7">
    <w:abstractNumId w:val="2"/>
  </w:num>
  <w:num w:numId="8">
    <w:abstractNumId w:val="3"/>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lhY2YwZmI3NTc0MDg2NzgxYjBhMTFlMDlhMjE5YTUifQ=="/>
  </w:docVars>
  <w:rsids>
    <w:rsidRoot w:val="00172A27"/>
    <w:rsid w:val="00007B80"/>
    <w:rsid w:val="000139F4"/>
    <w:rsid w:val="00044718"/>
    <w:rsid w:val="000447C0"/>
    <w:rsid w:val="0005218A"/>
    <w:rsid w:val="0006109D"/>
    <w:rsid w:val="00065C65"/>
    <w:rsid w:val="0007082A"/>
    <w:rsid w:val="000735FA"/>
    <w:rsid w:val="0009031D"/>
    <w:rsid w:val="000A5F3E"/>
    <w:rsid w:val="000B0EFE"/>
    <w:rsid w:val="000C1CF0"/>
    <w:rsid w:val="000C54E7"/>
    <w:rsid w:val="000E1561"/>
    <w:rsid w:val="000E3962"/>
    <w:rsid w:val="000E56EF"/>
    <w:rsid w:val="000E608B"/>
    <w:rsid w:val="000F43E8"/>
    <w:rsid w:val="00104D4D"/>
    <w:rsid w:val="00105CF1"/>
    <w:rsid w:val="0012016F"/>
    <w:rsid w:val="001274EB"/>
    <w:rsid w:val="001431D8"/>
    <w:rsid w:val="00166BF5"/>
    <w:rsid w:val="00172A27"/>
    <w:rsid w:val="001745A9"/>
    <w:rsid w:val="00177010"/>
    <w:rsid w:val="00177935"/>
    <w:rsid w:val="0019473E"/>
    <w:rsid w:val="001B6695"/>
    <w:rsid w:val="001E17E8"/>
    <w:rsid w:val="001F3EC1"/>
    <w:rsid w:val="002143C3"/>
    <w:rsid w:val="0022242B"/>
    <w:rsid w:val="00226DD3"/>
    <w:rsid w:val="00234065"/>
    <w:rsid w:val="002340D2"/>
    <w:rsid w:val="002541FF"/>
    <w:rsid w:val="00255A7B"/>
    <w:rsid w:val="00260C1F"/>
    <w:rsid w:val="002852CA"/>
    <w:rsid w:val="002A2432"/>
    <w:rsid w:val="002A509E"/>
    <w:rsid w:val="002C0374"/>
    <w:rsid w:val="002C2DC1"/>
    <w:rsid w:val="002C61F7"/>
    <w:rsid w:val="002D7DDC"/>
    <w:rsid w:val="002E1EE1"/>
    <w:rsid w:val="002E3243"/>
    <w:rsid w:val="002E61CD"/>
    <w:rsid w:val="002E68DC"/>
    <w:rsid w:val="00301F9A"/>
    <w:rsid w:val="0031221E"/>
    <w:rsid w:val="003223D9"/>
    <w:rsid w:val="003226CE"/>
    <w:rsid w:val="003246E0"/>
    <w:rsid w:val="003275FD"/>
    <w:rsid w:val="00330155"/>
    <w:rsid w:val="00341077"/>
    <w:rsid w:val="00364E63"/>
    <w:rsid w:val="00372107"/>
    <w:rsid w:val="003743D1"/>
    <w:rsid w:val="003777DF"/>
    <w:rsid w:val="00380065"/>
    <w:rsid w:val="00396AF6"/>
    <w:rsid w:val="003A4016"/>
    <w:rsid w:val="003A4DB8"/>
    <w:rsid w:val="003B2FB3"/>
    <w:rsid w:val="003B5225"/>
    <w:rsid w:val="003B5806"/>
    <w:rsid w:val="003B643A"/>
    <w:rsid w:val="003C7BD9"/>
    <w:rsid w:val="003E11AF"/>
    <w:rsid w:val="003F065F"/>
    <w:rsid w:val="003F749A"/>
    <w:rsid w:val="004123AB"/>
    <w:rsid w:val="00414574"/>
    <w:rsid w:val="00422AD8"/>
    <w:rsid w:val="00425EC4"/>
    <w:rsid w:val="004274C6"/>
    <w:rsid w:val="00437110"/>
    <w:rsid w:val="00444083"/>
    <w:rsid w:val="00460C24"/>
    <w:rsid w:val="00480914"/>
    <w:rsid w:val="00481FF8"/>
    <w:rsid w:val="00484185"/>
    <w:rsid w:val="00484E8D"/>
    <w:rsid w:val="004973A7"/>
    <w:rsid w:val="004A1489"/>
    <w:rsid w:val="004A3423"/>
    <w:rsid w:val="004B01CA"/>
    <w:rsid w:val="004B0379"/>
    <w:rsid w:val="004B0D07"/>
    <w:rsid w:val="004B3900"/>
    <w:rsid w:val="004B6317"/>
    <w:rsid w:val="004E20CC"/>
    <w:rsid w:val="004F12DB"/>
    <w:rsid w:val="004F3007"/>
    <w:rsid w:val="004F5377"/>
    <w:rsid w:val="00502CF7"/>
    <w:rsid w:val="00535D90"/>
    <w:rsid w:val="00536608"/>
    <w:rsid w:val="00536CB2"/>
    <w:rsid w:val="00542094"/>
    <w:rsid w:val="00544FBF"/>
    <w:rsid w:val="00551C62"/>
    <w:rsid w:val="00553B1C"/>
    <w:rsid w:val="00556343"/>
    <w:rsid w:val="00573094"/>
    <w:rsid w:val="0059609B"/>
    <w:rsid w:val="005B4C6E"/>
    <w:rsid w:val="005C6A84"/>
    <w:rsid w:val="005E0390"/>
    <w:rsid w:val="005E3090"/>
    <w:rsid w:val="005E52DA"/>
    <w:rsid w:val="006023A3"/>
    <w:rsid w:val="006052A1"/>
    <w:rsid w:val="00612373"/>
    <w:rsid w:val="0061703E"/>
    <w:rsid w:val="006210B1"/>
    <w:rsid w:val="006326B4"/>
    <w:rsid w:val="006326D6"/>
    <w:rsid w:val="00635DBA"/>
    <w:rsid w:val="00647BC2"/>
    <w:rsid w:val="0066219D"/>
    <w:rsid w:val="006622B9"/>
    <w:rsid w:val="006746B7"/>
    <w:rsid w:val="00674913"/>
    <w:rsid w:val="0068047A"/>
    <w:rsid w:val="00691AE8"/>
    <w:rsid w:val="006A5E21"/>
    <w:rsid w:val="006C336F"/>
    <w:rsid w:val="006D76EE"/>
    <w:rsid w:val="006E23CE"/>
    <w:rsid w:val="006E4BFD"/>
    <w:rsid w:val="006E6343"/>
    <w:rsid w:val="006F06DB"/>
    <w:rsid w:val="006F7B27"/>
    <w:rsid w:val="00701223"/>
    <w:rsid w:val="00701814"/>
    <w:rsid w:val="0071310A"/>
    <w:rsid w:val="00717B06"/>
    <w:rsid w:val="007244DA"/>
    <w:rsid w:val="00731188"/>
    <w:rsid w:val="00752A21"/>
    <w:rsid w:val="00754DC0"/>
    <w:rsid w:val="00756581"/>
    <w:rsid w:val="00765A1D"/>
    <w:rsid w:val="00774573"/>
    <w:rsid w:val="00780FCE"/>
    <w:rsid w:val="00787E29"/>
    <w:rsid w:val="007913F4"/>
    <w:rsid w:val="0079498F"/>
    <w:rsid w:val="00794F92"/>
    <w:rsid w:val="007B4AF0"/>
    <w:rsid w:val="007F4BD7"/>
    <w:rsid w:val="007F5987"/>
    <w:rsid w:val="007F6FDD"/>
    <w:rsid w:val="007F76C6"/>
    <w:rsid w:val="00805608"/>
    <w:rsid w:val="00807EC2"/>
    <w:rsid w:val="00812ED5"/>
    <w:rsid w:val="00814677"/>
    <w:rsid w:val="00815F17"/>
    <w:rsid w:val="00816682"/>
    <w:rsid w:val="00822B04"/>
    <w:rsid w:val="00841BAC"/>
    <w:rsid w:val="00844A64"/>
    <w:rsid w:val="0084521A"/>
    <w:rsid w:val="00850A18"/>
    <w:rsid w:val="008925B9"/>
    <w:rsid w:val="00892650"/>
    <w:rsid w:val="008A3315"/>
    <w:rsid w:val="008A44AE"/>
    <w:rsid w:val="008B016D"/>
    <w:rsid w:val="008B3FE3"/>
    <w:rsid w:val="008B45CD"/>
    <w:rsid w:val="008B5DA1"/>
    <w:rsid w:val="008D411A"/>
    <w:rsid w:val="008F5A68"/>
    <w:rsid w:val="00900547"/>
    <w:rsid w:val="00905127"/>
    <w:rsid w:val="00910E5D"/>
    <w:rsid w:val="00931354"/>
    <w:rsid w:val="0093695A"/>
    <w:rsid w:val="00943CAC"/>
    <w:rsid w:val="009557E1"/>
    <w:rsid w:val="00963ABD"/>
    <w:rsid w:val="0097287B"/>
    <w:rsid w:val="00984DEA"/>
    <w:rsid w:val="00986FF4"/>
    <w:rsid w:val="00994921"/>
    <w:rsid w:val="00997141"/>
    <w:rsid w:val="009A06DE"/>
    <w:rsid w:val="009D305C"/>
    <w:rsid w:val="009E3201"/>
    <w:rsid w:val="00A022BA"/>
    <w:rsid w:val="00A237A4"/>
    <w:rsid w:val="00A24C6B"/>
    <w:rsid w:val="00A2708E"/>
    <w:rsid w:val="00A313BF"/>
    <w:rsid w:val="00A3260C"/>
    <w:rsid w:val="00A40BDD"/>
    <w:rsid w:val="00A41F3F"/>
    <w:rsid w:val="00A43C5D"/>
    <w:rsid w:val="00A44C60"/>
    <w:rsid w:val="00A45DBF"/>
    <w:rsid w:val="00A601D5"/>
    <w:rsid w:val="00A8112A"/>
    <w:rsid w:val="00A9668B"/>
    <w:rsid w:val="00AA029F"/>
    <w:rsid w:val="00AA14E4"/>
    <w:rsid w:val="00AD00DC"/>
    <w:rsid w:val="00AD0CC9"/>
    <w:rsid w:val="00AD5005"/>
    <w:rsid w:val="00AE050B"/>
    <w:rsid w:val="00AF23AE"/>
    <w:rsid w:val="00AF4BE9"/>
    <w:rsid w:val="00B03E9B"/>
    <w:rsid w:val="00B10F16"/>
    <w:rsid w:val="00B17AE3"/>
    <w:rsid w:val="00B23FCF"/>
    <w:rsid w:val="00B270BE"/>
    <w:rsid w:val="00B32C09"/>
    <w:rsid w:val="00B43908"/>
    <w:rsid w:val="00B45E54"/>
    <w:rsid w:val="00B53A8E"/>
    <w:rsid w:val="00B53E3A"/>
    <w:rsid w:val="00B56A0C"/>
    <w:rsid w:val="00B6405A"/>
    <w:rsid w:val="00B808F5"/>
    <w:rsid w:val="00B84E90"/>
    <w:rsid w:val="00BA2B55"/>
    <w:rsid w:val="00BA3AB6"/>
    <w:rsid w:val="00BA51D8"/>
    <w:rsid w:val="00BB2372"/>
    <w:rsid w:val="00BB4EF4"/>
    <w:rsid w:val="00BD1998"/>
    <w:rsid w:val="00BD47D7"/>
    <w:rsid w:val="00BD580B"/>
    <w:rsid w:val="00BF1B84"/>
    <w:rsid w:val="00C014FE"/>
    <w:rsid w:val="00C07603"/>
    <w:rsid w:val="00C10056"/>
    <w:rsid w:val="00C101B0"/>
    <w:rsid w:val="00C12CF7"/>
    <w:rsid w:val="00C21496"/>
    <w:rsid w:val="00C3517F"/>
    <w:rsid w:val="00C37356"/>
    <w:rsid w:val="00C42D91"/>
    <w:rsid w:val="00C44A24"/>
    <w:rsid w:val="00C45F43"/>
    <w:rsid w:val="00C5517D"/>
    <w:rsid w:val="00C610C8"/>
    <w:rsid w:val="00C642E3"/>
    <w:rsid w:val="00C73F00"/>
    <w:rsid w:val="00C77CC9"/>
    <w:rsid w:val="00CA7632"/>
    <w:rsid w:val="00CB789E"/>
    <w:rsid w:val="00CC6AAC"/>
    <w:rsid w:val="00CD5BB7"/>
    <w:rsid w:val="00CE21B3"/>
    <w:rsid w:val="00CE781C"/>
    <w:rsid w:val="00CF3686"/>
    <w:rsid w:val="00CF54C8"/>
    <w:rsid w:val="00D11085"/>
    <w:rsid w:val="00D11E2E"/>
    <w:rsid w:val="00D1771B"/>
    <w:rsid w:val="00D425E4"/>
    <w:rsid w:val="00D55AF6"/>
    <w:rsid w:val="00D57DD4"/>
    <w:rsid w:val="00D75167"/>
    <w:rsid w:val="00D81F53"/>
    <w:rsid w:val="00D82C73"/>
    <w:rsid w:val="00D82D16"/>
    <w:rsid w:val="00D96924"/>
    <w:rsid w:val="00DC477C"/>
    <w:rsid w:val="00DD3F0D"/>
    <w:rsid w:val="00DD5379"/>
    <w:rsid w:val="00DE4C14"/>
    <w:rsid w:val="00DE5B06"/>
    <w:rsid w:val="00E052B1"/>
    <w:rsid w:val="00E23CEB"/>
    <w:rsid w:val="00E37AA1"/>
    <w:rsid w:val="00E423A1"/>
    <w:rsid w:val="00E437BD"/>
    <w:rsid w:val="00E46FB5"/>
    <w:rsid w:val="00E479C0"/>
    <w:rsid w:val="00E535DD"/>
    <w:rsid w:val="00E628BD"/>
    <w:rsid w:val="00E758D4"/>
    <w:rsid w:val="00E760E5"/>
    <w:rsid w:val="00E76800"/>
    <w:rsid w:val="00E83453"/>
    <w:rsid w:val="00E8627B"/>
    <w:rsid w:val="00E93593"/>
    <w:rsid w:val="00E95FA0"/>
    <w:rsid w:val="00EA219A"/>
    <w:rsid w:val="00EA52F9"/>
    <w:rsid w:val="00ED105A"/>
    <w:rsid w:val="00ED40C2"/>
    <w:rsid w:val="00ED7430"/>
    <w:rsid w:val="00EE5CDF"/>
    <w:rsid w:val="00EE6EE8"/>
    <w:rsid w:val="00F00E8D"/>
    <w:rsid w:val="00F059D7"/>
    <w:rsid w:val="00F10863"/>
    <w:rsid w:val="00F16DEF"/>
    <w:rsid w:val="00F31797"/>
    <w:rsid w:val="00F374C0"/>
    <w:rsid w:val="00F50B07"/>
    <w:rsid w:val="00F51A6B"/>
    <w:rsid w:val="00F60620"/>
    <w:rsid w:val="00F70E14"/>
    <w:rsid w:val="00F91A2C"/>
    <w:rsid w:val="00FA2F02"/>
    <w:rsid w:val="00FB3337"/>
    <w:rsid w:val="00FC4682"/>
    <w:rsid w:val="00FD7533"/>
    <w:rsid w:val="00FD7FC0"/>
    <w:rsid w:val="00FE5383"/>
    <w:rsid w:val="00FE7175"/>
    <w:rsid w:val="017F550D"/>
    <w:rsid w:val="018308FB"/>
    <w:rsid w:val="01E66CE4"/>
    <w:rsid w:val="0232366D"/>
    <w:rsid w:val="027C5214"/>
    <w:rsid w:val="029C2E20"/>
    <w:rsid w:val="02B64D96"/>
    <w:rsid w:val="02E62FD5"/>
    <w:rsid w:val="030F03E3"/>
    <w:rsid w:val="032338E1"/>
    <w:rsid w:val="03841C01"/>
    <w:rsid w:val="04103AE0"/>
    <w:rsid w:val="04316003"/>
    <w:rsid w:val="0446241E"/>
    <w:rsid w:val="046D3062"/>
    <w:rsid w:val="047358AD"/>
    <w:rsid w:val="04D9635B"/>
    <w:rsid w:val="04DA4474"/>
    <w:rsid w:val="05D36D76"/>
    <w:rsid w:val="06671389"/>
    <w:rsid w:val="06741D5B"/>
    <w:rsid w:val="071919BC"/>
    <w:rsid w:val="07A95162"/>
    <w:rsid w:val="08795CBE"/>
    <w:rsid w:val="08850B9A"/>
    <w:rsid w:val="089A4646"/>
    <w:rsid w:val="08C2594B"/>
    <w:rsid w:val="08EA63A7"/>
    <w:rsid w:val="092C24A8"/>
    <w:rsid w:val="095944E2"/>
    <w:rsid w:val="09B62340"/>
    <w:rsid w:val="09F5711B"/>
    <w:rsid w:val="0A164348"/>
    <w:rsid w:val="0A367389"/>
    <w:rsid w:val="0ABE3F47"/>
    <w:rsid w:val="0ACE4677"/>
    <w:rsid w:val="0AE05E4A"/>
    <w:rsid w:val="0B1B2A32"/>
    <w:rsid w:val="0B845BC8"/>
    <w:rsid w:val="0C347A30"/>
    <w:rsid w:val="0C3E12C4"/>
    <w:rsid w:val="0C901571"/>
    <w:rsid w:val="0CE95B9C"/>
    <w:rsid w:val="0D4E59FF"/>
    <w:rsid w:val="0D7E03AF"/>
    <w:rsid w:val="0D8E229F"/>
    <w:rsid w:val="0DA03BB0"/>
    <w:rsid w:val="0DA873FD"/>
    <w:rsid w:val="0DA976C6"/>
    <w:rsid w:val="0E181277"/>
    <w:rsid w:val="0E2203A6"/>
    <w:rsid w:val="0E7859EE"/>
    <w:rsid w:val="0E802992"/>
    <w:rsid w:val="0EA8004E"/>
    <w:rsid w:val="0ED80165"/>
    <w:rsid w:val="0EE62752"/>
    <w:rsid w:val="0F2752AD"/>
    <w:rsid w:val="0F2F19F2"/>
    <w:rsid w:val="0F606CFE"/>
    <w:rsid w:val="0F8509B1"/>
    <w:rsid w:val="0FBC30F4"/>
    <w:rsid w:val="102926F2"/>
    <w:rsid w:val="107D48AD"/>
    <w:rsid w:val="1090795E"/>
    <w:rsid w:val="10B22749"/>
    <w:rsid w:val="10B55F5E"/>
    <w:rsid w:val="114F7F97"/>
    <w:rsid w:val="11A77DD3"/>
    <w:rsid w:val="13682075"/>
    <w:rsid w:val="13A66595"/>
    <w:rsid w:val="13FD4636"/>
    <w:rsid w:val="14AA3E63"/>
    <w:rsid w:val="14B268D7"/>
    <w:rsid w:val="14BF128B"/>
    <w:rsid w:val="14D0319D"/>
    <w:rsid w:val="14EB2147"/>
    <w:rsid w:val="14EE5F91"/>
    <w:rsid w:val="152137AA"/>
    <w:rsid w:val="15634011"/>
    <w:rsid w:val="158C73EE"/>
    <w:rsid w:val="15A2406C"/>
    <w:rsid w:val="15B177A1"/>
    <w:rsid w:val="15CD16BF"/>
    <w:rsid w:val="15D05B4B"/>
    <w:rsid w:val="15D26CAA"/>
    <w:rsid w:val="15E01808"/>
    <w:rsid w:val="1635775C"/>
    <w:rsid w:val="163E48C7"/>
    <w:rsid w:val="16870C13"/>
    <w:rsid w:val="172928B2"/>
    <w:rsid w:val="177828EC"/>
    <w:rsid w:val="17A0154D"/>
    <w:rsid w:val="17A56B63"/>
    <w:rsid w:val="17FA437A"/>
    <w:rsid w:val="18131D1F"/>
    <w:rsid w:val="183121A5"/>
    <w:rsid w:val="183C2653"/>
    <w:rsid w:val="185C4FC5"/>
    <w:rsid w:val="18714C97"/>
    <w:rsid w:val="188E2741"/>
    <w:rsid w:val="18BF77A5"/>
    <w:rsid w:val="18ED6A14"/>
    <w:rsid w:val="190D49C0"/>
    <w:rsid w:val="19965E0B"/>
    <w:rsid w:val="19B80DD0"/>
    <w:rsid w:val="19BE2F5A"/>
    <w:rsid w:val="19D21766"/>
    <w:rsid w:val="1A060510"/>
    <w:rsid w:val="1A121278"/>
    <w:rsid w:val="1A16247F"/>
    <w:rsid w:val="1A482494"/>
    <w:rsid w:val="1A501008"/>
    <w:rsid w:val="1A6F65F9"/>
    <w:rsid w:val="1A8B4981"/>
    <w:rsid w:val="1AC82201"/>
    <w:rsid w:val="1B26620D"/>
    <w:rsid w:val="1B5468D6"/>
    <w:rsid w:val="1B5619C2"/>
    <w:rsid w:val="1C395ACC"/>
    <w:rsid w:val="1C51261C"/>
    <w:rsid w:val="1C6945FF"/>
    <w:rsid w:val="1D214EDE"/>
    <w:rsid w:val="1D235E17"/>
    <w:rsid w:val="1D260A50"/>
    <w:rsid w:val="1D98048C"/>
    <w:rsid w:val="1DB81BFF"/>
    <w:rsid w:val="1DF4746F"/>
    <w:rsid w:val="1EA2204E"/>
    <w:rsid w:val="1F131DC6"/>
    <w:rsid w:val="1F3E1D77"/>
    <w:rsid w:val="1F4620ED"/>
    <w:rsid w:val="1FE25607"/>
    <w:rsid w:val="20345339"/>
    <w:rsid w:val="207A6781"/>
    <w:rsid w:val="207D2518"/>
    <w:rsid w:val="20FE39C1"/>
    <w:rsid w:val="20FF72E4"/>
    <w:rsid w:val="211F7986"/>
    <w:rsid w:val="219B6745"/>
    <w:rsid w:val="21CC3B11"/>
    <w:rsid w:val="21FF3C81"/>
    <w:rsid w:val="226B2757"/>
    <w:rsid w:val="22AF1DE8"/>
    <w:rsid w:val="230B3A9D"/>
    <w:rsid w:val="233E17D0"/>
    <w:rsid w:val="23865A9B"/>
    <w:rsid w:val="23CB16FF"/>
    <w:rsid w:val="24865B3C"/>
    <w:rsid w:val="248F3D6A"/>
    <w:rsid w:val="2547125A"/>
    <w:rsid w:val="25513E86"/>
    <w:rsid w:val="25F235F8"/>
    <w:rsid w:val="266D6A9E"/>
    <w:rsid w:val="267F209D"/>
    <w:rsid w:val="268362C1"/>
    <w:rsid w:val="274A2111"/>
    <w:rsid w:val="27747B4A"/>
    <w:rsid w:val="27D30EC2"/>
    <w:rsid w:val="27F531EF"/>
    <w:rsid w:val="284051C9"/>
    <w:rsid w:val="286A598B"/>
    <w:rsid w:val="288611FD"/>
    <w:rsid w:val="28C46A25"/>
    <w:rsid w:val="28ED3EC6"/>
    <w:rsid w:val="297B4B1D"/>
    <w:rsid w:val="29B94C20"/>
    <w:rsid w:val="29BC0891"/>
    <w:rsid w:val="2A241B69"/>
    <w:rsid w:val="2A2878AC"/>
    <w:rsid w:val="2A2F052E"/>
    <w:rsid w:val="2A86575B"/>
    <w:rsid w:val="2A9A1DF7"/>
    <w:rsid w:val="2AE61515"/>
    <w:rsid w:val="2AF23A16"/>
    <w:rsid w:val="2AFE23BA"/>
    <w:rsid w:val="2B0E7679"/>
    <w:rsid w:val="2B563FA5"/>
    <w:rsid w:val="2B706361"/>
    <w:rsid w:val="2BB756A0"/>
    <w:rsid w:val="2C0B1233"/>
    <w:rsid w:val="2C801934"/>
    <w:rsid w:val="2C920004"/>
    <w:rsid w:val="2C9D719E"/>
    <w:rsid w:val="2CBA7E3F"/>
    <w:rsid w:val="2CC923B8"/>
    <w:rsid w:val="2D0D4B37"/>
    <w:rsid w:val="2D226E06"/>
    <w:rsid w:val="2D7B113A"/>
    <w:rsid w:val="2DB17BB8"/>
    <w:rsid w:val="2DC10A50"/>
    <w:rsid w:val="2E051E23"/>
    <w:rsid w:val="2E0661B6"/>
    <w:rsid w:val="2E496043"/>
    <w:rsid w:val="2E6026EE"/>
    <w:rsid w:val="2EF72144"/>
    <w:rsid w:val="2FD23E16"/>
    <w:rsid w:val="301F33AD"/>
    <w:rsid w:val="303C2FC6"/>
    <w:rsid w:val="30750E2F"/>
    <w:rsid w:val="30AC223C"/>
    <w:rsid w:val="30C97C6B"/>
    <w:rsid w:val="311741D6"/>
    <w:rsid w:val="31271F3F"/>
    <w:rsid w:val="31BD62B4"/>
    <w:rsid w:val="32291163"/>
    <w:rsid w:val="3244724D"/>
    <w:rsid w:val="33107C73"/>
    <w:rsid w:val="333D24F2"/>
    <w:rsid w:val="33615935"/>
    <w:rsid w:val="33CA7ECA"/>
    <w:rsid w:val="341D7D55"/>
    <w:rsid w:val="345D20E6"/>
    <w:rsid w:val="35634ED4"/>
    <w:rsid w:val="35702B41"/>
    <w:rsid w:val="35921EB4"/>
    <w:rsid w:val="359A1B9B"/>
    <w:rsid w:val="35D45508"/>
    <w:rsid w:val="35EA010B"/>
    <w:rsid w:val="36E4706A"/>
    <w:rsid w:val="37160A8C"/>
    <w:rsid w:val="372907BF"/>
    <w:rsid w:val="3737285D"/>
    <w:rsid w:val="373F7FE3"/>
    <w:rsid w:val="37C25F28"/>
    <w:rsid w:val="37DE137B"/>
    <w:rsid w:val="382611A9"/>
    <w:rsid w:val="38A65E3F"/>
    <w:rsid w:val="38FB5B4F"/>
    <w:rsid w:val="3986639D"/>
    <w:rsid w:val="39935363"/>
    <w:rsid w:val="3A813AA1"/>
    <w:rsid w:val="3AA02E92"/>
    <w:rsid w:val="3AB945BE"/>
    <w:rsid w:val="3ABD6609"/>
    <w:rsid w:val="3B0C643A"/>
    <w:rsid w:val="3B3853E6"/>
    <w:rsid w:val="3B5356A6"/>
    <w:rsid w:val="3B5F6A63"/>
    <w:rsid w:val="3BE473AB"/>
    <w:rsid w:val="3C0A4D16"/>
    <w:rsid w:val="3C2C0904"/>
    <w:rsid w:val="3C3E0B6F"/>
    <w:rsid w:val="3C3F0A85"/>
    <w:rsid w:val="3C8B7826"/>
    <w:rsid w:val="3CCA47F2"/>
    <w:rsid w:val="3D0474BE"/>
    <w:rsid w:val="3E317466"/>
    <w:rsid w:val="3E860BED"/>
    <w:rsid w:val="3E916050"/>
    <w:rsid w:val="3EA51073"/>
    <w:rsid w:val="3EBE490B"/>
    <w:rsid w:val="3ED64D39"/>
    <w:rsid w:val="3F584DB7"/>
    <w:rsid w:val="3F6727CC"/>
    <w:rsid w:val="3F866741"/>
    <w:rsid w:val="3FAF573B"/>
    <w:rsid w:val="3FC90FF1"/>
    <w:rsid w:val="3FCA68B7"/>
    <w:rsid w:val="400961F8"/>
    <w:rsid w:val="403849C8"/>
    <w:rsid w:val="40802D84"/>
    <w:rsid w:val="40C30E8E"/>
    <w:rsid w:val="40D722E0"/>
    <w:rsid w:val="41215267"/>
    <w:rsid w:val="412E5EE8"/>
    <w:rsid w:val="41511534"/>
    <w:rsid w:val="41982534"/>
    <w:rsid w:val="41A970CC"/>
    <w:rsid w:val="41B66DDA"/>
    <w:rsid w:val="421D2298"/>
    <w:rsid w:val="423F0FDF"/>
    <w:rsid w:val="425A03C6"/>
    <w:rsid w:val="42F237EE"/>
    <w:rsid w:val="43174DA0"/>
    <w:rsid w:val="43C9586A"/>
    <w:rsid w:val="44780DC0"/>
    <w:rsid w:val="454010DE"/>
    <w:rsid w:val="45B425B4"/>
    <w:rsid w:val="45B63C5D"/>
    <w:rsid w:val="45BC23CD"/>
    <w:rsid w:val="462A35E1"/>
    <w:rsid w:val="462E5DF2"/>
    <w:rsid w:val="465313B5"/>
    <w:rsid w:val="465E7D59"/>
    <w:rsid w:val="466162F1"/>
    <w:rsid w:val="46765DCE"/>
    <w:rsid w:val="46933EA7"/>
    <w:rsid w:val="46A642ED"/>
    <w:rsid w:val="47193F85"/>
    <w:rsid w:val="47B44FF8"/>
    <w:rsid w:val="47DE5F7A"/>
    <w:rsid w:val="481A7735"/>
    <w:rsid w:val="485D78B2"/>
    <w:rsid w:val="49502300"/>
    <w:rsid w:val="49B54961"/>
    <w:rsid w:val="4A181912"/>
    <w:rsid w:val="4A2D4613"/>
    <w:rsid w:val="4A6855C7"/>
    <w:rsid w:val="4A871CD5"/>
    <w:rsid w:val="4B2519B1"/>
    <w:rsid w:val="4B6127C6"/>
    <w:rsid w:val="4B627BA3"/>
    <w:rsid w:val="4B7B40DD"/>
    <w:rsid w:val="4BBE6FBA"/>
    <w:rsid w:val="4BDD55A8"/>
    <w:rsid w:val="4C5630F7"/>
    <w:rsid w:val="4C6A56AA"/>
    <w:rsid w:val="4C887CFB"/>
    <w:rsid w:val="4CA50388"/>
    <w:rsid w:val="4CB701C3"/>
    <w:rsid w:val="4CCE79E7"/>
    <w:rsid w:val="4CE41544"/>
    <w:rsid w:val="4D0720F0"/>
    <w:rsid w:val="4DD92AE7"/>
    <w:rsid w:val="4E4F502F"/>
    <w:rsid w:val="4E582E57"/>
    <w:rsid w:val="4E6260EB"/>
    <w:rsid w:val="4E7D14BD"/>
    <w:rsid w:val="4EA46EBE"/>
    <w:rsid w:val="4F005E52"/>
    <w:rsid w:val="4F9B0FCB"/>
    <w:rsid w:val="4FE208ED"/>
    <w:rsid w:val="509C58BA"/>
    <w:rsid w:val="50BB4726"/>
    <w:rsid w:val="50C32DF7"/>
    <w:rsid w:val="50EF2622"/>
    <w:rsid w:val="51BC5F00"/>
    <w:rsid w:val="52856790"/>
    <w:rsid w:val="53955372"/>
    <w:rsid w:val="53D14EEF"/>
    <w:rsid w:val="53D81A15"/>
    <w:rsid w:val="53DC242E"/>
    <w:rsid w:val="53F14874"/>
    <w:rsid w:val="546724CF"/>
    <w:rsid w:val="547A4BFF"/>
    <w:rsid w:val="54C53DC5"/>
    <w:rsid w:val="54DE09E3"/>
    <w:rsid w:val="55012924"/>
    <w:rsid w:val="552E6F63"/>
    <w:rsid w:val="55A25EB5"/>
    <w:rsid w:val="5621692F"/>
    <w:rsid w:val="564924C0"/>
    <w:rsid w:val="570A7C9C"/>
    <w:rsid w:val="570D1A54"/>
    <w:rsid w:val="57304BF5"/>
    <w:rsid w:val="57715FAC"/>
    <w:rsid w:val="57874C19"/>
    <w:rsid w:val="57A852D8"/>
    <w:rsid w:val="57C11FFE"/>
    <w:rsid w:val="57D43A0C"/>
    <w:rsid w:val="5813309A"/>
    <w:rsid w:val="583B614D"/>
    <w:rsid w:val="58541821"/>
    <w:rsid w:val="58635FE8"/>
    <w:rsid w:val="58694A68"/>
    <w:rsid w:val="589E16B1"/>
    <w:rsid w:val="58AB1524"/>
    <w:rsid w:val="598E5DCD"/>
    <w:rsid w:val="59F40646"/>
    <w:rsid w:val="5A1561AD"/>
    <w:rsid w:val="5A3E529D"/>
    <w:rsid w:val="5A414D3E"/>
    <w:rsid w:val="5A6C083F"/>
    <w:rsid w:val="5A794F8C"/>
    <w:rsid w:val="5AE91E90"/>
    <w:rsid w:val="5B1C52A0"/>
    <w:rsid w:val="5B3F599A"/>
    <w:rsid w:val="5BDA025F"/>
    <w:rsid w:val="5C2A2760"/>
    <w:rsid w:val="5C452A98"/>
    <w:rsid w:val="5C7C5FA2"/>
    <w:rsid w:val="5CAC0BCD"/>
    <w:rsid w:val="5D225ADD"/>
    <w:rsid w:val="5D2F68A7"/>
    <w:rsid w:val="5D3033F3"/>
    <w:rsid w:val="5D5A609A"/>
    <w:rsid w:val="5D902A97"/>
    <w:rsid w:val="5D975CCF"/>
    <w:rsid w:val="5DCC3EF7"/>
    <w:rsid w:val="5E1A309B"/>
    <w:rsid w:val="5E1C6B8E"/>
    <w:rsid w:val="5E775302"/>
    <w:rsid w:val="5E8048B9"/>
    <w:rsid w:val="5E9B7A9B"/>
    <w:rsid w:val="5EFD5CAC"/>
    <w:rsid w:val="5F032BBF"/>
    <w:rsid w:val="5F742FBD"/>
    <w:rsid w:val="5FD27140"/>
    <w:rsid w:val="602C2F4B"/>
    <w:rsid w:val="60593614"/>
    <w:rsid w:val="60607A08"/>
    <w:rsid w:val="606E3563"/>
    <w:rsid w:val="60CF28FB"/>
    <w:rsid w:val="60D34072"/>
    <w:rsid w:val="60D45274"/>
    <w:rsid w:val="60F15F42"/>
    <w:rsid w:val="61161505"/>
    <w:rsid w:val="611F03B9"/>
    <w:rsid w:val="61450139"/>
    <w:rsid w:val="61555641"/>
    <w:rsid w:val="62DB0C58"/>
    <w:rsid w:val="634E1F7B"/>
    <w:rsid w:val="639B4A5E"/>
    <w:rsid w:val="647B624F"/>
    <w:rsid w:val="64A21FD2"/>
    <w:rsid w:val="64A77044"/>
    <w:rsid w:val="650B29A9"/>
    <w:rsid w:val="65797E90"/>
    <w:rsid w:val="65FC50BC"/>
    <w:rsid w:val="66F145A6"/>
    <w:rsid w:val="67446BE8"/>
    <w:rsid w:val="674E7C4A"/>
    <w:rsid w:val="67FB1A70"/>
    <w:rsid w:val="68025751"/>
    <w:rsid w:val="68534DEC"/>
    <w:rsid w:val="685368A2"/>
    <w:rsid w:val="689C6793"/>
    <w:rsid w:val="68A03315"/>
    <w:rsid w:val="68EF0755"/>
    <w:rsid w:val="6951757E"/>
    <w:rsid w:val="69931944"/>
    <w:rsid w:val="69CF0E9E"/>
    <w:rsid w:val="6A010FA4"/>
    <w:rsid w:val="6A156D10"/>
    <w:rsid w:val="6A5A3986"/>
    <w:rsid w:val="6AE368FC"/>
    <w:rsid w:val="6AFE1987"/>
    <w:rsid w:val="6AFE7315"/>
    <w:rsid w:val="6B2813DD"/>
    <w:rsid w:val="6B3E3B32"/>
    <w:rsid w:val="6B4A3901"/>
    <w:rsid w:val="6B50447B"/>
    <w:rsid w:val="6BA50055"/>
    <w:rsid w:val="6C470630"/>
    <w:rsid w:val="6C820B1A"/>
    <w:rsid w:val="6C865790"/>
    <w:rsid w:val="6C967660"/>
    <w:rsid w:val="6CAA0379"/>
    <w:rsid w:val="6CAF118B"/>
    <w:rsid w:val="6D1954A0"/>
    <w:rsid w:val="6DAC0B3C"/>
    <w:rsid w:val="6DBD42B5"/>
    <w:rsid w:val="6E8D6012"/>
    <w:rsid w:val="6EC35CE7"/>
    <w:rsid w:val="6ED43059"/>
    <w:rsid w:val="6F59718C"/>
    <w:rsid w:val="6F610744"/>
    <w:rsid w:val="6F803FB4"/>
    <w:rsid w:val="6FA80B0C"/>
    <w:rsid w:val="6FB92D17"/>
    <w:rsid w:val="70555B54"/>
    <w:rsid w:val="70623DBC"/>
    <w:rsid w:val="70634B02"/>
    <w:rsid w:val="70680E8B"/>
    <w:rsid w:val="70A91A20"/>
    <w:rsid w:val="70EB42DA"/>
    <w:rsid w:val="70F94196"/>
    <w:rsid w:val="713E206D"/>
    <w:rsid w:val="714F43F1"/>
    <w:rsid w:val="7176615E"/>
    <w:rsid w:val="718B3849"/>
    <w:rsid w:val="71B547E1"/>
    <w:rsid w:val="71CA7BF8"/>
    <w:rsid w:val="71E01986"/>
    <w:rsid w:val="725E16FA"/>
    <w:rsid w:val="7262782C"/>
    <w:rsid w:val="72966949"/>
    <w:rsid w:val="732755A5"/>
    <w:rsid w:val="73303517"/>
    <w:rsid w:val="733847A1"/>
    <w:rsid w:val="73466AE3"/>
    <w:rsid w:val="735F0AE9"/>
    <w:rsid w:val="73727918"/>
    <w:rsid w:val="73D45085"/>
    <w:rsid w:val="740B7E19"/>
    <w:rsid w:val="7434246D"/>
    <w:rsid w:val="744C496B"/>
    <w:rsid w:val="74E120FE"/>
    <w:rsid w:val="754E76F9"/>
    <w:rsid w:val="75BF3AC1"/>
    <w:rsid w:val="75D91027"/>
    <w:rsid w:val="76192CA9"/>
    <w:rsid w:val="76372F7C"/>
    <w:rsid w:val="76467E0C"/>
    <w:rsid w:val="764C0E19"/>
    <w:rsid w:val="76EB18CC"/>
    <w:rsid w:val="77075B56"/>
    <w:rsid w:val="770B3462"/>
    <w:rsid w:val="77522B6F"/>
    <w:rsid w:val="7774794B"/>
    <w:rsid w:val="77CB2B1A"/>
    <w:rsid w:val="77F263D0"/>
    <w:rsid w:val="782B5E17"/>
    <w:rsid w:val="7848265F"/>
    <w:rsid w:val="784936F0"/>
    <w:rsid w:val="78743289"/>
    <w:rsid w:val="78837F74"/>
    <w:rsid w:val="789E6EC0"/>
    <w:rsid w:val="78A07BDA"/>
    <w:rsid w:val="78B44D6A"/>
    <w:rsid w:val="78B47B29"/>
    <w:rsid w:val="78EC2E1F"/>
    <w:rsid w:val="78F465E2"/>
    <w:rsid w:val="79257D62"/>
    <w:rsid w:val="796450AB"/>
    <w:rsid w:val="7968610C"/>
    <w:rsid w:val="79BA116F"/>
    <w:rsid w:val="79C51B12"/>
    <w:rsid w:val="7ADA324A"/>
    <w:rsid w:val="7AE42945"/>
    <w:rsid w:val="7AEA4C2F"/>
    <w:rsid w:val="7B3D3B4B"/>
    <w:rsid w:val="7BA029E2"/>
    <w:rsid w:val="7BA642C8"/>
    <w:rsid w:val="7BDC361F"/>
    <w:rsid w:val="7C611B9F"/>
    <w:rsid w:val="7CA43ED7"/>
    <w:rsid w:val="7CD460A4"/>
    <w:rsid w:val="7CEA194A"/>
    <w:rsid w:val="7D0270B5"/>
    <w:rsid w:val="7D6455EB"/>
    <w:rsid w:val="7DA16379"/>
    <w:rsid w:val="7DB4431C"/>
    <w:rsid w:val="7EB42857"/>
    <w:rsid w:val="7EC5079D"/>
    <w:rsid w:val="7EF944E8"/>
    <w:rsid w:val="7F04261C"/>
    <w:rsid w:val="7F3E1EFB"/>
    <w:rsid w:val="7F44640A"/>
    <w:rsid w:val="7F5433D9"/>
    <w:rsid w:val="7F6168B6"/>
    <w:rsid w:val="7F8B40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semiHidden="0" w:name="heading 5"/>
    <w:lsdException w:qFormat="1" w:uiPriority="9" w:semiHidden="0" w:name="heading 6"/>
    <w:lsdException w:qFormat="1" w:uiPriority="9" w:semiHidden="0" w:name="heading 7"/>
    <w:lsdException w:qFormat="1" w:unhideWhenUsed="0" w:uiPriority="9" w:semiHidden="0" w:name="heading 8"/>
    <w:lsdException w:qFormat="1" w:unhideWhenUsed="0"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name="toa heading"/>
    <w:lsdException w:uiPriority="99" w:name="List"/>
    <w:lsdException w:uiPriority="99" w:name="List Bullet"/>
    <w:lsdException w:uiPriority="99" w:name="List Number"/>
    <w:lsdException w:uiPriority="99"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iPriority="0" w:semiHidden="0" w:name="FollowedHyperlink"/>
    <w:lsdException w:qFormat="1" w:unhideWhenUsed="0" w:uiPriority="22" w:semiHidden="0" w:name="Strong"/>
    <w:lsdException w:qFormat="1" w:unhideWhenUsed="0" w:uiPriority="20" w:semiHidden="0" w:name="Emphasis"/>
    <w:lsdException w:qFormat="1"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4"/>
      <w:szCs w:val="24"/>
      <w:lang w:val="en-US" w:eastAsia="zh-CN" w:bidi="ar-SA"/>
    </w:rPr>
  </w:style>
  <w:style w:type="paragraph" w:styleId="3">
    <w:name w:val="heading 1"/>
    <w:basedOn w:val="1"/>
    <w:next w:val="1"/>
    <w:link w:val="59"/>
    <w:qFormat/>
    <w:uiPriority w:val="0"/>
    <w:pPr>
      <w:keepNext/>
      <w:keepLines/>
      <w:spacing w:line="360" w:lineRule="auto"/>
      <w:jc w:val="center"/>
      <w:outlineLvl w:val="0"/>
    </w:pPr>
    <w:rPr>
      <w:rFonts w:ascii="Times New Roman" w:hAnsi="Times New Roman" w:eastAsia="宋体"/>
      <w:b/>
      <w:bCs/>
      <w:kern w:val="44"/>
      <w:sz w:val="36"/>
      <w:szCs w:val="44"/>
    </w:rPr>
  </w:style>
  <w:style w:type="paragraph" w:styleId="4">
    <w:name w:val="heading 2"/>
    <w:basedOn w:val="1"/>
    <w:next w:val="1"/>
    <w:link w:val="60"/>
    <w:qFormat/>
    <w:uiPriority w:val="0"/>
    <w:pPr>
      <w:keepNext/>
      <w:keepLines/>
      <w:spacing w:before="260" w:after="260" w:line="416" w:lineRule="auto"/>
      <w:jc w:val="left"/>
      <w:outlineLvl w:val="1"/>
    </w:pPr>
    <w:rPr>
      <w:rFonts w:ascii="Arial" w:hAnsi="Arial" w:eastAsia="楷体"/>
      <w:bCs/>
      <w:sz w:val="28"/>
      <w:szCs w:val="32"/>
    </w:rPr>
  </w:style>
  <w:style w:type="paragraph" w:styleId="5">
    <w:name w:val="heading 3"/>
    <w:basedOn w:val="1"/>
    <w:next w:val="1"/>
    <w:link w:val="61"/>
    <w:qFormat/>
    <w:uiPriority w:val="0"/>
    <w:pPr>
      <w:keepNext/>
      <w:keepLines/>
      <w:spacing w:before="260" w:after="260" w:line="416" w:lineRule="auto"/>
      <w:outlineLvl w:val="2"/>
    </w:pPr>
    <w:rPr>
      <w:b/>
      <w:bCs/>
      <w:sz w:val="32"/>
      <w:szCs w:val="32"/>
    </w:rPr>
  </w:style>
  <w:style w:type="paragraph" w:styleId="2">
    <w:name w:val="heading 4"/>
    <w:basedOn w:val="1"/>
    <w:next w:val="1"/>
    <w:link w:val="62"/>
    <w:unhideWhenUsed/>
    <w:qFormat/>
    <w:uiPriority w:val="0"/>
    <w:pPr>
      <w:keepNext/>
      <w:keepLines/>
      <w:spacing w:before="280" w:after="290" w:line="376" w:lineRule="auto"/>
      <w:outlineLvl w:val="3"/>
    </w:pPr>
    <w:rPr>
      <w:rFonts w:ascii="Cambria" w:hAnsi="Cambria"/>
      <w:b/>
      <w:bCs/>
      <w:sz w:val="28"/>
      <w:szCs w:val="28"/>
    </w:rPr>
  </w:style>
  <w:style w:type="paragraph" w:styleId="6">
    <w:name w:val="heading 5"/>
    <w:basedOn w:val="1"/>
    <w:next w:val="1"/>
    <w:link w:val="63"/>
    <w:unhideWhenUsed/>
    <w:qFormat/>
    <w:uiPriority w:val="0"/>
    <w:pPr>
      <w:keepNext/>
      <w:keepLines/>
      <w:spacing w:before="280" w:after="290" w:line="376" w:lineRule="auto"/>
      <w:outlineLvl w:val="4"/>
    </w:pPr>
    <w:rPr>
      <w:b/>
      <w:bCs/>
      <w:sz w:val="28"/>
      <w:szCs w:val="28"/>
    </w:rPr>
  </w:style>
  <w:style w:type="paragraph" w:styleId="7">
    <w:name w:val="heading 6"/>
    <w:basedOn w:val="1"/>
    <w:next w:val="1"/>
    <w:link w:val="64"/>
    <w:unhideWhenUsed/>
    <w:qFormat/>
    <w:uiPriority w:val="9"/>
    <w:pPr>
      <w:keepNext/>
      <w:keepLines/>
      <w:spacing w:before="240" w:after="64" w:line="320" w:lineRule="auto"/>
      <w:outlineLvl w:val="5"/>
    </w:pPr>
    <w:rPr>
      <w:rFonts w:ascii="Calibri Light" w:hAnsi="Calibri Light"/>
      <w:b/>
      <w:bCs/>
      <w:sz w:val="24"/>
    </w:rPr>
  </w:style>
  <w:style w:type="paragraph" w:styleId="8">
    <w:name w:val="heading 7"/>
    <w:basedOn w:val="1"/>
    <w:next w:val="1"/>
    <w:link w:val="74"/>
    <w:unhideWhenUsed/>
    <w:qFormat/>
    <w:uiPriority w:val="9"/>
    <w:pPr>
      <w:keepNext/>
      <w:keepLines/>
      <w:spacing w:before="240" w:after="64" w:line="320" w:lineRule="auto"/>
      <w:outlineLvl w:val="6"/>
    </w:pPr>
    <w:rPr>
      <w:rFonts w:asciiTheme="minorHAnsi" w:hAnsiTheme="minorHAnsi" w:eastAsiaTheme="minorEastAsia" w:cstheme="minorBidi"/>
      <w:b/>
      <w:bCs/>
      <w:sz w:val="24"/>
    </w:rPr>
  </w:style>
  <w:style w:type="paragraph" w:styleId="9">
    <w:name w:val="heading 8"/>
    <w:basedOn w:val="1"/>
    <w:next w:val="1"/>
    <w:link w:val="93"/>
    <w:qFormat/>
    <w:uiPriority w:val="9"/>
    <w:pPr>
      <w:keepNext/>
      <w:keepLines/>
      <w:spacing w:before="240" w:after="64" w:line="320" w:lineRule="auto"/>
      <w:ind w:left="3780" w:hanging="420"/>
      <w:outlineLvl w:val="7"/>
    </w:pPr>
    <w:rPr>
      <w:rFonts w:ascii="Cambria" w:hAnsi="Cambria"/>
      <w:sz w:val="24"/>
    </w:rPr>
  </w:style>
  <w:style w:type="paragraph" w:styleId="10">
    <w:name w:val="heading 9"/>
    <w:basedOn w:val="1"/>
    <w:next w:val="1"/>
    <w:link w:val="94"/>
    <w:qFormat/>
    <w:uiPriority w:val="9"/>
    <w:pPr>
      <w:keepNext/>
      <w:keepLines/>
      <w:spacing w:before="240" w:after="64" w:line="320" w:lineRule="auto"/>
      <w:ind w:left="4200" w:hanging="420"/>
      <w:outlineLvl w:val="8"/>
    </w:pPr>
    <w:rPr>
      <w:rFonts w:ascii="Cambria" w:hAnsi="Cambria"/>
      <w:szCs w:val="21"/>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ind w:left="1260" w:hanging="420"/>
    </w:pPr>
    <w:rPr>
      <w:szCs w:val="20"/>
    </w:rPr>
  </w:style>
  <w:style w:type="paragraph" w:styleId="12">
    <w:name w:val="toc 7"/>
    <w:basedOn w:val="1"/>
    <w:next w:val="1"/>
    <w:qFormat/>
    <w:uiPriority w:val="39"/>
    <w:pPr>
      <w:ind w:left="1260"/>
      <w:jc w:val="left"/>
    </w:pPr>
    <w:rPr>
      <w:rFonts w:ascii="Calibri" w:hAnsi="Calibri" w:cs="Calibri"/>
      <w:sz w:val="20"/>
      <w:szCs w:val="20"/>
    </w:rPr>
  </w:style>
  <w:style w:type="paragraph" w:styleId="13">
    <w:name w:val="Normal Indent"/>
    <w:basedOn w:val="1"/>
    <w:qFormat/>
    <w:uiPriority w:val="0"/>
    <w:pPr>
      <w:spacing w:line="360" w:lineRule="auto"/>
      <w:ind w:firstLine="420" w:firstLineChars="200"/>
    </w:pPr>
    <w:rPr>
      <w:rFonts w:eastAsia="仿宋"/>
      <w:sz w:val="24"/>
    </w:rPr>
  </w:style>
  <w:style w:type="paragraph" w:styleId="14">
    <w:name w:val="caption"/>
    <w:basedOn w:val="1"/>
    <w:next w:val="1"/>
    <w:unhideWhenUsed/>
    <w:qFormat/>
    <w:uiPriority w:val="35"/>
    <w:rPr>
      <w:rFonts w:ascii="Cambria" w:hAnsi="Cambria" w:eastAsia="黑体"/>
      <w:sz w:val="20"/>
      <w:szCs w:val="20"/>
    </w:rPr>
  </w:style>
  <w:style w:type="paragraph" w:styleId="15">
    <w:name w:val="Document Map"/>
    <w:basedOn w:val="1"/>
    <w:link w:val="81"/>
    <w:unhideWhenUsed/>
    <w:qFormat/>
    <w:uiPriority w:val="0"/>
    <w:pPr>
      <w:spacing w:line="360" w:lineRule="auto"/>
    </w:pPr>
    <w:rPr>
      <w:rFonts w:ascii="宋体"/>
      <w:sz w:val="18"/>
      <w:szCs w:val="18"/>
    </w:rPr>
  </w:style>
  <w:style w:type="paragraph" w:styleId="16">
    <w:name w:val="toa heading"/>
    <w:basedOn w:val="1"/>
    <w:next w:val="1"/>
    <w:semiHidden/>
    <w:qFormat/>
    <w:uiPriority w:val="0"/>
    <w:pPr>
      <w:spacing w:before="120"/>
    </w:pPr>
    <w:rPr>
      <w:rFonts w:ascii="Arial" w:hAnsi="Arial" w:cs="Arial"/>
      <w:sz w:val="24"/>
    </w:rPr>
  </w:style>
  <w:style w:type="paragraph" w:styleId="17">
    <w:name w:val="annotation text"/>
    <w:basedOn w:val="1"/>
    <w:link w:val="77"/>
    <w:qFormat/>
    <w:uiPriority w:val="99"/>
    <w:pPr>
      <w:overflowPunct w:val="0"/>
      <w:autoSpaceDE w:val="0"/>
      <w:autoSpaceDN w:val="0"/>
      <w:adjustRightInd w:val="0"/>
      <w:spacing w:after="120"/>
      <w:jc w:val="left"/>
      <w:textAlignment w:val="baseline"/>
    </w:pPr>
    <w:rPr>
      <w:rFonts w:eastAsia="楷体_GB2312"/>
      <w:kern w:val="0"/>
      <w:sz w:val="20"/>
      <w:szCs w:val="20"/>
      <w:lang w:val="en-NZ"/>
    </w:rPr>
  </w:style>
  <w:style w:type="paragraph" w:styleId="18">
    <w:name w:val="Body Text"/>
    <w:basedOn w:val="1"/>
    <w:next w:val="19"/>
    <w:link w:val="84"/>
    <w:unhideWhenUsed/>
    <w:qFormat/>
    <w:uiPriority w:val="0"/>
    <w:pPr>
      <w:spacing w:after="120"/>
    </w:pPr>
  </w:style>
  <w:style w:type="paragraph" w:styleId="19">
    <w:name w:val="Body Text 2"/>
    <w:basedOn w:val="1"/>
    <w:qFormat/>
    <w:uiPriority w:val="0"/>
    <w:pPr>
      <w:spacing w:after="120" w:line="480" w:lineRule="auto"/>
    </w:pPr>
    <w:rPr>
      <w:szCs w:val="24"/>
    </w:rPr>
  </w:style>
  <w:style w:type="paragraph" w:styleId="20">
    <w:name w:val="Body Text Indent"/>
    <w:basedOn w:val="1"/>
    <w:next w:val="1"/>
    <w:link w:val="99"/>
    <w:unhideWhenUsed/>
    <w:qFormat/>
    <w:uiPriority w:val="0"/>
    <w:pPr>
      <w:spacing w:after="120"/>
      <w:ind w:left="420" w:leftChars="200"/>
    </w:pPr>
  </w:style>
  <w:style w:type="paragraph" w:styleId="21">
    <w:name w:val="toc 5"/>
    <w:basedOn w:val="1"/>
    <w:next w:val="1"/>
    <w:qFormat/>
    <w:uiPriority w:val="39"/>
    <w:pPr>
      <w:ind w:left="840"/>
      <w:jc w:val="left"/>
    </w:pPr>
    <w:rPr>
      <w:rFonts w:ascii="Calibri" w:hAnsi="Calibri" w:cs="Calibri"/>
      <w:sz w:val="20"/>
      <w:szCs w:val="20"/>
    </w:rPr>
  </w:style>
  <w:style w:type="paragraph" w:styleId="22">
    <w:name w:val="toc 3"/>
    <w:basedOn w:val="1"/>
    <w:next w:val="1"/>
    <w:qFormat/>
    <w:uiPriority w:val="39"/>
    <w:pPr>
      <w:ind w:left="420"/>
      <w:jc w:val="left"/>
    </w:pPr>
    <w:rPr>
      <w:rFonts w:ascii="Calibri" w:hAnsi="Calibri" w:cs="Calibri"/>
      <w:sz w:val="20"/>
      <w:szCs w:val="20"/>
    </w:rPr>
  </w:style>
  <w:style w:type="paragraph" w:styleId="23">
    <w:name w:val="Plain Text"/>
    <w:basedOn w:val="1"/>
    <w:link w:val="142"/>
    <w:qFormat/>
    <w:uiPriority w:val="0"/>
    <w:rPr>
      <w:rFonts w:ascii="宋体" w:hAnsi="Courier New" w:cs="Courier New"/>
      <w:szCs w:val="21"/>
    </w:rPr>
  </w:style>
  <w:style w:type="paragraph" w:styleId="24">
    <w:name w:val="toc 8"/>
    <w:basedOn w:val="1"/>
    <w:next w:val="1"/>
    <w:qFormat/>
    <w:uiPriority w:val="39"/>
    <w:pPr>
      <w:ind w:left="1470"/>
      <w:jc w:val="left"/>
    </w:pPr>
    <w:rPr>
      <w:rFonts w:ascii="Calibri" w:hAnsi="Calibri" w:cs="Calibri"/>
      <w:sz w:val="20"/>
      <w:szCs w:val="20"/>
    </w:rPr>
  </w:style>
  <w:style w:type="paragraph" w:styleId="25">
    <w:name w:val="Date"/>
    <w:basedOn w:val="1"/>
    <w:next w:val="1"/>
    <w:link w:val="65"/>
    <w:unhideWhenUsed/>
    <w:qFormat/>
    <w:uiPriority w:val="99"/>
    <w:pPr>
      <w:ind w:left="100" w:leftChars="2500"/>
    </w:pPr>
  </w:style>
  <w:style w:type="paragraph" w:styleId="26">
    <w:name w:val="Body Text Indent 2"/>
    <w:basedOn w:val="1"/>
    <w:link w:val="145"/>
    <w:qFormat/>
    <w:uiPriority w:val="0"/>
    <w:pPr>
      <w:spacing w:after="120" w:line="480" w:lineRule="auto"/>
      <w:ind w:left="420" w:leftChars="200"/>
    </w:pPr>
    <w:rPr>
      <w:b/>
      <w:szCs w:val="20"/>
    </w:rPr>
  </w:style>
  <w:style w:type="paragraph" w:styleId="27">
    <w:name w:val="Balloon Text"/>
    <w:basedOn w:val="1"/>
    <w:link w:val="73"/>
    <w:unhideWhenUsed/>
    <w:qFormat/>
    <w:uiPriority w:val="99"/>
    <w:rPr>
      <w:sz w:val="18"/>
      <w:szCs w:val="18"/>
    </w:rPr>
  </w:style>
  <w:style w:type="paragraph" w:styleId="28">
    <w:name w:val="footer"/>
    <w:basedOn w:val="1"/>
    <w:link w:val="58"/>
    <w:unhideWhenUsed/>
    <w:qFormat/>
    <w:uiPriority w:val="99"/>
    <w:pPr>
      <w:tabs>
        <w:tab w:val="center" w:pos="4153"/>
        <w:tab w:val="right" w:pos="8306"/>
      </w:tabs>
      <w:snapToGrid w:val="0"/>
      <w:jc w:val="left"/>
    </w:pPr>
    <w:rPr>
      <w:sz w:val="18"/>
      <w:szCs w:val="18"/>
    </w:rPr>
  </w:style>
  <w:style w:type="paragraph" w:styleId="29">
    <w:name w:val="header"/>
    <w:basedOn w:val="1"/>
    <w:link w:val="57"/>
    <w:unhideWhenUsed/>
    <w:qFormat/>
    <w:uiPriority w:val="99"/>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pPr>
      <w:tabs>
        <w:tab w:val="right" w:leader="middleDot" w:pos="9060"/>
      </w:tabs>
      <w:spacing w:before="120"/>
      <w:jc w:val="left"/>
    </w:pPr>
    <w:rPr>
      <w:rFonts w:ascii="Calibri" w:hAnsi="Calibri" w:eastAsia="宋体" w:cs="Calibri"/>
      <w:b/>
      <w:bCs/>
      <w:iCs/>
      <w:sz w:val="28"/>
    </w:rPr>
  </w:style>
  <w:style w:type="paragraph" w:styleId="31">
    <w:name w:val="toc 4"/>
    <w:basedOn w:val="1"/>
    <w:next w:val="1"/>
    <w:qFormat/>
    <w:uiPriority w:val="39"/>
    <w:pPr>
      <w:ind w:left="630"/>
      <w:jc w:val="left"/>
    </w:pPr>
    <w:rPr>
      <w:rFonts w:ascii="Calibri" w:hAnsi="Calibri" w:cs="Calibri"/>
      <w:sz w:val="20"/>
      <w:szCs w:val="20"/>
    </w:rPr>
  </w:style>
  <w:style w:type="paragraph" w:styleId="32">
    <w:name w:val="toc 6"/>
    <w:basedOn w:val="1"/>
    <w:next w:val="1"/>
    <w:qFormat/>
    <w:uiPriority w:val="39"/>
    <w:pPr>
      <w:ind w:left="1050"/>
      <w:jc w:val="left"/>
    </w:pPr>
    <w:rPr>
      <w:rFonts w:ascii="Calibri" w:hAnsi="Calibri" w:cs="Calibri"/>
      <w:sz w:val="20"/>
      <w:szCs w:val="20"/>
    </w:rPr>
  </w:style>
  <w:style w:type="paragraph" w:styleId="33">
    <w:name w:val="toc 2"/>
    <w:basedOn w:val="1"/>
    <w:next w:val="1"/>
    <w:qFormat/>
    <w:uiPriority w:val="39"/>
    <w:pPr>
      <w:spacing w:before="120"/>
      <w:ind w:left="210"/>
      <w:jc w:val="left"/>
    </w:pPr>
    <w:rPr>
      <w:rFonts w:ascii="Calibri" w:hAnsi="Calibri" w:cs="Calibri"/>
      <w:b/>
      <w:bCs/>
      <w:sz w:val="22"/>
      <w:szCs w:val="22"/>
    </w:rPr>
  </w:style>
  <w:style w:type="paragraph" w:styleId="34">
    <w:name w:val="toc 9"/>
    <w:basedOn w:val="1"/>
    <w:next w:val="1"/>
    <w:qFormat/>
    <w:uiPriority w:val="39"/>
    <w:pPr>
      <w:ind w:left="1680"/>
      <w:jc w:val="left"/>
    </w:pPr>
    <w:rPr>
      <w:rFonts w:ascii="Calibri" w:hAnsi="Calibri" w:cs="Calibri"/>
      <w:sz w:val="20"/>
      <w:szCs w:val="20"/>
    </w:rPr>
  </w:style>
  <w:style w:type="paragraph" w:styleId="35">
    <w:name w:val="Normal (Web)"/>
    <w:basedOn w:val="1"/>
    <w:qFormat/>
    <w:uiPriority w:val="0"/>
    <w:pPr>
      <w:adjustRightInd w:val="0"/>
      <w:snapToGrid w:val="0"/>
      <w:spacing w:beforeAutospacing="1" w:afterAutospacing="1" w:line="360" w:lineRule="auto"/>
      <w:ind w:firstLine="480" w:firstLineChars="200"/>
      <w:jc w:val="left"/>
    </w:pPr>
    <w:rPr>
      <w:rFonts w:ascii="Calibri" w:hAnsi="Calibri" w:eastAsia="仿宋"/>
      <w:kern w:val="0"/>
      <w:sz w:val="24"/>
    </w:rPr>
  </w:style>
  <w:style w:type="paragraph" w:styleId="36">
    <w:name w:val="Title"/>
    <w:basedOn w:val="1"/>
    <w:next w:val="1"/>
    <w:link w:val="78"/>
    <w:qFormat/>
    <w:uiPriority w:val="0"/>
    <w:pPr>
      <w:spacing w:before="240" w:after="60" w:line="360" w:lineRule="auto"/>
      <w:jc w:val="center"/>
      <w:outlineLvl w:val="0"/>
    </w:pPr>
    <w:rPr>
      <w:rFonts w:ascii="Cambria" w:hAnsi="Cambria"/>
      <w:b/>
      <w:bCs/>
      <w:szCs w:val="32"/>
    </w:rPr>
  </w:style>
  <w:style w:type="paragraph" w:styleId="37">
    <w:name w:val="annotation subject"/>
    <w:basedOn w:val="17"/>
    <w:next w:val="17"/>
    <w:link w:val="108"/>
    <w:unhideWhenUsed/>
    <w:qFormat/>
    <w:uiPriority w:val="99"/>
    <w:pPr>
      <w:overflowPunct/>
      <w:autoSpaceDE/>
      <w:autoSpaceDN/>
      <w:adjustRightInd/>
      <w:spacing w:after="0"/>
      <w:textAlignment w:val="auto"/>
    </w:pPr>
    <w:rPr>
      <w:rFonts w:ascii="Calibri" w:hAnsi="Calibri" w:eastAsia="宋体"/>
      <w:b/>
      <w:bCs/>
      <w:lang w:val="en-US"/>
    </w:rPr>
  </w:style>
  <w:style w:type="paragraph" w:styleId="38">
    <w:name w:val="Body Text First Indent"/>
    <w:basedOn w:val="18"/>
    <w:link w:val="79"/>
    <w:qFormat/>
    <w:uiPriority w:val="0"/>
    <w:pPr>
      <w:autoSpaceDE w:val="0"/>
      <w:autoSpaceDN w:val="0"/>
      <w:adjustRightInd w:val="0"/>
      <w:spacing w:line="360" w:lineRule="auto"/>
      <w:ind w:firstLine="420" w:firstLineChars="100"/>
      <w:textAlignment w:val="baseline"/>
    </w:pPr>
    <w:rPr>
      <w:kern w:val="0"/>
      <w:sz w:val="24"/>
      <w:szCs w:val="20"/>
    </w:rPr>
  </w:style>
  <w:style w:type="paragraph" w:styleId="39">
    <w:name w:val="Body Text First Indent 2"/>
    <w:basedOn w:val="20"/>
    <w:link w:val="100"/>
    <w:qFormat/>
    <w:uiPriority w:val="0"/>
    <w:pPr>
      <w:ind w:firstLine="420" w:firstLineChars="200"/>
    </w:pPr>
  </w:style>
  <w:style w:type="table" w:styleId="41">
    <w:name w:val="Table Grid"/>
    <w:basedOn w:val="40"/>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22"/>
    <w:rPr>
      <w:b/>
      <w:bCs/>
    </w:rPr>
  </w:style>
  <w:style w:type="character" w:styleId="44">
    <w:name w:val="page number"/>
    <w:unhideWhenUsed/>
    <w:qFormat/>
    <w:uiPriority w:val="0"/>
    <w:rPr>
      <w:rFonts w:cs="Times New Roman"/>
    </w:rPr>
  </w:style>
  <w:style w:type="character" w:styleId="45">
    <w:name w:val="FollowedHyperlink"/>
    <w:unhideWhenUsed/>
    <w:qFormat/>
    <w:uiPriority w:val="0"/>
    <w:rPr>
      <w:color w:val="800080"/>
      <w:u w:val="single"/>
    </w:rPr>
  </w:style>
  <w:style w:type="character" w:styleId="46">
    <w:name w:val="Emphasis"/>
    <w:basedOn w:val="42"/>
    <w:qFormat/>
    <w:uiPriority w:val="20"/>
    <w:rPr>
      <w:b/>
      <w:bCs/>
    </w:rPr>
  </w:style>
  <w:style w:type="character" w:styleId="47">
    <w:name w:val="HTML Definition"/>
    <w:basedOn w:val="42"/>
    <w:semiHidden/>
    <w:unhideWhenUsed/>
    <w:qFormat/>
    <w:uiPriority w:val="99"/>
  </w:style>
  <w:style w:type="character" w:styleId="48">
    <w:name w:val="HTML Typewriter"/>
    <w:basedOn w:val="42"/>
    <w:semiHidden/>
    <w:unhideWhenUsed/>
    <w:qFormat/>
    <w:uiPriority w:val="99"/>
    <w:rPr>
      <w:rFonts w:hint="default" w:ascii="monospace" w:hAnsi="monospace" w:eastAsia="monospace" w:cs="monospace"/>
      <w:sz w:val="20"/>
    </w:rPr>
  </w:style>
  <w:style w:type="character" w:styleId="49">
    <w:name w:val="HTML Acronym"/>
    <w:basedOn w:val="42"/>
    <w:semiHidden/>
    <w:unhideWhenUsed/>
    <w:qFormat/>
    <w:uiPriority w:val="99"/>
  </w:style>
  <w:style w:type="character" w:styleId="50">
    <w:name w:val="HTML Variable"/>
    <w:basedOn w:val="42"/>
    <w:semiHidden/>
    <w:unhideWhenUsed/>
    <w:qFormat/>
    <w:uiPriority w:val="99"/>
  </w:style>
  <w:style w:type="character" w:styleId="51">
    <w:name w:val="Hyperlink"/>
    <w:qFormat/>
    <w:uiPriority w:val="99"/>
    <w:rPr>
      <w:color w:val="0000FF"/>
      <w:u w:val="single"/>
    </w:rPr>
  </w:style>
  <w:style w:type="character" w:styleId="52">
    <w:name w:val="HTML Code"/>
    <w:basedOn w:val="42"/>
    <w:semiHidden/>
    <w:unhideWhenUsed/>
    <w:qFormat/>
    <w:uiPriority w:val="99"/>
    <w:rPr>
      <w:rFonts w:hint="default" w:ascii="monospace" w:hAnsi="monospace" w:eastAsia="monospace" w:cs="monospace"/>
      <w:sz w:val="20"/>
    </w:rPr>
  </w:style>
  <w:style w:type="character" w:styleId="53">
    <w:name w:val="annotation reference"/>
    <w:unhideWhenUsed/>
    <w:qFormat/>
    <w:uiPriority w:val="99"/>
    <w:rPr>
      <w:sz w:val="21"/>
      <w:szCs w:val="21"/>
    </w:rPr>
  </w:style>
  <w:style w:type="character" w:styleId="54">
    <w:name w:val="HTML Cite"/>
    <w:basedOn w:val="42"/>
    <w:semiHidden/>
    <w:unhideWhenUsed/>
    <w:qFormat/>
    <w:uiPriority w:val="99"/>
    <w:rPr>
      <w:shd w:val="clear" w:fill="FFFFFF"/>
    </w:rPr>
  </w:style>
  <w:style w:type="character" w:styleId="55">
    <w:name w:val="HTML Keyboard"/>
    <w:basedOn w:val="42"/>
    <w:semiHidden/>
    <w:unhideWhenUsed/>
    <w:qFormat/>
    <w:uiPriority w:val="99"/>
    <w:rPr>
      <w:rFonts w:hint="default" w:ascii="monospace" w:hAnsi="monospace" w:eastAsia="monospace" w:cs="monospace"/>
      <w:color w:val="5C5C5C"/>
      <w:sz w:val="16"/>
      <w:szCs w:val="16"/>
      <w:u w:val="none"/>
    </w:rPr>
  </w:style>
  <w:style w:type="character" w:styleId="56">
    <w:name w:val="HTML Sample"/>
    <w:basedOn w:val="42"/>
    <w:semiHidden/>
    <w:unhideWhenUsed/>
    <w:qFormat/>
    <w:uiPriority w:val="99"/>
    <w:rPr>
      <w:rFonts w:ascii="monospace" w:hAnsi="monospace" w:eastAsia="monospace" w:cs="monospace"/>
    </w:rPr>
  </w:style>
  <w:style w:type="character" w:customStyle="1" w:styleId="57">
    <w:name w:val="页眉 字符"/>
    <w:basedOn w:val="42"/>
    <w:link w:val="29"/>
    <w:qFormat/>
    <w:uiPriority w:val="99"/>
    <w:rPr>
      <w:sz w:val="18"/>
      <w:szCs w:val="18"/>
    </w:rPr>
  </w:style>
  <w:style w:type="character" w:customStyle="1" w:styleId="58">
    <w:name w:val="页脚 字符"/>
    <w:basedOn w:val="42"/>
    <w:link w:val="28"/>
    <w:qFormat/>
    <w:uiPriority w:val="99"/>
    <w:rPr>
      <w:sz w:val="18"/>
      <w:szCs w:val="18"/>
    </w:rPr>
  </w:style>
  <w:style w:type="character" w:customStyle="1" w:styleId="59">
    <w:name w:val="标题 1 字符"/>
    <w:basedOn w:val="42"/>
    <w:link w:val="3"/>
    <w:qFormat/>
    <w:uiPriority w:val="0"/>
    <w:rPr>
      <w:rFonts w:ascii="Times New Roman" w:hAnsi="Times New Roman" w:eastAsia="宋体" w:cs="Times New Roman"/>
      <w:b/>
      <w:bCs/>
      <w:kern w:val="44"/>
      <w:sz w:val="36"/>
      <w:szCs w:val="44"/>
    </w:rPr>
  </w:style>
  <w:style w:type="character" w:customStyle="1" w:styleId="60">
    <w:name w:val="标题 2 字符"/>
    <w:basedOn w:val="42"/>
    <w:link w:val="4"/>
    <w:qFormat/>
    <w:uiPriority w:val="0"/>
    <w:rPr>
      <w:rFonts w:ascii="Arial" w:hAnsi="Arial" w:eastAsia="楷体" w:cs="Times New Roman"/>
      <w:bCs/>
      <w:sz w:val="28"/>
      <w:szCs w:val="32"/>
    </w:rPr>
  </w:style>
  <w:style w:type="character" w:customStyle="1" w:styleId="61">
    <w:name w:val="标题 3 字符"/>
    <w:basedOn w:val="42"/>
    <w:link w:val="5"/>
    <w:qFormat/>
    <w:uiPriority w:val="0"/>
    <w:rPr>
      <w:rFonts w:ascii="Times New Roman" w:hAnsi="Times New Roman" w:eastAsia="宋体" w:cs="Times New Roman"/>
      <w:b/>
      <w:bCs/>
      <w:sz w:val="32"/>
      <w:szCs w:val="32"/>
    </w:rPr>
  </w:style>
  <w:style w:type="character" w:customStyle="1" w:styleId="62">
    <w:name w:val="标题 4 字符"/>
    <w:basedOn w:val="42"/>
    <w:link w:val="2"/>
    <w:qFormat/>
    <w:uiPriority w:val="0"/>
    <w:rPr>
      <w:rFonts w:ascii="Cambria" w:hAnsi="Cambria" w:eastAsia="宋体" w:cs="Times New Roman"/>
      <w:b/>
      <w:bCs/>
      <w:sz w:val="28"/>
      <w:szCs w:val="28"/>
    </w:rPr>
  </w:style>
  <w:style w:type="character" w:customStyle="1" w:styleId="63">
    <w:name w:val="标题 5 字符"/>
    <w:basedOn w:val="42"/>
    <w:link w:val="6"/>
    <w:qFormat/>
    <w:uiPriority w:val="0"/>
    <w:rPr>
      <w:rFonts w:ascii="Times New Roman" w:hAnsi="Times New Roman" w:eastAsia="宋体" w:cs="Times New Roman"/>
      <w:b/>
      <w:bCs/>
      <w:sz w:val="28"/>
      <w:szCs w:val="28"/>
    </w:rPr>
  </w:style>
  <w:style w:type="character" w:customStyle="1" w:styleId="64">
    <w:name w:val="标题 6 字符"/>
    <w:basedOn w:val="42"/>
    <w:link w:val="7"/>
    <w:qFormat/>
    <w:uiPriority w:val="9"/>
    <w:rPr>
      <w:rFonts w:ascii="Calibri Light" w:hAnsi="Calibri Light" w:eastAsia="宋体" w:cs="Times New Roman"/>
      <w:b/>
      <w:bCs/>
      <w:sz w:val="24"/>
      <w:szCs w:val="24"/>
    </w:rPr>
  </w:style>
  <w:style w:type="character" w:customStyle="1" w:styleId="65">
    <w:name w:val="日期 字符"/>
    <w:basedOn w:val="42"/>
    <w:link w:val="25"/>
    <w:qFormat/>
    <w:uiPriority w:val="99"/>
    <w:rPr>
      <w:rFonts w:ascii="Times New Roman" w:hAnsi="Times New Roman" w:eastAsia="宋体" w:cs="Times New Roman"/>
      <w:szCs w:val="24"/>
    </w:rPr>
  </w:style>
  <w:style w:type="paragraph" w:styleId="66">
    <w:name w:val="List Paragraph"/>
    <w:basedOn w:val="1"/>
    <w:link w:val="70"/>
    <w:qFormat/>
    <w:uiPriority w:val="0"/>
    <w:pPr>
      <w:ind w:firstLine="420" w:firstLineChars="200"/>
    </w:pPr>
    <w:rPr>
      <w:rFonts w:ascii="Calibri" w:hAnsi="Calibri"/>
      <w:szCs w:val="22"/>
    </w:rPr>
  </w:style>
  <w:style w:type="paragraph" w:customStyle="1" w:styleId="67">
    <w:name w:val="正文段落内容"/>
    <w:basedOn w:val="1"/>
    <w:link w:val="68"/>
    <w:qFormat/>
    <w:uiPriority w:val="0"/>
    <w:pPr>
      <w:ind w:firstLine="200" w:firstLineChars="200"/>
      <w:jc w:val="left"/>
    </w:pPr>
    <w:rPr>
      <w:kern w:val="0"/>
      <w:lang w:bidi="en-US"/>
    </w:rPr>
  </w:style>
  <w:style w:type="character" w:customStyle="1" w:styleId="68">
    <w:name w:val="正文段落内容 Char"/>
    <w:link w:val="67"/>
    <w:qFormat/>
    <w:uiPriority w:val="0"/>
    <w:rPr>
      <w:rFonts w:ascii="Times New Roman" w:hAnsi="Times New Roman" w:eastAsia="宋体" w:cs="Times New Roman"/>
      <w:kern w:val="0"/>
      <w:szCs w:val="24"/>
      <w:lang w:bidi="en-US"/>
    </w:rPr>
  </w:style>
  <w:style w:type="paragraph" w:customStyle="1" w:styleId="69">
    <w:name w:val="术语"/>
    <w:basedOn w:val="1"/>
    <w:qFormat/>
    <w:uiPriority w:val="0"/>
    <w:pPr>
      <w:ind w:firstLine="200" w:firstLineChars="200"/>
      <w:jc w:val="left"/>
    </w:pPr>
    <w:rPr>
      <w:rFonts w:ascii="黑体" w:eastAsia="黑体"/>
      <w:sz w:val="28"/>
    </w:rPr>
  </w:style>
  <w:style w:type="character" w:customStyle="1" w:styleId="70">
    <w:name w:val="列表段落 字符"/>
    <w:link w:val="66"/>
    <w:qFormat/>
    <w:uiPriority w:val="34"/>
    <w:rPr>
      <w:rFonts w:ascii="Calibri" w:hAnsi="Calibri" w:eastAsia="宋体" w:cs="Times New Roman"/>
    </w:rPr>
  </w:style>
  <w:style w:type="paragraph" w:styleId="71">
    <w:name w:val="No Spacing"/>
    <w:link w:val="72"/>
    <w:qFormat/>
    <w:uiPriority w:val="99"/>
    <w:pPr>
      <w:widowControl w:val="0"/>
      <w:jc w:val="both"/>
    </w:pPr>
    <w:rPr>
      <w:rFonts w:ascii="Calibri" w:hAnsi="Calibri" w:eastAsia="宋体" w:cs="Times New Roman"/>
      <w:kern w:val="2"/>
      <w:sz w:val="21"/>
      <w:szCs w:val="22"/>
      <w:lang w:val="en-US" w:eastAsia="zh-CN" w:bidi="ar-SA"/>
    </w:rPr>
  </w:style>
  <w:style w:type="character" w:customStyle="1" w:styleId="72">
    <w:name w:val="无间隔 字符"/>
    <w:link w:val="71"/>
    <w:qFormat/>
    <w:locked/>
    <w:uiPriority w:val="99"/>
    <w:rPr>
      <w:rFonts w:ascii="Calibri" w:hAnsi="Calibri" w:eastAsia="宋体" w:cs="Times New Roman"/>
    </w:rPr>
  </w:style>
  <w:style w:type="character" w:customStyle="1" w:styleId="73">
    <w:name w:val="批注框文本 字符"/>
    <w:basedOn w:val="42"/>
    <w:link w:val="27"/>
    <w:qFormat/>
    <w:uiPriority w:val="99"/>
    <w:rPr>
      <w:rFonts w:ascii="Times New Roman" w:hAnsi="Times New Roman" w:eastAsia="宋体" w:cs="Times New Roman"/>
      <w:sz w:val="18"/>
      <w:szCs w:val="18"/>
    </w:rPr>
  </w:style>
  <w:style w:type="character" w:customStyle="1" w:styleId="74">
    <w:name w:val="标题 7 字符"/>
    <w:basedOn w:val="42"/>
    <w:link w:val="8"/>
    <w:qFormat/>
    <w:uiPriority w:val="9"/>
    <w:rPr>
      <w:b/>
      <w:bCs/>
      <w:sz w:val="24"/>
      <w:szCs w:val="24"/>
    </w:rPr>
  </w:style>
  <w:style w:type="paragraph" w:customStyle="1" w:styleId="75">
    <w:name w:val="p19"/>
    <w:basedOn w:val="1"/>
    <w:qFormat/>
    <w:uiPriority w:val="0"/>
    <w:pPr>
      <w:widowControl/>
      <w:spacing w:line="360" w:lineRule="auto"/>
    </w:pPr>
    <w:rPr>
      <w:rFonts w:ascii="宋体"/>
      <w:kern w:val="0"/>
      <w:szCs w:val="21"/>
    </w:rPr>
  </w:style>
  <w:style w:type="paragraph" w:customStyle="1" w:styleId="76">
    <w:name w:val="TOC 标题1"/>
    <w:basedOn w:val="3"/>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Cs w:val="28"/>
    </w:rPr>
  </w:style>
  <w:style w:type="character" w:customStyle="1" w:styleId="77">
    <w:name w:val="批注文字 字符"/>
    <w:basedOn w:val="42"/>
    <w:link w:val="17"/>
    <w:qFormat/>
    <w:uiPriority w:val="99"/>
    <w:rPr>
      <w:rFonts w:ascii="Times New Roman" w:hAnsi="Times New Roman" w:eastAsia="楷体_GB2312" w:cs="Times New Roman"/>
      <w:kern w:val="0"/>
      <w:sz w:val="20"/>
      <w:szCs w:val="20"/>
      <w:lang w:val="en-NZ"/>
    </w:rPr>
  </w:style>
  <w:style w:type="character" w:customStyle="1" w:styleId="78">
    <w:name w:val="标题 字符"/>
    <w:link w:val="36"/>
    <w:qFormat/>
    <w:uiPriority w:val="0"/>
    <w:rPr>
      <w:rFonts w:ascii="Cambria" w:hAnsi="Cambria" w:eastAsia="宋体" w:cs="Times New Roman"/>
      <w:b/>
      <w:bCs/>
      <w:szCs w:val="32"/>
    </w:rPr>
  </w:style>
  <w:style w:type="character" w:customStyle="1" w:styleId="79">
    <w:name w:val="正文文本首行缩进 字符"/>
    <w:link w:val="38"/>
    <w:qFormat/>
    <w:uiPriority w:val="0"/>
    <w:rPr>
      <w:rFonts w:ascii="Times New Roman" w:hAnsi="Times New Roman" w:eastAsia="宋体" w:cs="Times New Roman"/>
      <w:kern w:val="0"/>
      <w:sz w:val="24"/>
      <w:szCs w:val="20"/>
    </w:rPr>
  </w:style>
  <w:style w:type="character" w:customStyle="1" w:styleId="80">
    <w:name w:val="正文文本 Char"/>
    <w:qFormat/>
    <w:uiPriority w:val="0"/>
    <w:rPr>
      <w:rFonts w:ascii="Times New Roman" w:hAnsi="Times New Roman" w:eastAsia="宋体" w:cs="Times New Roman"/>
      <w:szCs w:val="24"/>
    </w:rPr>
  </w:style>
  <w:style w:type="character" w:customStyle="1" w:styleId="81">
    <w:name w:val="文档结构图 字符"/>
    <w:link w:val="15"/>
    <w:qFormat/>
    <w:uiPriority w:val="0"/>
    <w:rPr>
      <w:rFonts w:ascii="宋体" w:hAnsi="Times New Roman" w:eastAsia="宋体" w:cs="Times New Roman"/>
      <w:sz w:val="18"/>
      <w:szCs w:val="18"/>
    </w:rPr>
  </w:style>
  <w:style w:type="character" w:customStyle="1" w:styleId="82">
    <w:name w:val="标题 Char1"/>
    <w:basedOn w:val="42"/>
    <w:qFormat/>
    <w:uiPriority w:val="10"/>
    <w:rPr>
      <w:rFonts w:eastAsia="宋体" w:asciiTheme="majorHAnsi" w:hAnsiTheme="majorHAnsi" w:cstheme="majorBidi"/>
      <w:b/>
      <w:bCs/>
      <w:sz w:val="32"/>
      <w:szCs w:val="32"/>
    </w:rPr>
  </w:style>
  <w:style w:type="character" w:customStyle="1" w:styleId="83">
    <w:name w:val="文档结构图 Char1"/>
    <w:basedOn w:val="42"/>
    <w:semiHidden/>
    <w:qFormat/>
    <w:uiPriority w:val="99"/>
    <w:rPr>
      <w:rFonts w:ascii="宋体" w:hAnsi="Times New Roman" w:eastAsia="宋体" w:cs="Times New Roman"/>
      <w:sz w:val="18"/>
      <w:szCs w:val="18"/>
    </w:rPr>
  </w:style>
  <w:style w:type="character" w:customStyle="1" w:styleId="84">
    <w:name w:val="正文文本 字符"/>
    <w:basedOn w:val="42"/>
    <w:link w:val="18"/>
    <w:semiHidden/>
    <w:qFormat/>
    <w:uiPriority w:val="99"/>
    <w:rPr>
      <w:rFonts w:ascii="Times New Roman" w:hAnsi="Times New Roman" w:eastAsia="宋体" w:cs="Times New Roman"/>
      <w:szCs w:val="24"/>
    </w:rPr>
  </w:style>
  <w:style w:type="character" w:customStyle="1" w:styleId="85">
    <w:name w:val="正文首行缩进 Char1"/>
    <w:basedOn w:val="84"/>
    <w:semiHidden/>
    <w:qFormat/>
    <w:uiPriority w:val="99"/>
    <w:rPr>
      <w:rFonts w:ascii="Times New Roman" w:hAnsi="Times New Roman" w:eastAsia="宋体" w:cs="Times New Roman"/>
      <w:szCs w:val="24"/>
    </w:rPr>
  </w:style>
  <w:style w:type="paragraph" w:customStyle="1" w:styleId="86">
    <w:name w:val="网格表 31"/>
    <w:basedOn w:val="3"/>
    <w:next w:val="1"/>
    <w:unhideWhenUsed/>
    <w:qFormat/>
    <w:uiPriority w:val="39"/>
    <w:pPr>
      <w:widowControl/>
      <w:spacing w:before="480" w:after="0" w:line="276" w:lineRule="auto"/>
      <w:ind w:left="840" w:hanging="420"/>
      <w:jc w:val="left"/>
      <w:outlineLvl w:val="9"/>
    </w:pPr>
    <w:rPr>
      <w:rFonts w:ascii="Cambria" w:hAnsi="Cambria"/>
      <w:color w:val="365F91"/>
      <w:kern w:val="0"/>
      <w:szCs w:val="28"/>
    </w:rPr>
  </w:style>
  <w:style w:type="paragraph" w:customStyle="1" w:styleId="87">
    <w:name w:val="彩色列表 - 着色 11"/>
    <w:basedOn w:val="1"/>
    <w:qFormat/>
    <w:uiPriority w:val="34"/>
    <w:pPr>
      <w:spacing w:line="360" w:lineRule="auto"/>
      <w:ind w:firstLine="420" w:firstLineChars="200"/>
    </w:pPr>
    <w:rPr>
      <w:rFonts w:eastAsia="仿宋"/>
      <w:sz w:val="24"/>
    </w:rPr>
  </w:style>
  <w:style w:type="paragraph" w:customStyle="1" w:styleId="88">
    <w:name w:val="goal-name-2"/>
    <w:basedOn w:val="1"/>
    <w:qFormat/>
    <w:uiPriority w:val="0"/>
    <w:pPr>
      <w:keepNext/>
      <w:keepLines/>
      <w:widowControl/>
      <w:tabs>
        <w:tab w:val="left" w:pos="1152"/>
      </w:tabs>
      <w:suppressAutoHyphens/>
      <w:spacing w:before="60" w:line="360" w:lineRule="auto"/>
      <w:jc w:val="left"/>
    </w:pPr>
    <w:rPr>
      <w:rFonts w:ascii="Arial" w:hAnsi="Arial" w:eastAsia="仿宋"/>
      <w:kern w:val="0"/>
      <w:sz w:val="14"/>
      <w:szCs w:val="20"/>
      <w:lang w:eastAsia="en-US"/>
    </w:rPr>
  </w:style>
  <w:style w:type="paragraph" w:customStyle="1" w:styleId="89">
    <w:name w:val="正文列4_2"/>
    <w:basedOn w:val="1"/>
    <w:qFormat/>
    <w:uiPriority w:val="0"/>
    <w:pPr>
      <w:spacing w:line="360" w:lineRule="exact"/>
    </w:pPr>
    <w:rPr>
      <w:rFonts w:ascii="宋体" w:eastAsia="仿宋"/>
      <w:sz w:val="24"/>
      <w:szCs w:val="20"/>
    </w:rPr>
  </w:style>
  <w:style w:type="paragraph" w:customStyle="1" w:styleId="90">
    <w:name w:val="H-sp-name-2"/>
    <w:basedOn w:val="1"/>
    <w:qFormat/>
    <w:uiPriority w:val="0"/>
    <w:pPr>
      <w:widowControl/>
      <w:suppressAutoHyphens/>
      <w:spacing w:line="260" w:lineRule="exact"/>
      <w:ind w:left="1080" w:hanging="720"/>
      <w:jc w:val="left"/>
    </w:pPr>
    <w:rPr>
      <w:rFonts w:ascii="Arial" w:hAnsi="Arial" w:eastAsia="仿宋"/>
      <w:color w:val="000000"/>
      <w:kern w:val="0"/>
      <w:sz w:val="14"/>
      <w:szCs w:val="20"/>
      <w:lang w:eastAsia="en-US"/>
    </w:rPr>
  </w:style>
  <w:style w:type="paragraph" w:customStyle="1" w:styleId="91">
    <w:name w:val="列出段落1"/>
    <w:basedOn w:val="92"/>
    <w:qFormat/>
    <w:uiPriority w:val="34"/>
    <w:pPr>
      <w:spacing w:line="360" w:lineRule="auto"/>
      <w:ind w:firstLine="420" w:firstLineChars="200"/>
    </w:pPr>
    <w:rPr>
      <w:rFonts w:eastAsia="仿宋"/>
      <w:sz w:val="24"/>
    </w:rPr>
  </w:style>
  <w:style w:type="paragraph" w:customStyle="1" w:styleId="92">
    <w:name w:val="正文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93">
    <w:name w:val="标题 8 字符"/>
    <w:basedOn w:val="42"/>
    <w:link w:val="9"/>
    <w:qFormat/>
    <w:uiPriority w:val="9"/>
    <w:rPr>
      <w:rFonts w:ascii="Cambria" w:hAnsi="Cambria" w:eastAsia="宋体" w:cs="Times New Roman"/>
      <w:sz w:val="24"/>
      <w:szCs w:val="24"/>
    </w:rPr>
  </w:style>
  <w:style w:type="character" w:customStyle="1" w:styleId="94">
    <w:name w:val="标题 9 字符"/>
    <w:basedOn w:val="42"/>
    <w:link w:val="10"/>
    <w:qFormat/>
    <w:uiPriority w:val="9"/>
    <w:rPr>
      <w:rFonts w:ascii="Cambria" w:hAnsi="Cambria" w:eastAsia="宋体" w:cs="Times New Roman"/>
      <w:szCs w:val="21"/>
    </w:rPr>
  </w:style>
  <w:style w:type="character" w:customStyle="1" w:styleId="95">
    <w:name w:val="正文首行缩进 Char Char"/>
    <w:link w:val="96"/>
    <w:qFormat/>
    <w:uiPriority w:val="0"/>
    <w:rPr>
      <w:rFonts w:ascii="Times New Roman" w:hAnsi="Times New Roman" w:eastAsia="宋体" w:cs="Times New Roman"/>
      <w:kern w:val="0"/>
      <w:sz w:val="24"/>
      <w:szCs w:val="20"/>
    </w:rPr>
  </w:style>
  <w:style w:type="paragraph" w:customStyle="1" w:styleId="96">
    <w:name w:val="正文首行缩进1"/>
    <w:basedOn w:val="18"/>
    <w:link w:val="95"/>
    <w:qFormat/>
    <w:uiPriority w:val="0"/>
    <w:pPr>
      <w:autoSpaceDE w:val="0"/>
      <w:autoSpaceDN w:val="0"/>
      <w:adjustRightInd w:val="0"/>
      <w:ind w:firstLine="420" w:firstLineChars="100"/>
      <w:textAlignment w:val="baseline"/>
    </w:pPr>
    <w:rPr>
      <w:kern w:val="0"/>
      <w:sz w:val="24"/>
      <w:szCs w:val="20"/>
    </w:rPr>
  </w:style>
  <w:style w:type="character" w:customStyle="1" w:styleId="97">
    <w:name w:val="正文文本缩进 Char Char"/>
    <w:link w:val="98"/>
    <w:qFormat/>
    <w:uiPriority w:val="0"/>
    <w:rPr>
      <w:rFonts w:ascii="Times New Roman" w:hAnsi="Times New Roman" w:eastAsia="宋体" w:cs="Times New Roman"/>
      <w:szCs w:val="24"/>
    </w:rPr>
  </w:style>
  <w:style w:type="paragraph" w:customStyle="1" w:styleId="98">
    <w:name w:val="正文文本缩进1"/>
    <w:basedOn w:val="1"/>
    <w:link w:val="97"/>
    <w:qFormat/>
    <w:uiPriority w:val="0"/>
    <w:pPr>
      <w:spacing w:after="120"/>
      <w:ind w:left="420" w:leftChars="200"/>
    </w:pPr>
  </w:style>
  <w:style w:type="character" w:customStyle="1" w:styleId="99">
    <w:name w:val="正文文本缩进 字符"/>
    <w:basedOn w:val="42"/>
    <w:link w:val="20"/>
    <w:qFormat/>
    <w:uiPriority w:val="0"/>
    <w:rPr>
      <w:rFonts w:ascii="Times New Roman" w:hAnsi="Times New Roman" w:eastAsia="宋体" w:cs="Times New Roman"/>
      <w:szCs w:val="24"/>
    </w:rPr>
  </w:style>
  <w:style w:type="character" w:customStyle="1" w:styleId="100">
    <w:name w:val="正文文本首行缩进 2 字符"/>
    <w:basedOn w:val="99"/>
    <w:link w:val="39"/>
    <w:qFormat/>
    <w:uiPriority w:val="0"/>
    <w:rPr>
      <w:rFonts w:ascii="Times New Roman" w:hAnsi="Times New Roman" w:eastAsia="宋体" w:cs="Times New Roman"/>
      <w:szCs w:val="24"/>
    </w:rPr>
  </w:style>
  <w:style w:type="paragraph" w:customStyle="1" w:styleId="101">
    <w:name w:val="列表 21"/>
    <w:basedOn w:val="1"/>
    <w:qFormat/>
    <w:uiPriority w:val="0"/>
    <w:pPr>
      <w:ind w:left="100" w:leftChars="200" w:hanging="200" w:hangingChars="200"/>
      <w:contextualSpacing/>
    </w:pPr>
  </w:style>
  <w:style w:type="paragraph" w:customStyle="1" w:styleId="102">
    <w:name w:val="TOC 标题11"/>
    <w:basedOn w:val="3"/>
    <w:next w:val="1"/>
    <w:qFormat/>
    <w:uiPriority w:val="0"/>
    <w:pPr>
      <w:widowControl/>
      <w:spacing w:before="480" w:after="0" w:line="276" w:lineRule="auto"/>
      <w:ind w:left="840" w:hanging="420"/>
      <w:jc w:val="left"/>
      <w:outlineLvl w:val="9"/>
    </w:pPr>
    <w:rPr>
      <w:rFonts w:ascii="Cambria" w:hAnsi="Cambria"/>
      <w:color w:val="365F90"/>
      <w:kern w:val="0"/>
      <w:szCs w:val="28"/>
    </w:rPr>
  </w:style>
  <w:style w:type="paragraph" w:customStyle="1" w:styleId="103">
    <w:name w:val="文档结构图1"/>
    <w:basedOn w:val="1"/>
    <w:qFormat/>
    <w:uiPriority w:val="0"/>
    <w:rPr>
      <w:rFonts w:ascii="宋体"/>
      <w:kern w:val="0"/>
      <w:sz w:val="18"/>
      <w:szCs w:val="18"/>
    </w:rPr>
  </w:style>
  <w:style w:type="paragraph" w:customStyle="1" w:styleId="104">
    <w:name w:val="列出段落2"/>
    <w:basedOn w:val="1"/>
    <w:qFormat/>
    <w:uiPriority w:val="0"/>
    <w:pPr>
      <w:ind w:firstLine="420" w:firstLineChars="200"/>
    </w:pPr>
  </w:style>
  <w:style w:type="paragraph" w:customStyle="1" w:styleId="105">
    <w:name w:val="正文缩进1"/>
    <w:basedOn w:val="1"/>
    <w:qFormat/>
    <w:uiPriority w:val="0"/>
    <w:pPr>
      <w:ind w:firstLine="420" w:firstLineChars="200"/>
    </w:pPr>
  </w:style>
  <w:style w:type="paragraph" w:customStyle="1" w:styleId="106">
    <w:name w:val="普通(网站)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7">
    <w:name w:val="列表 31"/>
    <w:basedOn w:val="1"/>
    <w:qFormat/>
    <w:uiPriority w:val="0"/>
    <w:rPr>
      <w:sz w:val="24"/>
    </w:rPr>
  </w:style>
  <w:style w:type="character" w:customStyle="1" w:styleId="108">
    <w:name w:val="批注主题 字符"/>
    <w:link w:val="37"/>
    <w:qFormat/>
    <w:uiPriority w:val="99"/>
    <w:rPr>
      <w:rFonts w:ascii="Calibri" w:hAnsi="Calibri" w:eastAsia="宋体" w:cs="Times New Roman"/>
      <w:b/>
      <w:bCs/>
      <w:kern w:val="0"/>
      <w:sz w:val="20"/>
      <w:szCs w:val="20"/>
    </w:rPr>
  </w:style>
  <w:style w:type="character" w:customStyle="1" w:styleId="109">
    <w:name w:val="正文文本缩进 Char1"/>
    <w:qFormat/>
    <w:uiPriority w:val="0"/>
    <w:rPr>
      <w:rFonts w:ascii="Cambria" w:hAnsi="Cambria"/>
      <w:kern w:val="2"/>
      <w:sz w:val="24"/>
      <w:szCs w:val="24"/>
    </w:rPr>
  </w:style>
  <w:style w:type="character" w:customStyle="1" w:styleId="110">
    <w:name w:val="样式 仿宋"/>
    <w:qFormat/>
    <w:uiPriority w:val="0"/>
    <w:rPr>
      <w:rFonts w:ascii="仿宋" w:hAnsi="仿宋" w:eastAsia="仿宋"/>
      <w:kern w:val="1"/>
    </w:rPr>
  </w:style>
  <w:style w:type="character" w:customStyle="1" w:styleId="111">
    <w:name w:val="楷体 (中文) 楷体"/>
    <w:qFormat/>
    <w:uiPriority w:val="0"/>
    <w:rPr>
      <w:rFonts w:ascii="楷体" w:hAnsi="楷体" w:eastAsia="楷体"/>
      <w:kern w:val="1"/>
      <w:sz w:val="28"/>
    </w:rPr>
  </w:style>
  <w:style w:type="paragraph" w:customStyle="1" w:styleId="112">
    <w:name w:val="仿宋"/>
    <w:basedOn w:val="1"/>
    <w:qFormat/>
    <w:uiPriority w:val="0"/>
    <w:pPr>
      <w:widowControl/>
      <w:autoSpaceDE w:val="0"/>
      <w:autoSpaceDN w:val="0"/>
      <w:adjustRightInd w:val="0"/>
      <w:spacing w:line="360" w:lineRule="auto"/>
      <w:ind w:firstLine="480"/>
      <w:outlineLvl w:val="0"/>
    </w:pPr>
    <w:rPr>
      <w:rFonts w:ascii="Cambria" w:hAnsi="Cambria"/>
      <w:sz w:val="24"/>
    </w:rPr>
  </w:style>
  <w:style w:type="paragraph" w:customStyle="1" w:styleId="113">
    <w:name w:val="Char Char Char Char"/>
    <w:basedOn w:val="1"/>
    <w:qFormat/>
    <w:uiPriority w:val="0"/>
    <w:rPr>
      <w:szCs w:val="20"/>
    </w:rPr>
  </w:style>
  <w:style w:type="paragraph" w:customStyle="1" w:styleId="114">
    <w:name w:val="样式 样式 标题 1 + (西文) 黑体 (中文) 黑体 小三 蓝色 + 非加粗 居中"/>
    <w:basedOn w:val="115"/>
    <w:qFormat/>
    <w:uiPriority w:val="0"/>
    <w:rPr>
      <w:rFonts w:cs="宋体"/>
      <w:b w:val="0"/>
      <w:bCs w:val="0"/>
      <w:szCs w:val="20"/>
    </w:rPr>
  </w:style>
  <w:style w:type="paragraph" w:customStyle="1" w:styleId="115">
    <w:name w:val="样式 标题 1 + (西文) 黑体 (中文) 黑体 小三 蓝色"/>
    <w:basedOn w:val="3"/>
    <w:qFormat/>
    <w:uiPriority w:val="0"/>
    <w:rPr>
      <w:rFonts w:ascii="黑体" w:hAnsi="黑体"/>
      <w:sz w:val="30"/>
      <w:u w:color="0000FF"/>
    </w:rPr>
  </w:style>
  <w:style w:type="paragraph" w:customStyle="1" w:styleId="116">
    <w:name w:val="_Style 8"/>
    <w:basedOn w:val="1"/>
    <w:qFormat/>
    <w:uiPriority w:val="0"/>
    <w:pPr>
      <w:tabs>
        <w:tab w:val="left" w:pos="360"/>
      </w:tabs>
    </w:pPr>
    <w:rPr>
      <w:sz w:val="24"/>
    </w:rPr>
  </w:style>
  <w:style w:type="paragraph" w:customStyle="1" w:styleId="117">
    <w:name w:val="样式1"/>
    <w:basedOn w:val="1"/>
    <w:qFormat/>
    <w:uiPriority w:val="0"/>
    <w:pPr>
      <w:widowControl/>
      <w:autoSpaceDE w:val="0"/>
      <w:autoSpaceDN w:val="0"/>
      <w:adjustRightInd w:val="0"/>
      <w:spacing w:line="360" w:lineRule="auto"/>
      <w:jc w:val="center"/>
    </w:pPr>
    <w:rPr>
      <w:rFonts w:ascii="黑体" w:eastAsia="黑体" w:cs="黑体"/>
      <w:kern w:val="0"/>
      <w:sz w:val="30"/>
      <w:szCs w:val="30"/>
      <w:u w:color="0000FF"/>
    </w:rPr>
  </w:style>
  <w:style w:type="paragraph" w:customStyle="1" w:styleId="118">
    <w:name w:val="Char Char Char Char Char Char Char"/>
    <w:basedOn w:val="1"/>
    <w:qFormat/>
    <w:uiPriority w:val="0"/>
    <w:pPr>
      <w:spacing w:line="240" w:lineRule="atLeast"/>
      <w:ind w:left="420" w:firstLine="420"/>
    </w:pPr>
    <w:rPr>
      <w:kern w:val="0"/>
      <w:szCs w:val="21"/>
    </w:rPr>
  </w:style>
  <w:style w:type="character" w:customStyle="1" w:styleId="119">
    <w:name w:val="批注主题 Char1"/>
    <w:basedOn w:val="77"/>
    <w:semiHidden/>
    <w:qFormat/>
    <w:uiPriority w:val="99"/>
    <w:rPr>
      <w:rFonts w:ascii="Times New Roman" w:hAnsi="Times New Roman" w:eastAsia="宋体" w:cs="Times New Roman"/>
      <w:b/>
      <w:bCs/>
      <w:kern w:val="0"/>
      <w:sz w:val="20"/>
      <w:szCs w:val="24"/>
      <w:lang w:val="en-NZ"/>
    </w:rPr>
  </w:style>
  <w:style w:type="paragraph" w:customStyle="1" w:styleId="120">
    <w:name w:val="样式１"/>
    <w:basedOn w:val="3"/>
    <w:qFormat/>
    <w:uiPriority w:val="0"/>
    <w:rPr>
      <w:rFonts w:ascii="Arial" w:hAnsi="Arial"/>
      <w:kern w:val="1"/>
      <w:sz w:val="30"/>
    </w:rPr>
  </w:style>
  <w:style w:type="paragraph" w:customStyle="1" w:styleId="121">
    <w:name w:val="样式3"/>
    <w:basedOn w:val="3"/>
    <w:qFormat/>
    <w:uiPriority w:val="0"/>
    <w:rPr>
      <w:rFonts w:ascii="Arial" w:hAnsi="Arial"/>
      <w:kern w:val="1"/>
      <w:sz w:val="30"/>
    </w:rPr>
  </w:style>
  <w:style w:type="paragraph" w:customStyle="1" w:styleId="122">
    <w:name w:val="样式 仿宋 行距: 1.5 倍行距"/>
    <w:basedOn w:val="1"/>
    <w:qFormat/>
    <w:uiPriority w:val="0"/>
    <w:pPr>
      <w:spacing w:line="360" w:lineRule="auto"/>
    </w:pPr>
    <w:rPr>
      <w:rFonts w:ascii="仿宋" w:hAnsi="仿宋" w:eastAsia="仿宋" w:cs="宋体"/>
      <w:sz w:val="24"/>
      <w:szCs w:val="20"/>
    </w:rPr>
  </w:style>
  <w:style w:type="paragraph" w:customStyle="1" w:styleId="123">
    <w:name w:val="Char Char Char1 Char8"/>
    <w:basedOn w:val="1"/>
    <w:semiHidden/>
    <w:qFormat/>
    <w:uiPriority w:val="0"/>
    <w:pPr>
      <w:spacing w:line="360" w:lineRule="auto"/>
      <w:ind w:firstLine="200" w:firstLineChars="200"/>
    </w:pPr>
    <w:rPr>
      <w:rFonts w:ascii="宋体" w:hAnsi="宋体" w:cs="宋体"/>
      <w:sz w:val="24"/>
    </w:rPr>
  </w:style>
  <w:style w:type="paragraph" w:customStyle="1" w:styleId="124">
    <w:name w:val="样式2"/>
    <w:basedOn w:val="1"/>
    <w:qFormat/>
    <w:uiPriority w:val="0"/>
    <w:pPr>
      <w:widowControl/>
      <w:autoSpaceDE w:val="0"/>
      <w:autoSpaceDN w:val="0"/>
      <w:adjustRightInd w:val="0"/>
      <w:spacing w:line="360" w:lineRule="auto"/>
      <w:ind w:firstLine="480"/>
      <w:outlineLvl w:val="0"/>
    </w:pPr>
    <w:rPr>
      <w:rFonts w:ascii="Cambria" w:hAnsi="Cambria"/>
      <w:sz w:val="24"/>
    </w:rPr>
  </w:style>
  <w:style w:type="paragraph" w:customStyle="1" w:styleId="125">
    <w:name w:val="样式 宋体 四号 居中 行距: 1.5 倍行距"/>
    <w:basedOn w:val="1"/>
    <w:qFormat/>
    <w:uiPriority w:val="0"/>
    <w:pPr>
      <w:spacing w:line="360" w:lineRule="auto"/>
      <w:jc w:val="center"/>
    </w:pPr>
    <w:rPr>
      <w:rFonts w:ascii="宋体" w:hAnsi="Cambria" w:cs="宋体"/>
      <w:sz w:val="28"/>
      <w:szCs w:val="20"/>
    </w:rPr>
  </w:style>
  <w:style w:type="paragraph" w:customStyle="1" w:styleId="126">
    <w:name w:val="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Char Char Char Char Char Char Char1"/>
    <w:basedOn w:val="1"/>
    <w:qFormat/>
    <w:uiPriority w:val="0"/>
    <w:pPr>
      <w:spacing w:line="240" w:lineRule="atLeast"/>
      <w:ind w:left="420" w:firstLine="420"/>
    </w:pPr>
    <w:rPr>
      <w:kern w:val="0"/>
      <w:szCs w:val="21"/>
    </w:rPr>
  </w:style>
  <w:style w:type="paragraph" w:customStyle="1" w:styleId="128">
    <w:name w:val="_Style 3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9">
    <w:name w:val="_Style 28"/>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0">
    <w:name w:val="Char Char Char Char Char Char Char2"/>
    <w:basedOn w:val="1"/>
    <w:qFormat/>
    <w:uiPriority w:val="0"/>
    <w:pPr>
      <w:spacing w:line="240" w:lineRule="atLeast"/>
      <w:ind w:left="420" w:firstLine="420"/>
    </w:pPr>
    <w:rPr>
      <w:kern w:val="0"/>
      <w:szCs w:val="21"/>
    </w:rPr>
  </w:style>
  <w:style w:type="paragraph" w:customStyle="1" w:styleId="131">
    <w:name w:val="_Style 34"/>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2">
    <w:name w:val="Char Char Char Char Char Char Char3"/>
    <w:basedOn w:val="1"/>
    <w:qFormat/>
    <w:uiPriority w:val="0"/>
    <w:pPr>
      <w:spacing w:line="240" w:lineRule="atLeast"/>
      <w:ind w:left="420" w:firstLine="420"/>
    </w:pPr>
    <w:rPr>
      <w:kern w:val="0"/>
      <w:szCs w:val="21"/>
    </w:rPr>
  </w:style>
  <w:style w:type="paragraph" w:customStyle="1" w:styleId="133">
    <w:name w:val="_Style 36"/>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4">
    <w:name w:val="Char Char Char Char Char Char Char4"/>
    <w:basedOn w:val="1"/>
    <w:qFormat/>
    <w:uiPriority w:val="0"/>
    <w:pPr>
      <w:spacing w:line="240" w:lineRule="atLeast"/>
      <w:ind w:left="420" w:firstLine="420"/>
    </w:pPr>
    <w:rPr>
      <w:kern w:val="0"/>
      <w:szCs w:val="21"/>
    </w:rPr>
  </w:style>
  <w:style w:type="paragraph" w:customStyle="1" w:styleId="135">
    <w:name w:val="content_p"/>
    <w:basedOn w:val="1"/>
    <w:qFormat/>
    <w:uiPriority w:val="0"/>
    <w:pPr>
      <w:widowControl/>
      <w:spacing w:before="100" w:beforeAutospacing="1" w:after="100" w:afterAutospacing="1"/>
      <w:jc w:val="left"/>
    </w:pPr>
    <w:rPr>
      <w:rFonts w:ascii="宋体" w:hAnsi="宋体" w:cs="宋体"/>
      <w:kern w:val="0"/>
      <w:sz w:val="24"/>
    </w:rPr>
  </w:style>
  <w:style w:type="character" w:customStyle="1" w:styleId="136">
    <w:name w:val="left_span"/>
    <w:qFormat/>
    <w:uiPriority w:val="0"/>
  </w:style>
  <w:style w:type="character" w:customStyle="1" w:styleId="137">
    <w:name w:val="right_span"/>
    <w:qFormat/>
    <w:uiPriority w:val="0"/>
  </w:style>
  <w:style w:type="paragraph" w:customStyle="1" w:styleId="138">
    <w:name w:val="details_p"/>
    <w:basedOn w:val="1"/>
    <w:qFormat/>
    <w:uiPriority w:val="0"/>
    <w:pPr>
      <w:widowControl/>
      <w:spacing w:before="100" w:beforeAutospacing="1" w:after="100" w:afterAutospacing="1"/>
      <w:jc w:val="left"/>
    </w:pPr>
    <w:rPr>
      <w:rFonts w:ascii="宋体" w:hAnsi="宋体" w:cs="宋体"/>
      <w:kern w:val="0"/>
      <w:sz w:val="24"/>
    </w:rPr>
  </w:style>
  <w:style w:type="character" w:customStyle="1" w:styleId="139">
    <w:name w:val="l_span"/>
    <w:qFormat/>
    <w:uiPriority w:val="0"/>
  </w:style>
  <w:style w:type="character" w:customStyle="1" w:styleId="140">
    <w:name w:val="r_span"/>
    <w:qFormat/>
    <w:uiPriority w:val="0"/>
  </w:style>
  <w:style w:type="paragraph" w:customStyle="1" w:styleId="141">
    <w:name w:val="Char Char7"/>
    <w:basedOn w:val="1"/>
    <w:qFormat/>
    <w:uiPriority w:val="0"/>
  </w:style>
  <w:style w:type="character" w:customStyle="1" w:styleId="142">
    <w:name w:val="纯文本 字符"/>
    <w:basedOn w:val="42"/>
    <w:link w:val="23"/>
    <w:qFormat/>
    <w:uiPriority w:val="0"/>
    <w:rPr>
      <w:rFonts w:ascii="宋体" w:hAnsi="Courier New" w:eastAsia="宋体" w:cs="Courier New"/>
      <w:szCs w:val="21"/>
    </w:rPr>
  </w:style>
  <w:style w:type="paragraph" w:customStyle="1" w:styleId="143">
    <w:name w:val="正文 + 仿宋"/>
    <w:basedOn w:val="1"/>
    <w:qFormat/>
    <w:uiPriority w:val="0"/>
    <w:pPr>
      <w:widowControl/>
      <w:autoSpaceDE w:val="0"/>
      <w:autoSpaceDN w:val="0"/>
      <w:adjustRightInd w:val="0"/>
      <w:spacing w:line="360" w:lineRule="auto"/>
      <w:ind w:firstLine="480"/>
    </w:pPr>
    <w:rPr>
      <w:rFonts w:ascii="仿宋" w:eastAsia="仿宋" w:cs="仿宋"/>
      <w:color w:val="FF0000"/>
      <w:kern w:val="1"/>
      <w:sz w:val="24"/>
    </w:rPr>
  </w:style>
  <w:style w:type="paragraph" w:customStyle="1" w:styleId="144">
    <w:name w:val="Char Char7 Char Char"/>
    <w:basedOn w:val="1"/>
    <w:qFormat/>
    <w:uiPriority w:val="0"/>
  </w:style>
  <w:style w:type="character" w:customStyle="1" w:styleId="145">
    <w:name w:val="正文文本缩进 2 字符"/>
    <w:basedOn w:val="42"/>
    <w:link w:val="26"/>
    <w:qFormat/>
    <w:uiPriority w:val="0"/>
    <w:rPr>
      <w:rFonts w:ascii="Times New Roman" w:hAnsi="Times New Roman" w:eastAsia="宋体" w:cs="Times New Roman"/>
      <w:b/>
      <w:szCs w:val="20"/>
    </w:rPr>
  </w:style>
  <w:style w:type="character" w:customStyle="1" w:styleId="146">
    <w:name w:val="Default Char Char"/>
    <w:link w:val="147"/>
    <w:qFormat/>
    <w:uiPriority w:val="99"/>
    <w:rPr>
      <w:rFonts w:ascii="宋体" w:cs="宋体"/>
      <w:color w:val="000000"/>
      <w:sz w:val="24"/>
      <w:szCs w:val="24"/>
    </w:rPr>
  </w:style>
  <w:style w:type="paragraph" w:customStyle="1" w:styleId="147">
    <w:name w:val="Default"/>
    <w:link w:val="146"/>
    <w:qFormat/>
    <w:uiPriority w:val="99"/>
    <w:pPr>
      <w:widowControl w:val="0"/>
      <w:autoSpaceDE w:val="0"/>
      <w:autoSpaceDN w:val="0"/>
      <w:adjustRightInd w:val="0"/>
    </w:pPr>
    <w:rPr>
      <w:rFonts w:ascii="宋体" w:cs="宋体" w:hAnsiTheme="minorHAnsi" w:eastAsiaTheme="minorEastAsia"/>
      <w:color w:val="000000"/>
      <w:kern w:val="2"/>
      <w:sz w:val="24"/>
      <w:szCs w:val="24"/>
      <w:lang w:val="en-US" w:eastAsia="zh-CN" w:bidi="ar-SA"/>
    </w:rPr>
  </w:style>
  <w:style w:type="paragraph" w:customStyle="1" w:styleId="148">
    <w:name w:val="WPSOffice手动目录 1"/>
    <w:qFormat/>
    <w:uiPriority w:val="0"/>
    <w:rPr>
      <w:rFonts w:ascii="Times New Roman" w:hAnsi="Times New Roman" w:eastAsia="宋体" w:cs="Times New Roman"/>
      <w:lang w:val="en-US" w:eastAsia="zh-CN" w:bidi="ar-SA"/>
    </w:rPr>
  </w:style>
  <w:style w:type="table" w:customStyle="1" w:styleId="149">
    <w:name w:val="Table Normal"/>
    <w:semiHidden/>
    <w:unhideWhenUsed/>
    <w:qFormat/>
    <w:uiPriority w:val="0"/>
    <w:tblPr>
      <w:tblCellMar>
        <w:top w:w="0" w:type="dxa"/>
        <w:left w:w="0" w:type="dxa"/>
        <w:bottom w:w="0" w:type="dxa"/>
        <w:right w:w="0" w:type="dxa"/>
      </w:tblCellMar>
    </w:tblPr>
  </w:style>
  <w:style w:type="paragraph" w:customStyle="1" w:styleId="150">
    <w:name w:val="Table Paragraph"/>
    <w:basedOn w:val="1"/>
    <w:qFormat/>
    <w:uiPriority w:val="1"/>
  </w:style>
  <w:style w:type="paragraph" w:customStyle="1" w:styleId="151">
    <w:name w:val="Table Text"/>
    <w:basedOn w:val="1"/>
    <w:semiHidden/>
    <w:qFormat/>
    <w:uiPriority w:val="0"/>
    <w:rPr>
      <w:rFonts w:ascii="仿宋" w:hAnsi="仿宋" w:eastAsia="仿宋" w:cs="仿宋"/>
      <w:sz w:val="24"/>
      <w:szCs w:val="24"/>
      <w:lang w:val="en-US" w:eastAsia="en-US" w:bidi="ar-SA"/>
    </w:rPr>
  </w:style>
  <w:style w:type="character" w:customStyle="1" w:styleId="152">
    <w:name w:val="focus"/>
    <w:basedOn w:val="42"/>
    <w:qFormat/>
    <w:uiPriority w:val="0"/>
    <w:rPr>
      <w:shd w:val="clear" w:fill="FFFFFF"/>
    </w:rPr>
  </w:style>
  <w:style w:type="character" w:customStyle="1" w:styleId="153">
    <w:name w:val="hover1"/>
    <w:basedOn w:val="42"/>
    <w:uiPriority w:val="0"/>
    <w:rPr>
      <w:color w:val="2590EB"/>
      <w:shd w:val="clear" w:fill="E9F4FD"/>
    </w:rPr>
  </w:style>
  <w:style w:type="character" w:customStyle="1" w:styleId="154">
    <w:name w:val="hover2"/>
    <w:basedOn w:val="42"/>
    <w:uiPriority w:val="0"/>
    <w:rPr>
      <w:color w:val="2590EB"/>
    </w:rPr>
  </w:style>
  <w:style w:type="character" w:customStyle="1" w:styleId="155">
    <w:name w:val="hover3"/>
    <w:basedOn w:val="42"/>
    <w:uiPriority w:val="0"/>
    <w:rPr>
      <w:color w:val="2590EB"/>
    </w:rPr>
  </w:style>
  <w:style w:type="character" w:customStyle="1" w:styleId="156">
    <w:name w:val="hover4"/>
    <w:basedOn w:val="42"/>
    <w:uiPriority w:val="0"/>
  </w:style>
  <w:style w:type="character" w:customStyle="1" w:styleId="157">
    <w:name w:val="hover"/>
    <w:basedOn w:val="42"/>
    <w:uiPriority w:val="0"/>
    <w:rPr>
      <w:color w:val="2590EB"/>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F9E7BF-1568-45CD-8AB2-6270C16C9BD5}">
  <ds:schemaRefs/>
</ds:datastoreItem>
</file>

<file path=docProps/app.xml><?xml version="1.0" encoding="utf-8"?>
<Properties xmlns="http://schemas.openxmlformats.org/officeDocument/2006/extended-properties" xmlns:vt="http://schemas.openxmlformats.org/officeDocument/2006/docPropsVTypes">
  <Template>Normal</Template>
  <Pages>89</Pages>
  <Words>41557</Words>
  <Characters>44574</Characters>
  <Lines>254</Lines>
  <Paragraphs>71</Paragraphs>
  <TotalTime>311</TotalTime>
  <ScaleCrop>false</ScaleCrop>
  <LinksUpToDate>false</LinksUpToDate>
  <CharactersWithSpaces>46782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2018-07-26T04:42:00Z</dcterms:created>
  <dc:creator>zhai</dc:creator>
  <cp:lastModifiedBy>WPS_1746778166</cp:lastModifiedBy>
  <cp:lastPrinted>2022-06-24T02:07:00Z</cp:lastPrinted>
  <dcterms:modified xsi:type="dcterms:W3CDTF">2025-12-01T09:09:21Z</dcterms:modified>
  <cp:revision>261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DF6BE28610574333853FDA6E0F45D945_13</vt:lpwstr>
  </property>
  <property fmtid="{D5CDD505-2E9C-101B-9397-08002B2CF9AE}" pid="4" name="KSOTemplateDocerSaveRecord">
    <vt:lpwstr>eyJoZGlkIjoiMTIyMTdjMjEwZTlkZTljM2VlY2JlYTUwZjcwZWM0MDciLCJ1c2VySWQiOiIxNjk4Njg5MjM3In0=</vt:lpwstr>
  </property>
</Properties>
</file>