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9AEACF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ind w:firstLine="0" w:firstLineChars="0"/>
        <w:jc w:val="center"/>
        <w:textAlignment w:val="auto"/>
        <w:rPr>
          <w:rFonts w:hint="eastAsia"/>
        </w:rPr>
      </w:pPr>
    </w:p>
    <w:p w14:paraId="3A6D2508">
      <w:pPr>
        <w:bidi w:val="0"/>
        <w:rPr>
          <w:rFonts w:hint="eastAsia"/>
          <w:lang w:val="en-US" w:eastAsia="zh-CN"/>
        </w:rPr>
      </w:pPr>
    </w:p>
    <w:p w14:paraId="453EC870">
      <w:pPr>
        <w:pStyle w:val="2"/>
        <w:rPr>
          <w:rFonts w:hint="eastAsia"/>
          <w:lang w:val="en-US" w:eastAsia="zh-CN"/>
        </w:rPr>
      </w:pPr>
    </w:p>
    <w:p w14:paraId="367285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lang w:val="en-US" w:eastAsia="zh-CN"/>
        </w:rPr>
      </w:pPr>
      <w:r>
        <w:rPr>
          <w:rFonts w:hint="eastAsia" w:eastAsia="思源黑体 CN Regular"/>
          <w:b/>
          <w:sz w:val="52"/>
          <w:lang w:val="en-US" w:eastAsia="zh-CN"/>
        </w:rPr>
        <w:t>枣庄市公共资源交易电子保函</w:t>
      </w:r>
    </w:p>
    <w:p w14:paraId="5ED9EB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960" w:lineRule="auto"/>
        <w:ind w:firstLine="0" w:firstLineChars="0"/>
        <w:jc w:val="center"/>
        <w:textAlignment w:val="auto"/>
        <w:rPr>
          <w:rFonts w:hint="eastAsia" w:eastAsia="思源黑体 CN Regular"/>
          <w:b/>
          <w:sz w:val="52"/>
          <w:lang w:val="zh-CN" w:eastAsia="zh-CN"/>
        </w:rPr>
        <w:sectPr>
          <w:headerReference r:id="rId7" w:type="first"/>
          <w:footerReference r:id="rId10" w:type="first"/>
          <w:headerReference r:id="rId5" w:type="default"/>
          <w:footerReference r:id="rId8" w:type="default"/>
          <w:headerReference r:id="rId6" w:type="even"/>
          <w:footerReference r:id="rId9" w:type="even"/>
          <w:pgSz w:w="11906" w:h="16838"/>
          <w:pgMar w:top="1440" w:right="1797" w:bottom="1440" w:left="1797" w:header="850" w:footer="992" w:gutter="0"/>
          <w:cols w:space="0" w:num="1"/>
          <w:rtlGutter w:val="0"/>
          <w:docGrid w:type="lines" w:linePitch="312" w:charSpace="0"/>
        </w:sectPr>
      </w:pPr>
      <w:bookmarkStart w:id="22" w:name="_GoBack"/>
      <w:bookmarkEnd w:id="22"/>
      <w:r>
        <w:rPr>
          <w:rFonts w:hint="eastAsia" w:eastAsia="思源黑体 CN Regular"/>
          <w:b/>
          <w:sz w:val="52"/>
          <w:lang w:val="en-US" w:eastAsia="zh-CN"/>
        </w:rPr>
        <w:t>服务平台用户操作手册</w:t>
      </w:r>
    </w:p>
    <w:sdt>
      <w:sdt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  <w:id w:val="147468515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Times New Roman"/>
          <w:kern w:val="2"/>
          <w:sz w:val="21"/>
          <w:szCs w:val="24"/>
          <w:lang w:val="en-US" w:eastAsia="zh-CN" w:bidi="ar-SA"/>
        </w:rPr>
      </w:sdtEndPr>
      <w:sdtContent>
        <w:p w14:paraId="67509C49"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after="0" w:afterLines="0" w:line="360" w:lineRule="auto"/>
            <w:ind w:left="0" w:leftChars="0" w:right="0" w:rightChars="0" w:firstLine="0" w:firstLineChars="0"/>
            <w:jc w:val="center"/>
            <w:textAlignment w:val="auto"/>
            <w:rPr>
              <w:rFonts w:ascii="Times New Roman" w:hAnsi="Times New Roman" w:eastAsia="思源宋体 CN Light"/>
              <w:b/>
              <w:spacing w:val="198"/>
              <w:kern w:val="20"/>
              <w:sz w:val="32"/>
            </w:rPr>
          </w:pPr>
          <w:r>
            <w:rPr>
              <w:rFonts w:ascii="Times New Roman" w:hAnsi="Times New Roman" w:eastAsia="思源宋体 CN Light"/>
              <w:b/>
              <w:spacing w:val="198"/>
              <w:kern w:val="20"/>
              <w:sz w:val="32"/>
            </w:rPr>
            <w:t>目录</w:t>
          </w:r>
        </w:p>
        <w:p w14:paraId="4A866005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TOC \o "1-3" \h \u </w:instrText>
          </w:r>
          <w:r>
            <w:fldChar w:fldCharType="separate"/>
          </w:r>
          <w:r>
            <w:fldChar w:fldCharType="begin"/>
          </w:r>
          <w:r>
            <w:instrText xml:space="preserve"> HYPERLINK \l _Toc29017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一、 </w:t>
          </w:r>
          <w:r>
            <w:rPr>
              <w:rFonts w:hint="eastAsia"/>
              <w:lang w:val="en-US" w:eastAsia="zh-CN"/>
            </w:rPr>
            <w:t>平台登录</w:t>
          </w:r>
          <w:r>
            <w:tab/>
          </w:r>
          <w:r>
            <w:fldChar w:fldCharType="begin"/>
          </w:r>
          <w:r>
            <w:instrText xml:space="preserve"> PAGEREF _Toc29017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14BB2135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_Toc16160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二、 </w:t>
          </w:r>
          <w:r>
            <w:rPr>
              <w:rFonts w:hint="eastAsia"/>
              <w:lang w:val="en-US" w:eastAsia="zh-CN"/>
            </w:rPr>
            <w:t>保函申请</w:t>
          </w:r>
          <w:r>
            <w:tab/>
          </w:r>
          <w:r>
            <w:fldChar w:fldCharType="begin"/>
          </w:r>
          <w:r>
            <w:instrText xml:space="preserve"> PAGEREF _Toc16160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27FCE16F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_Toc13778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2.1、 </w:t>
          </w:r>
          <w:r>
            <w:rPr>
              <w:rFonts w:hint="eastAsia"/>
              <w:lang w:val="en-US" w:eastAsia="zh-CN"/>
            </w:rPr>
            <w:t>选择标段</w:t>
          </w:r>
          <w:r>
            <w:tab/>
          </w:r>
          <w:r>
            <w:fldChar w:fldCharType="begin"/>
          </w:r>
          <w:r>
            <w:instrText xml:space="preserve"> PAGEREF _Toc13778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1B40348D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_Toc9498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</w:rPr>
            <w:t xml:space="preserve">2.2、 </w:t>
          </w:r>
          <w:r>
            <w:rPr>
              <w:rFonts w:hint="eastAsia"/>
              <w:lang w:val="en-US" w:eastAsia="zh-CN"/>
            </w:rPr>
            <w:t>选择机构</w:t>
          </w:r>
          <w:r>
            <w:tab/>
          </w:r>
          <w:r>
            <w:fldChar w:fldCharType="begin"/>
          </w:r>
          <w:r>
            <w:instrText xml:space="preserve"> PAGEREF _Toc9498 \h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 w14:paraId="35DBB91A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_Toc17114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2.3、 </w:t>
          </w:r>
          <w:r>
            <w:rPr>
              <w:rFonts w:hint="eastAsia"/>
              <w:lang w:val="en-US" w:eastAsia="zh-CN"/>
            </w:rPr>
            <w:t>跳转金融机构页面</w:t>
          </w:r>
          <w:r>
            <w:tab/>
          </w:r>
          <w:r>
            <w:fldChar w:fldCharType="begin"/>
          </w:r>
          <w:r>
            <w:instrText xml:space="preserve"> PAGEREF _Toc17114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382C0B9B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_Toc13765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2.4、 </w:t>
          </w:r>
          <w:r>
            <w:rPr>
              <w:rFonts w:hint="eastAsia"/>
              <w:lang w:val="en-US" w:eastAsia="zh-CN"/>
            </w:rPr>
            <w:t>保费支付</w:t>
          </w:r>
          <w:r>
            <w:tab/>
          </w:r>
          <w:r>
            <w:fldChar w:fldCharType="begin"/>
          </w:r>
          <w:r>
            <w:instrText xml:space="preserve"> PAGEREF _Toc13765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 w14:paraId="1682CD4D">
          <w:pPr>
            <w:pStyle w:val="18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_Toc2995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2.5、 </w:t>
          </w:r>
          <w:r>
            <w:rPr>
              <w:rFonts w:hint="eastAsia"/>
              <w:lang w:val="en-US" w:eastAsia="zh-CN"/>
            </w:rPr>
            <w:t>保函发放</w:t>
          </w:r>
          <w:r>
            <w:tab/>
          </w:r>
          <w:r>
            <w:fldChar w:fldCharType="begin"/>
          </w:r>
          <w:r>
            <w:instrText xml:space="preserve"> PAGEREF _Toc2995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fldChar w:fldCharType="end"/>
          </w:r>
        </w:p>
        <w:p w14:paraId="55226F6C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_Toc1099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三、 </w:t>
          </w:r>
          <w:r>
            <w:rPr>
              <w:rFonts w:hint="eastAsia"/>
              <w:lang w:val="en-US" w:eastAsia="zh-CN"/>
            </w:rPr>
            <w:t>发票管理</w:t>
          </w:r>
          <w:r>
            <w:tab/>
          </w:r>
          <w:r>
            <w:fldChar w:fldCharType="begin"/>
          </w:r>
          <w:r>
            <w:instrText xml:space="preserve"> PAGEREF _Toc1099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22B10091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_Toc22537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四、 </w:t>
          </w:r>
          <w:r>
            <w:rPr>
              <w:rFonts w:hint="eastAsia"/>
              <w:lang w:val="en-US" w:eastAsia="zh-CN"/>
            </w:rPr>
            <w:t>退保</w:t>
          </w:r>
          <w:r>
            <w:tab/>
          </w:r>
          <w:r>
            <w:fldChar w:fldCharType="begin"/>
          </w:r>
          <w:r>
            <w:instrText xml:space="preserve"> PAGEREF _Toc22537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356EE8AF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_Toc24109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lang w:val="en-US" w:eastAsia="zh-CN"/>
            </w:rPr>
            <w:t xml:space="preserve">五、 </w:t>
          </w:r>
          <w:r>
            <w:rPr>
              <w:rFonts w:hint="eastAsia"/>
              <w:lang w:val="en-US" w:eastAsia="zh-CN"/>
            </w:rPr>
            <w:t>放弃</w:t>
          </w:r>
          <w:r>
            <w:tab/>
          </w:r>
          <w:r>
            <w:fldChar w:fldCharType="begin"/>
          </w:r>
          <w:r>
            <w:instrText xml:space="preserve"> PAGEREF _Toc24109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fldChar w:fldCharType="end"/>
          </w:r>
        </w:p>
        <w:p w14:paraId="6C1628AF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_Toc22997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bCs/>
              <w:kern w:val="44"/>
              <w:szCs w:val="28"/>
              <w:lang w:val="en-US" w:eastAsia="zh-CN" w:bidi="ar-SA"/>
            </w:rPr>
            <w:t xml:space="preserve">六、 </w:t>
          </w:r>
          <w:r>
            <w:rPr>
              <w:rFonts w:hint="eastAsia" w:ascii="Times New Roman" w:hAnsi="Times New Roman" w:eastAsia="思源宋体 CN Light" w:cs="Times New Roman"/>
              <w:bCs/>
              <w:kern w:val="44"/>
              <w:szCs w:val="28"/>
              <w:lang w:val="en-US" w:eastAsia="zh-CN" w:bidi="ar-SA"/>
            </w:rPr>
            <w:t>上传</w:t>
          </w:r>
          <w:r>
            <w:tab/>
          </w:r>
          <w:r>
            <w:fldChar w:fldCharType="begin"/>
          </w:r>
          <w:r>
            <w:instrText xml:space="preserve"> PAGEREF _Toc22997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4E01A4B">
          <w:pPr>
            <w:pStyle w:val="17"/>
            <w:tabs>
              <w:tab w:val="right" w:leader="dot" w:pos="8312"/>
            </w:tabs>
          </w:pPr>
          <w:r>
            <w:fldChar w:fldCharType="begin"/>
          </w:r>
          <w:r>
            <w:instrText xml:space="preserve"> HYPERLINK \l _Toc17938 </w:instrText>
          </w:r>
          <w:r>
            <w:fldChar w:fldCharType="separate"/>
          </w:r>
          <w:r>
            <w:rPr>
              <w:rFonts w:hint="eastAsia" w:ascii="Times New Roman" w:hAnsi="Times New Roman" w:eastAsia="思源宋体 CN Light" w:cs="宋体"/>
              <w:bCs/>
              <w:kern w:val="44"/>
              <w:szCs w:val="28"/>
              <w:lang w:val="en-US" w:eastAsia="zh-CN" w:bidi="ar-SA"/>
            </w:rPr>
            <w:t xml:space="preserve">七、 </w:t>
          </w:r>
          <w:r>
            <w:rPr>
              <w:rFonts w:hint="eastAsia" w:ascii="Times New Roman" w:hAnsi="Times New Roman" w:eastAsia="思源宋体 CN Light" w:cs="Times New Roman"/>
              <w:bCs/>
              <w:kern w:val="44"/>
              <w:szCs w:val="28"/>
              <w:lang w:val="en-US" w:eastAsia="zh-CN" w:bidi="ar-SA"/>
            </w:rPr>
            <w:t>各机构客服电话</w:t>
          </w:r>
          <w:r>
            <w:tab/>
          </w:r>
          <w:r>
            <w:fldChar w:fldCharType="begin"/>
          </w:r>
          <w:r>
            <w:instrText xml:space="preserve"> PAGEREF _Toc17938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71D0E94C">
          <w:pPr>
            <w:ind w:left="0" w:leftChars="0" w:firstLine="0" w:firstLineChars="0"/>
          </w:pPr>
          <w:r>
            <w:fldChar w:fldCharType="end"/>
          </w:r>
        </w:p>
      </w:sdtContent>
    </w:sdt>
    <w:p w14:paraId="2CE1815F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1439C336">
      <w:pPr>
        <w:bidi w:val="0"/>
        <w:jc w:val="left"/>
        <w:rPr>
          <w:rFonts w:hint="eastAsia" w:ascii="Times New Roman" w:hAnsi="Times New Roman" w:eastAsia="思源宋体 CN Light" w:cs="Times New Roman"/>
          <w:kern w:val="2"/>
          <w:sz w:val="21"/>
          <w:szCs w:val="24"/>
          <w:lang w:val="en-US" w:eastAsia="zh-CN" w:bidi="ar-SA"/>
        </w:rPr>
      </w:pPr>
    </w:p>
    <w:p w14:paraId="1DDADD3A">
      <w:pPr>
        <w:pStyle w:val="3"/>
        <w:bidi w:val="0"/>
        <w:rPr>
          <w:rFonts w:hint="eastAsia"/>
          <w:lang w:val="en-US" w:eastAsia="zh-CN"/>
        </w:rPr>
      </w:pPr>
      <w:bookmarkStart w:id="0" w:name="_Toc29017"/>
      <w:r>
        <w:rPr>
          <w:rFonts w:hint="eastAsia"/>
          <w:lang w:val="en-US" w:eastAsia="zh-CN"/>
        </w:rPr>
        <w:t>平台登录</w:t>
      </w:r>
      <w:bookmarkEnd w:id="0"/>
    </w:p>
    <w:p w14:paraId="37062C1B"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打开枣庄公共资源交易中心交易平台，使用账号密码或CA锁或标证通登录系统。</w:t>
      </w:r>
    </w:p>
    <w:p w14:paraId="58DE1F36">
      <w:pPr>
        <w:pStyle w:val="2"/>
        <w:numPr>
          <w:ilvl w:val="0"/>
          <w:numId w:val="0"/>
        </w:num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5814060" cy="2577465"/>
            <wp:effectExtent l="0" t="0" r="2540" b="635"/>
            <wp:docPr id="32" name="图片 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4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14060" cy="2577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0D1D8A3">
      <w:pPr>
        <w:numPr>
          <w:ilvl w:val="0"/>
          <w:numId w:val="2"/>
        </w:numPr>
        <w:bidi w:val="0"/>
      </w:pPr>
      <w:r>
        <w:rPr>
          <w:rFonts w:hint="eastAsia"/>
          <w:lang w:val="en-US" w:eastAsia="zh-CN"/>
        </w:rPr>
        <w:t>登录平台后，在“项目公告”中选择对应的标段，点击“项文件下载”如下图：</w:t>
      </w:r>
    </w:p>
    <w:p w14:paraId="28B06A23"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1778635"/>
            <wp:effectExtent l="0" t="0" r="762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77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235FAE">
      <w:pPr>
        <w:pStyle w:val="2"/>
        <w:ind w:left="0" w:leftChars="0" w:firstLine="0" w:firstLineChars="0"/>
      </w:pPr>
    </w:p>
    <w:p w14:paraId="0FC43B3E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26685" cy="261429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6"/>
                    <a:srcRect t="7773" r="831"/>
                    <a:stretch>
                      <a:fillRect/>
                    </a:stretch>
                  </pic:blipFill>
                  <pic:spPr>
                    <a:xfrm>
                      <a:off x="0" y="0"/>
                      <a:ext cx="5226685" cy="2614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E136B5">
      <w:pPr>
        <w:numPr>
          <w:ilvl w:val="0"/>
          <w:numId w:val="2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下载完招标文件后，点击“电子保函申请”按钮，可进入保函平台申请电子保函业务。</w:t>
      </w:r>
    </w:p>
    <w:p w14:paraId="26EB2454">
      <w:pPr>
        <w:bidi w:val="0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7325" cy="2625725"/>
            <wp:effectExtent l="0" t="0" r="3175" b="317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2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B3933A">
      <w:pPr>
        <w:pStyle w:val="2"/>
        <w:ind w:left="0" w:leftChars="0" w:firstLine="0" w:firstLineChars="0"/>
      </w:pPr>
    </w:p>
    <w:p w14:paraId="695599BB">
      <w:pPr>
        <w:pStyle w:val="3"/>
        <w:tabs>
          <w:tab w:val="left" w:pos="0"/>
        </w:tabs>
        <w:bidi w:val="0"/>
        <w:ind w:left="0" w:leftChars="0" w:firstLineChars="0"/>
        <w:rPr>
          <w:rFonts w:hint="eastAsia"/>
          <w:lang w:val="en-US" w:eastAsia="zh-CN"/>
        </w:rPr>
      </w:pPr>
      <w:bookmarkStart w:id="1" w:name="_Toc28288"/>
      <w:bookmarkStart w:id="2" w:name="_Toc16160"/>
      <w:bookmarkStart w:id="3" w:name="_Toc511374925"/>
      <w:r>
        <w:rPr>
          <w:rFonts w:hint="eastAsia"/>
          <w:lang w:val="en-US" w:eastAsia="zh-CN"/>
        </w:rPr>
        <w:t>保函申请</w:t>
      </w:r>
      <w:bookmarkEnd w:id="1"/>
      <w:bookmarkEnd w:id="2"/>
      <w:bookmarkEnd w:id="3"/>
    </w:p>
    <w:p w14:paraId="7B6E627F">
      <w:pPr>
        <w:pStyle w:val="4"/>
        <w:tabs>
          <w:tab w:val="left" w:pos="0"/>
        </w:tabs>
        <w:bidi w:val="0"/>
        <w:rPr>
          <w:rFonts w:hint="default"/>
          <w:lang w:val="en-US" w:eastAsia="zh-CN"/>
        </w:rPr>
      </w:pPr>
      <w:bookmarkStart w:id="4" w:name="_Toc32572"/>
      <w:bookmarkStart w:id="5" w:name="_Toc13778"/>
      <w:r>
        <w:rPr>
          <w:rFonts w:hint="eastAsia"/>
          <w:lang w:val="en-US" w:eastAsia="zh-CN"/>
        </w:rPr>
        <w:t>选择</w:t>
      </w:r>
      <w:bookmarkEnd w:id="4"/>
      <w:r>
        <w:rPr>
          <w:rFonts w:hint="eastAsia"/>
          <w:lang w:val="en-US" w:eastAsia="zh-CN"/>
        </w:rPr>
        <w:t>标段</w:t>
      </w:r>
      <w:bookmarkEnd w:id="5"/>
    </w:p>
    <w:p w14:paraId="5B52135D">
      <w:pPr>
        <w:bidi w:val="0"/>
      </w:pPr>
      <w:r>
        <w:rPr>
          <w:rFonts w:hint="eastAsia"/>
        </w:rPr>
        <w:t>操作步骤：</w:t>
      </w:r>
    </w:p>
    <w:p w14:paraId="2083B5F5">
      <w:pPr>
        <w:numPr>
          <w:ilvl w:val="0"/>
          <w:numId w:val="3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可由交易平台跳转过来的标段页面直接申请，也可在</w:t>
      </w:r>
      <w:r>
        <w:rPr>
          <w:rFonts w:hint="eastAsia"/>
        </w:rPr>
        <w:t>保函平台</w:t>
      </w:r>
      <w:r>
        <w:rPr>
          <w:rFonts w:hint="eastAsia"/>
          <w:lang w:val="en-US" w:eastAsia="zh-CN"/>
        </w:rPr>
        <w:t>首页面，点击“立即申请”按钮，如下图：</w:t>
      </w:r>
    </w:p>
    <w:p w14:paraId="734D81BC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068570" cy="2957830"/>
            <wp:effectExtent l="0" t="0" r="0" b="0"/>
            <wp:docPr id="2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rcRect t="64" r="-732"/>
                    <a:stretch>
                      <a:fillRect/>
                    </a:stretch>
                  </pic:blipFill>
                  <pic:spPr>
                    <a:xfrm>
                      <a:off x="0" y="0"/>
                      <a:ext cx="5068570" cy="2957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15A6B">
      <w:p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2、进入选择标段页面，选择对应的标段，如下图。</w:t>
      </w:r>
    </w:p>
    <w:p w14:paraId="1963DF9F">
      <w:pPr>
        <w:ind w:left="0" w:leftChars="0" w:firstLine="0" w:firstLineChars="0"/>
      </w:pPr>
      <w:r>
        <w:drawing>
          <wp:inline distT="0" distB="0" distL="114300" distR="114300">
            <wp:extent cx="5266055" cy="2345690"/>
            <wp:effectExtent l="0" t="0" r="4445" b="381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345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27CF5A">
      <w:pPr>
        <w:pStyle w:val="4"/>
        <w:tabs>
          <w:tab w:val="left" w:pos="0"/>
        </w:tabs>
        <w:bidi w:val="0"/>
      </w:pPr>
      <w:bookmarkStart w:id="6" w:name="_Toc29843"/>
      <w:bookmarkStart w:id="7" w:name="_Toc9498"/>
      <w:r>
        <w:rPr>
          <w:rFonts w:hint="eastAsia"/>
          <w:lang w:val="en-US" w:eastAsia="zh-CN"/>
        </w:rPr>
        <w:t>选择</w:t>
      </w:r>
      <w:bookmarkEnd w:id="6"/>
      <w:r>
        <w:rPr>
          <w:rFonts w:hint="eastAsia"/>
          <w:lang w:val="en-US" w:eastAsia="zh-CN"/>
        </w:rPr>
        <w:t>机构</w:t>
      </w:r>
      <w:bookmarkEnd w:id="7"/>
    </w:p>
    <w:p w14:paraId="19304D08">
      <w:pPr>
        <w:ind w:left="0" w:leftChars="0" w:firstLine="420" w:firstLineChars="0"/>
      </w:pPr>
      <w:r>
        <w:rPr>
          <w:rFonts w:hint="eastAsia"/>
          <w:lang w:val="en-US" w:eastAsia="zh-CN"/>
        </w:rPr>
        <w:t>进入金融产品选择页面，页面展示所有可申请保函的机构，选择对应产品，进入下一步，如下图：</w:t>
      </w:r>
    </w:p>
    <w:p w14:paraId="2AC9E8B5">
      <w:pPr>
        <w:ind w:left="0" w:leftChars="0" w:firstLine="0" w:firstLineChars="0"/>
      </w:pPr>
      <w:r>
        <w:drawing>
          <wp:inline distT="0" distB="0" distL="114300" distR="114300">
            <wp:extent cx="5266690" cy="3056255"/>
            <wp:effectExtent l="0" t="0" r="3810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56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5C1DF0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675" cy="3087370"/>
            <wp:effectExtent l="0" t="0" r="9525" b="1143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1B3350"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8" w:name="_Toc17114"/>
      <w:r>
        <w:rPr>
          <w:rFonts w:hint="eastAsia"/>
          <w:lang w:val="en-US" w:eastAsia="zh-CN"/>
        </w:rPr>
        <w:t>跳转金融机构页面</w:t>
      </w:r>
      <w:bookmarkEnd w:id="8"/>
    </w:p>
    <w:p w14:paraId="1DCF4D00">
      <w:pPr>
        <w:bidi w:val="0"/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操作步骤：</w:t>
      </w:r>
    </w:p>
    <w:p w14:paraId="0B2D2703">
      <w:pPr>
        <w:pStyle w:val="2"/>
      </w:pPr>
      <w:r>
        <w:rPr>
          <w:rFonts w:hint="eastAsia" w:ascii="Times New Roman" w:hAnsi="Times New Roman" w:cs="Times New Roman"/>
          <w:color w:val="auto"/>
          <w:kern w:val="2"/>
          <w:sz w:val="21"/>
          <w:szCs w:val="24"/>
          <w:lang w:val="en-US" w:eastAsia="zh-CN" w:bidi="ar-SA"/>
        </w:rPr>
        <w:t>1、保单申请成功，点击“跳转至金融机构”继续后续操作。</w:t>
      </w:r>
    </w:p>
    <w:p w14:paraId="60A1A63A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73040" cy="3658870"/>
            <wp:effectExtent l="0" t="0" r="10160" b="11430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65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2EF75"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9" w:name="_Toc11898"/>
      <w:bookmarkStart w:id="10" w:name="_Toc13765"/>
      <w:r>
        <w:rPr>
          <w:rFonts w:hint="eastAsia"/>
          <w:lang w:val="en-US" w:eastAsia="zh-CN"/>
        </w:rPr>
        <w:t>保费支付</w:t>
      </w:r>
      <w:bookmarkEnd w:id="9"/>
      <w:bookmarkEnd w:id="10"/>
    </w:p>
    <w:p w14:paraId="15FD22C2">
      <w:pPr>
        <w:numPr>
          <w:ilvl w:val="0"/>
          <w:numId w:val="0"/>
        </w:numPr>
        <w:ind w:firstLine="420" w:firstLineChars="0"/>
        <w:rPr>
          <w:rFonts w:hint="default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跳转至金融机构进行信息填写、保费支付操作。</w:t>
      </w:r>
    </w:p>
    <w:p w14:paraId="18820B7E"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5266690" cy="4718050"/>
            <wp:effectExtent l="0" t="0" r="3810" b="6350"/>
            <wp:docPr id="2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471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9E6D29">
      <w:pPr>
        <w:pStyle w:val="4"/>
        <w:tabs>
          <w:tab w:val="left" w:pos="0"/>
        </w:tabs>
        <w:bidi w:val="0"/>
        <w:rPr>
          <w:rFonts w:hint="eastAsia"/>
          <w:lang w:val="en-US" w:eastAsia="zh-CN"/>
        </w:rPr>
      </w:pPr>
      <w:bookmarkStart w:id="11" w:name="_Toc20754"/>
      <w:bookmarkStart w:id="12" w:name="_Toc2995"/>
      <w:r>
        <w:rPr>
          <w:rFonts w:hint="eastAsia"/>
          <w:lang w:val="en-US" w:eastAsia="zh-CN"/>
        </w:rPr>
        <w:t>保函发放</w:t>
      </w:r>
      <w:bookmarkEnd w:id="11"/>
      <w:bookmarkEnd w:id="12"/>
    </w:p>
    <w:p w14:paraId="28BB0C68">
      <w:pPr>
        <w:ind w:left="0" w:leftChars="0" w:firstLine="420" w:firstLineChars="200"/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保函发放页面，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显示保单申请完成。</w:t>
      </w:r>
    </w:p>
    <w:p w14:paraId="21728508"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4785" cy="3575050"/>
            <wp:effectExtent l="0" t="0" r="5715" b="6350"/>
            <wp:docPr id="26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7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5A5942">
      <w:pPr>
        <w:pStyle w:val="2"/>
      </w:pPr>
      <w:r>
        <w:rPr>
          <w:rFonts w:hint="eastAsia"/>
          <w:color w:val="FF0000"/>
          <w:lang w:val="en-US" w:eastAsia="zh-CN"/>
        </w:rPr>
        <w:t>备注：项目开标后才会提供解密明文保函。</w:t>
      </w:r>
    </w:p>
    <w:p w14:paraId="3F07D034"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3463925"/>
            <wp:effectExtent l="0" t="0" r="7620" b="3175"/>
            <wp:docPr id="5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E0830">
      <w:pPr>
        <w:pStyle w:val="3"/>
        <w:tabs>
          <w:tab w:val="left" w:pos="0"/>
        </w:tabs>
        <w:bidi w:val="0"/>
        <w:ind w:left="0" w:leftChars="0" w:firstLineChars="0"/>
        <w:rPr>
          <w:rFonts w:hint="default" w:eastAsia="思源宋体 CN Light"/>
          <w:lang w:val="en-US" w:eastAsia="zh-CN"/>
        </w:rPr>
      </w:pPr>
      <w:bookmarkStart w:id="13" w:name="_Toc4082"/>
      <w:bookmarkStart w:id="14" w:name="_Toc1099"/>
      <w:r>
        <w:rPr>
          <w:rFonts w:hint="eastAsia"/>
          <w:lang w:val="en-US" w:eastAsia="zh-CN"/>
        </w:rPr>
        <w:t>发票管理</w:t>
      </w:r>
      <w:bookmarkEnd w:id="13"/>
      <w:bookmarkEnd w:id="14"/>
    </w:p>
    <w:p w14:paraId="59D29321">
      <w:pPr>
        <w:rPr>
          <w:rFonts w:hint="default"/>
          <w:highlight w:val="none"/>
          <w:lang w:val="en-US" w:eastAsia="zh-CN"/>
        </w:rPr>
      </w:pPr>
      <w:r>
        <w:rPr>
          <w:rFonts w:hint="default"/>
          <w:lang w:val="en-US" w:eastAsia="zh-CN"/>
        </w:rPr>
        <w:t>功能说明</w:t>
      </w:r>
      <w:r>
        <w:rPr>
          <w:rFonts w:hint="default"/>
          <w:highlight w:val="none"/>
          <w:lang w:val="en-US" w:eastAsia="zh-CN"/>
        </w:rPr>
        <w:t>：</w:t>
      </w:r>
      <w:r>
        <w:rPr>
          <w:rFonts w:hint="eastAsia"/>
          <w:highlight w:val="none"/>
          <w:lang w:val="en-US" w:eastAsia="zh-CN"/>
        </w:rPr>
        <w:t>开具发票</w:t>
      </w:r>
      <w:r>
        <w:rPr>
          <w:rFonts w:hint="default"/>
          <w:highlight w:val="none"/>
          <w:lang w:val="en-US" w:eastAsia="zh-CN"/>
        </w:rPr>
        <w:t>。</w:t>
      </w:r>
    </w:p>
    <w:p w14:paraId="5B7B32BB">
      <w:pPr>
        <w:pStyle w:val="2"/>
        <w:rPr>
          <w:rFonts w:hint="default"/>
          <w:lang w:val="en-US" w:eastAsia="zh-CN"/>
        </w:rPr>
      </w:pPr>
      <w:r>
        <w:rPr>
          <w:rFonts w:hint="eastAsia"/>
          <w:highlight w:val="none"/>
          <w:lang w:val="en-US" w:eastAsia="zh-CN"/>
        </w:rPr>
        <w:t>注意：发票开具需在开标时间之后进行。</w:t>
      </w:r>
    </w:p>
    <w:p w14:paraId="111AB3B5"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操作步骤：</w:t>
      </w:r>
    </w:p>
    <w:p w14:paraId="529B4CE0">
      <w:pPr>
        <w:numPr>
          <w:ilvl w:val="0"/>
          <w:numId w:val="4"/>
        </w:num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在保函发放页面下的申请详情菜单栏，点击</w:t>
      </w:r>
      <w:r>
        <w:rPr>
          <w:rFonts w:hint="eastAsia"/>
          <w:lang w:val="en-US" w:eastAsia="zh-CN"/>
        </w:rPr>
        <w:t>“申请发票”</w:t>
      </w:r>
      <w:r>
        <w:rPr>
          <w:rFonts w:hint="default"/>
          <w:lang w:val="en-US" w:eastAsia="zh-CN"/>
        </w:rPr>
        <w:t>按钮，如下图：</w:t>
      </w:r>
    </w:p>
    <w:p w14:paraId="0673F2EC">
      <w:pPr>
        <w:pStyle w:val="2"/>
        <w:ind w:left="0" w:leftChars="0" w:firstLine="0" w:firstLineChars="0"/>
      </w:pPr>
      <w:r>
        <w:drawing>
          <wp:inline distT="0" distB="0" distL="114300" distR="114300">
            <wp:extent cx="5262880" cy="3463925"/>
            <wp:effectExtent l="0" t="0" r="7620" b="3175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46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8B79B1">
      <w:pPr>
        <w:numPr>
          <w:ilvl w:val="0"/>
          <w:numId w:val="4"/>
        </w:numPr>
        <w:bidi w:val="0"/>
        <w:ind w:left="0" w:leftChars="0" w:firstLine="42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在发票管理页面填写企业相关信息后，点击“提交申请”按钮，即可开具发票。如下图：</w:t>
      </w:r>
    </w:p>
    <w:p w14:paraId="5E88DBBC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72405" cy="2825115"/>
            <wp:effectExtent l="0" t="0" r="10795" b="6985"/>
            <wp:docPr id="5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82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753C6B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1610" cy="2169160"/>
            <wp:effectExtent l="0" t="0" r="8890" b="2540"/>
            <wp:docPr id="5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16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D8A244">
      <w:pPr>
        <w:pStyle w:val="2"/>
        <w:numPr>
          <w:ilvl w:val="0"/>
          <w:numId w:val="0"/>
        </w:numPr>
        <w:rPr>
          <w:rFonts w:hint="default"/>
          <w:lang w:val="en-US" w:eastAsia="zh-CN"/>
        </w:rPr>
      </w:pPr>
      <w:r>
        <w:drawing>
          <wp:inline distT="0" distB="0" distL="114300" distR="114300">
            <wp:extent cx="5261610" cy="2903855"/>
            <wp:effectExtent l="0" t="0" r="8890" b="4445"/>
            <wp:docPr id="5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6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90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FD5E3B">
      <w:pPr>
        <w:pStyle w:val="3"/>
        <w:tabs>
          <w:tab w:val="left" w:pos="0"/>
        </w:tabs>
        <w:bidi w:val="0"/>
        <w:ind w:left="0" w:leftChars="0" w:firstLineChars="0"/>
        <w:rPr>
          <w:rFonts w:hint="eastAsia"/>
          <w:lang w:val="en-US" w:eastAsia="zh-CN"/>
        </w:rPr>
      </w:pPr>
      <w:bookmarkStart w:id="15" w:name="_Toc28385"/>
      <w:bookmarkStart w:id="16" w:name="_Toc22537"/>
      <w:r>
        <w:rPr>
          <w:rFonts w:hint="eastAsia"/>
          <w:lang w:val="en-US" w:eastAsia="zh-CN"/>
        </w:rPr>
        <w:t>退保</w:t>
      </w:r>
      <w:bookmarkEnd w:id="15"/>
      <w:bookmarkEnd w:id="16"/>
    </w:p>
    <w:p w14:paraId="3D94AA2F">
      <w:pPr>
        <w:bidi w:val="0"/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功能说明</w:t>
      </w:r>
      <w:r>
        <w:rPr>
          <w:rFonts w:hint="eastAsia" w:ascii="Times New Roman" w:hAnsi="Times New Roman" w:eastAsia="思源宋体 CN Light" w:cs="Times New Roman"/>
          <w:color w:val="auto"/>
          <w:kern w:val="2"/>
          <w:sz w:val="21"/>
          <w:szCs w:val="24"/>
          <w:lang w:val="en-US" w:eastAsia="zh-CN" w:bidi="ar-SA"/>
        </w:rPr>
        <w:t>：</w:t>
      </w: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进行退保申请。</w:t>
      </w:r>
    </w:p>
    <w:p w14:paraId="4E924493">
      <w:pPr>
        <w:pStyle w:val="2"/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操作步骤：</w:t>
      </w:r>
    </w:p>
    <w:p w14:paraId="15B629D8"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 w:cs="Times New Roman"/>
          <w:color w:val="auto"/>
          <w:kern w:val="2"/>
          <w:sz w:val="21"/>
          <w:szCs w:val="24"/>
          <w:lang w:val="en-US" w:eastAsia="zh-CN" w:bidi="ar-SA"/>
        </w:rPr>
        <w:t>在用户中心下的我的订单，点击退保申请后面的“退保”按钮</w:t>
      </w:r>
      <w:r>
        <w:rPr>
          <w:rFonts w:hint="eastAsia"/>
          <w:lang w:val="en-US" w:eastAsia="zh-CN"/>
        </w:rPr>
        <w:t>，如下图：</w:t>
      </w:r>
    </w:p>
    <w:p w14:paraId="19BDC4E6">
      <w:pPr>
        <w:pStyle w:val="2"/>
        <w:numPr>
          <w:ilvl w:val="0"/>
          <w:numId w:val="0"/>
        </w:numPr>
      </w:pPr>
      <w:r>
        <w:drawing>
          <wp:inline distT="0" distB="0" distL="114300" distR="114300">
            <wp:extent cx="5268595" cy="3002280"/>
            <wp:effectExtent l="0" t="0" r="1905" b="7620"/>
            <wp:docPr id="2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D40D6">
      <w:pPr>
        <w:pStyle w:val="2"/>
        <w:numPr>
          <w:ilvl w:val="0"/>
          <w:numId w:val="5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填写退保原因后，点击下面的“确定”按钮，如下图：</w:t>
      </w:r>
    </w:p>
    <w:p w14:paraId="631DC04B">
      <w:pPr>
        <w:pStyle w:val="2"/>
        <w:numPr>
          <w:ilvl w:val="0"/>
          <w:numId w:val="0"/>
        </w:numPr>
        <w:rPr>
          <w:rFonts w:hint="eastAsia"/>
          <w:lang w:val="en-US" w:eastAsia="zh-CN"/>
        </w:rPr>
      </w:pPr>
      <w:r>
        <w:drawing>
          <wp:inline distT="0" distB="0" distL="114300" distR="114300">
            <wp:extent cx="5268595" cy="2915920"/>
            <wp:effectExtent l="0" t="0" r="1905" b="5080"/>
            <wp:docPr id="31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8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291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2DF23E">
      <w:pPr>
        <w:pStyle w:val="2"/>
        <w:ind w:left="0" w:leftChars="0" w:firstLine="0" w:firstLineChars="0"/>
      </w:pPr>
    </w:p>
    <w:p w14:paraId="568C9775">
      <w:pPr>
        <w:pStyle w:val="2"/>
        <w:ind w:left="0" w:leftChars="0" w:firstLine="0" w:firstLineChars="0"/>
      </w:pPr>
      <w:r>
        <w:drawing>
          <wp:inline distT="0" distB="0" distL="114300" distR="114300">
            <wp:extent cx="5266690" cy="3042285"/>
            <wp:effectExtent l="0" t="0" r="3810" b="5715"/>
            <wp:docPr id="47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3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042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38513">
      <w:pPr>
        <w:pStyle w:val="3"/>
        <w:tabs>
          <w:tab w:val="left" w:pos="0"/>
        </w:tabs>
        <w:bidi w:val="0"/>
        <w:ind w:left="0" w:leftChars="0" w:firstLineChars="0"/>
        <w:rPr>
          <w:rFonts w:hint="default"/>
          <w:lang w:val="en-US" w:eastAsia="zh-CN"/>
        </w:rPr>
      </w:pPr>
      <w:bookmarkStart w:id="17" w:name="_Toc24109"/>
      <w:r>
        <w:rPr>
          <w:rFonts w:hint="eastAsia"/>
          <w:lang w:val="en-US" w:eastAsia="zh-CN"/>
        </w:rPr>
        <w:t>放弃</w:t>
      </w:r>
      <w:bookmarkEnd w:id="17"/>
    </w:p>
    <w:p w14:paraId="1E0DFCAE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保函申请，未支付的情况下，进行放弃操作如下：</w:t>
      </w:r>
    </w:p>
    <w:p w14:paraId="0BCA2D7C"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488565"/>
            <wp:effectExtent l="0" t="0" r="12065" b="635"/>
            <wp:docPr id="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5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48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8018CC">
      <w:pPr>
        <w:pStyle w:val="2"/>
        <w:ind w:left="0" w:leftChars="0" w:firstLine="0" w:firstLineChars="0"/>
      </w:pPr>
      <w:r>
        <w:drawing>
          <wp:inline distT="0" distB="0" distL="114300" distR="114300">
            <wp:extent cx="5267960" cy="2418080"/>
            <wp:effectExtent l="0" t="0" r="2540" b="7620"/>
            <wp:docPr id="1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6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418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CAE725">
      <w:pPr>
        <w:pStyle w:val="2"/>
        <w:ind w:left="0" w:leftChars="0" w:firstLine="0" w:firstLineChars="0"/>
      </w:pPr>
      <w:r>
        <w:drawing>
          <wp:inline distT="0" distB="0" distL="114300" distR="114300">
            <wp:extent cx="5271135" cy="2526030"/>
            <wp:effectExtent l="0" t="0" r="12065" b="1270"/>
            <wp:docPr id="1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7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52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717D29">
      <w:pPr>
        <w:keepNext w:val="0"/>
        <w:keepLines w:val="0"/>
        <w:widowControl w:val="0"/>
        <w:numPr>
          <w:ilvl w:val="0"/>
          <w:numId w:val="1"/>
        </w:numPr>
        <w:bidi w:val="0"/>
        <w:spacing w:before="120" w:after="120" w:line="360" w:lineRule="auto"/>
        <w:ind w:left="0" w:leftChars="0" w:firstLine="0" w:firstLineChars="0"/>
        <w:jc w:val="both"/>
        <w:outlineLvl w:val="0"/>
        <w:rPr>
          <w:rFonts w:hint="eastAsia" w:ascii="Times New Roman" w:hAnsi="Times New Roman" w:eastAsia="思源宋体 CN Light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18" w:name="_Toc9188"/>
      <w:bookmarkStart w:id="19" w:name="_Toc22997"/>
      <w:r>
        <w:rPr>
          <w:rFonts w:hint="eastAsia" w:ascii="Times New Roman" w:hAnsi="Times New Roman" w:eastAsia="思源宋体 CN Light" w:cs="Times New Roman"/>
          <w:b/>
          <w:bCs/>
          <w:kern w:val="44"/>
          <w:sz w:val="32"/>
          <w:szCs w:val="28"/>
          <w:lang w:val="en-US" w:eastAsia="zh-CN" w:bidi="ar-SA"/>
        </w:rPr>
        <w:t>上传</w:t>
      </w:r>
      <w:bookmarkEnd w:id="18"/>
      <w:bookmarkEnd w:id="19"/>
    </w:p>
    <w:p w14:paraId="7B10AB1B">
      <w:pPr>
        <w:numPr>
          <w:ilvl w:val="0"/>
          <w:numId w:val="6"/>
        </w:numPr>
        <w:rPr>
          <w:rFonts w:hint="default"/>
          <w:lang w:val="en-US" w:eastAsia="zh-CN"/>
        </w:rPr>
      </w:pPr>
      <w:r>
        <w:rPr>
          <w:rFonts w:hint="eastAsia" w:ascii="Times New Roman" w:eastAsia="思源宋体 CN Light"/>
          <w:lang w:val="en-US" w:eastAsia="zh-CN"/>
        </w:rPr>
        <w:t>在用户中心下我的订单，找到我的订单-我的投标保函，下载相对应的项目保函，打开后截图上传至投标文件即可。</w:t>
      </w:r>
    </w:p>
    <w:p w14:paraId="18043C38">
      <w:pPr>
        <w:pStyle w:val="2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为防止投标单位的信息名单泄露，出具的投标保函是上密下明格式：出函后为密文保函，截图上传的保函项目名称、项目编号、投标单位等均为加密的乱码格式，此为正常情况。开标后保函将在保函系统中进行解密，格式变为一式两份，上面为密文保函，下面为明文保函，代理端可在系统中对保函购买情况进行查看。</w:t>
      </w:r>
    </w:p>
    <w:p w14:paraId="25050F20">
      <w:pPr>
        <w:pStyle w:val="2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489A109F">
      <w:pPr>
        <w:pStyle w:val="2"/>
        <w:rPr>
          <w:rFonts w:hint="eastAsia" w:ascii="宋体" w:hAnsi="宋体" w:eastAsia="宋体" w:cs="宋体"/>
          <w:b/>
          <w:bCs/>
          <w:lang w:val="en-US" w:eastAsia="zh-CN"/>
        </w:rPr>
      </w:pPr>
    </w:p>
    <w:p w14:paraId="68CC3513">
      <w:pPr>
        <w:keepNext w:val="0"/>
        <w:keepLines w:val="0"/>
        <w:widowControl w:val="0"/>
        <w:numPr>
          <w:ilvl w:val="0"/>
          <w:numId w:val="1"/>
        </w:numPr>
        <w:bidi w:val="0"/>
        <w:spacing w:before="120" w:after="120" w:line="360" w:lineRule="auto"/>
        <w:ind w:left="0" w:leftChars="0" w:firstLine="0" w:firstLineChars="0"/>
        <w:jc w:val="both"/>
        <w:outlineLvl w:val="0"/>
        <w:rPr>
          <w:rFonts w:hint="default" w:ascii="Times New Roman" w:hAnsi="Times New Roman" w:eastAsia="思源宋体 CN Light" w:cs="Times New Roman"/>
          <w:b/>
          <w:bCs/>
          <w:kern w:val="44"/>
          <w:sz w:val="32"/>
          <w:szCs w:val="28"/>
          <w:lang w:val="en-US" w:eastAsia="zh-CN" w:bidi="ar-SA"/>
        </w:rPr>
      </w:pPr>
      <w:bookmarkStart w:id="20" w:name="_Toc4255"/>
      <w:bookmarkStart w:id="21" w:name="_Toc17938"/>
      <w:r>
        <w:rPr>
          <w:rFonts w:hint="eastAsia" w:ascii="Times New Roman" w:hAnsi="Times New Roman" w:eastAsia="思源宋体 CN Light" w:cs="Times New Roman"/>
          <w:b/>
          <w:bCs/>
          <w:kern w:val="44"/>
          <w:sz w:val="32"/>
          <w:szCs w:val="28"/>
          <w:lang w:val="en-US" w:eastAsia="zh-CN" w:bidi="ar-SA"/>
        </w:rPr>
        <w:t>各机构客服电话</w:t>
      </w:r>
      <w:bookmarkEnd w:id="20"/>
      <w:bookmarkEnd w:id="21"/>
    </w:p>
    <w:p w14:paraId="0609255B">
      <w:pPr>
        <w:rPr>
          <w:rFonts w:hint="default"/>
          <w:lang w:val="en-US" w:eastAsia="zh-CN"/>
        </w:rPr>
      </w:pPr>
      <w:r>
        <w:rPr>
          <w:rFonts w:hint="eastAsia" w:ascii="Times New Roman" w:eastAsia="思源宋体 CN Light"/>
          <w:lang w:val="en-US" w:eastAsia="zh-CN"/>
        </w:rPr>
        <w:t>如遇出函问题，请联系各出函机构工作人员。</w:t>
      </w:r>
    </w:p>
    <w:tbl>
      <w:tblPr>
        <w:tblStyle w:val="20"/>
        <w:tblW w:w="8525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81"/>
        <w:gridCol w:w="1022"/>
        <w:gridCol w:w="1922"/>
      </w:tblGrid>
      <w:tr w14:paraId="1390319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tblHeader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D4ECD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机构名称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546109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联系人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DCDF2E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b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客服电话</w:t>
            </w:r>
          </w:p>
        </w:tc>
      </w:tr>
      <w:tr w14:paraId="0F084BF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249898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富桥融资担保有限公司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D2DBE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044813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4000123900</w:t>
            </w:r>
          </w:p>
        </w:tc>
      </w:tr>
      <w:tr w14:paraId="21B7D9B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97991C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福建易众融资担保有限公司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711C2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40B635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BDA41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F1F6EE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深圳中联银融资担保有限公司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C80802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2AB91A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17750265878</w:t>
            </w:r>
          </w:p>
        </w:tc>
      </w:tr>
      <w:tr w14:paraId="72DDAC5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CF3B8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深圳市诚建通融资担保有限公司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D1C93D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5B38A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4008006836</w:t>
            </w:r>
          </w:p>
        </w:tc>
      </w:tr>
      <w:tr w14:paraId="7FB7B440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034926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四川铭瑞融资担保有限公司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A77E1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290AEC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0825-6672199</w:t>
            </w:r>
          </w:p>
        </w:tc>
      </w:tr>
      <w:tr w14:paraId="0794B27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7BB20B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浙江联银融资担保有限公司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975DC2F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0ED1E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0577-85556556</w:t>
            </w:r>
          </w:p>
        </w:tc>
      </w:tr>
      <w:tr w14:paraId="388E230D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E8F47C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江西华章汉辰融资担保集团股份有限公司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276A950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B31D01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0791-86806097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19100155931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18179123090</w:t>
            </w:r>
          </w:p>
        </w:tc>
      </w:tr>
      <w:tr w14:paraId="7A65E6F1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E726D1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中亿合信（福建）融资担保有限公司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8082FE7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D6AFC3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18060525919</w:t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br w:type="textWrapping"/>
            </w: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17720775108</w:t>
            </w:r>
          </w:p>
        </w:tc>
      </w:tr>
      <w:tr w14:paraId="7A3593B7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605850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中保共创（福建）融资担保有限公司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F13CBC8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69638B3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13105088892</w:t>
            </w:r>
          </w:p>
        </w:tc>
      </w:tr>
      <w:tr w14:paraId="3CE8E218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B89A73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福建省延富融资担保有限公司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47BD64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534F3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0595-83155566</w:t>
            </w:r>
          </w:p>
        </w:tc>
      </w:tr>
      <w:tr w14:paraId="72592FA9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C0E6D7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山东亚银融资性担保有限公司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958347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8E622F9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0530—8190888</w:t>
            </w:r>
          </w:p>
        </w:tc>
      </w:tr>
      <w:tr w14:paraId="5F254974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F8491D4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ascii="宋体" w:hAnsi="华文仿宋" w:eastAsia="宋体" w:cs="华文仿宋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default" w:ascii="宋体" w:hAnsi="华文仿宋" w:eastAsia="宋体" w:cs="华文仿宋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中国邮政储蓄银行股份有限公司枣庄市分行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C55C2B1">
            <w:pPr>
              <w:snapToGrid w:val="0"/>
              <w:ind w:left="0" w:leftChars="0" w:right="0" w:rightChars="0" w:firstLine="0" w:firstLineChars="0"/>
              <w:jc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DE44AE2">
            <w:pPr>
              <w:snapToGrid w:val="0"/>
              <w:ind w:left="0" w:leftChars="0" w:right="0" w:rightChars="0" w:firstLine="0" w:firstLineChars="0"/>
              <w:jc w:val="left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</w:p>
        </w:tc>
      </w:tr>
      <w:tr w14:paraId="4808F423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02C501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华文仿宋" w:eastAsia="宋体" w:cs="华文仿宋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default" w:ascii="宋体" w:hAnsi="华文仿宋" w:eastAsia="宋体" w:cs="华文仿宋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厦门国际银行股份有限公司珠海分行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A3C9282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604D4A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17817812617</w:t>
            </w:r>
          </w:p>
        </w:tc>
      </w:tr>
      <w:tr w14:paraId="06826F3F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558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874544D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default" w:ascii="宋体" w:hAnsi="华文仿宋" w:eastAsia="宋体" w:cs="华文仿宋"/>
                <w:i w:val="0"/>
                <w:iCs w:val="0"/>
                <w:color w:val="000000"/>
                <w:sz w:val="22"/>
                <w:szCs w:val="24"/>
                <w:u w:val="none"/>
              </w:rPr>
            </w:pPr>
            <w:r>
              <w:rPr>
                <w:rFonts w:hint="default" w:ascii="宋体" w:hAnsi="华文仿宋" w:eastAsia="宋体" w:cs="华文仿宋"/>
                <w:i w:val="0"/>
                <w:iCs w:val="0"/>
                <w:color w:val="000000"/>
                <w:kern w:val="0"/>
                <w:sz w:val="22"/>
                <w:szCs w:val="24"/>
                <w:u w:val="none"/>
                <w:lang w:val="en-US" w:eastAsia="zh-CN" w:bidi="ar"/>
              </w:rPr>
              <w:t>安诚财产保险股份有限公司枣庄中心支公司</w:t>
            </w:r>
          </w:p>
        </w:tc>
        <w:tc>
          <w:tcPr>
            <w:tcW w:w="10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B57F51E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客服</w:t>
            </w:r>
          </w:p>
        </w:tc>
        <w:tc>
          <w:tcPr>
            <w:tcW w:w="192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61FA41">
            <w:pPr>
              <w:keepNext w:val="0"/>
              <w:keepLines w:val="0"/>
              <w:widowControl/>
              <w:suppressLineNumbers w:val="0"/>
              <w:snapToGrid w:val="0"/>
              <w:spacing w:line="240" w:lineRule="auto"/>
              <w:ind w:left="0" w:leftChars="0" w:right="0" w:rightChars="0" w:firstLine="0" w:firstLineChars="0"/>
              <w:jc w:val="left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>183 6321 8771</w:t>
            </w:r>
          </w:p>
        </w:tc>
      </w:tr>
    </w:tbl>
    <w:p w14:paraId="2AEE3514">
      <w:pPr>
        <w:rPr>
          <w:rFonts w:hint="default"/>
          <w:lang w:val="en-US" w:eastAsia="zh-CN"/>
        </w:rPr>
      </w:pPr>
    </w:p>
    <w:p w14:paraId="3A8EDA6A">
      <w:pPr>
        <w:pStyle w:val="2"/>
        <w:ind w:left="0" w:leftChars="0" w:firstLine="0" w:firstLineChars="0"/>
        <w:rPr>
          <w:rFonts w:hint="default"/>
          <w:lang w:val="en-US" w:eastAsia="zh-CN"/>
        </w:rPr>
      </w:pPr>
    </w:p>
    <w:sectPr>
      <w:headerReference r:id="rId11" w:type="default"/>
      <w:footerReference r:id="rId12" w:type="default"/>
      <w:pgSz w:w="11906" w:h="16838"/>
      <w:pgMar w:top="1440" w:right="1797" w:bottom="1440" w:left="1797" w:header="624" w:footer="624" w:gutter="0"/>
      <w:pgNumType w:start="1"/>
      <w:cols w:space="0" w:num="1"/>
      <w:rtlGutter w:val="0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20"/>
      </w:pPr>
      <w:r>
        <w:separator/>
      </w:r>
    </w:p>
  </w:endnote>
  <w:endnote w:type="continuationSeparator" w:id="1">
    <w:p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宋体 CN Light">
    <w:altName w:val="宋体"/>
    <w:panose1 w:val="02020300000000000000"/>
    <w:charset w:val="86"/>
    <w:family w:val="auto"/>
    <w:pitch w:val="default"/>
    <w:sig w:usb0="00000000" w:usb1="00000000" w:usb2="00000016" w:usb3="00000000" w:csb0="60060107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Consolas">
    <w:panose1 w:val="020B0609020204030204"/>
    <w:charset w:val="00"/>
    <w:family w:val="auto"/>
    <w:pitch w:val="default"/>
    <w:sig w:usb0="E00006FF" w:usb1="0000FCFF" w:usb2="00000001" w:usb3="00000000" w:csb0="6000019F" w:csb1="DFD70000"/>
  </w:font>
  <w:font w:name="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思源宋体 CN">
    <w:altName w:val="宋体"/>
    <w:panose1 w:val="02020400000000000000"/>
    <w:charset w:val="86"/>
    <w:family w:val="roman"/>
    <w:pitch w:val="default"/>
    <w:sig w:usb0="00000000" w:usb1="00000000" w:usb2="00000016" w:usb3="00000000" w:csb0="60060107" w:csb1="00000000"/>
  </w:font>
  <w:font w:name="思源黑体 CN Regular">
    <w:altName w:val="黑体"/>
    <w:panose1 w:val="020B0500000000000000"/>
    <w:charset w:val="86"/>
    <w:family w:val="auto"/>
    <w:pitch w:val="default"/>
    <w:sig w:usb0="00000000" w:usb1="00000000" w:usb2="00000016" w:usb3="00000000" w:csb0="60060107" w:csb1="00000000"/>
  </w:font>
  <w:font w:name="华文仿宋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C6F2E5D">
    <w:pPr>
      <w:pStyle w:val="1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9EF8044">
    <w:pPr>
      <w:pStyle w:val="1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F7F9101">
    <w:pPr>
      <w:pStyle w:val="15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CA638BC">
    <w:pPr>
      <w:pStyle w:val="15"/>
      <w:pBdr>
        <w:top w:val="single" w:color="9BBB59" w:sz="24" w:space="5"/>
      </w:pBdr>
      <w:wordWrap/>
      <w:spacing w:line="240" w:lineRule="auto"/>
      <w:ind w:firstLine="0" w:firstLineChars="0"/>
      <w:jc w:val="center"/>
      <w:rPr>
        <w:rFonts w:hint="eastAsia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</w:pPr>
    <w:r>
      <w:rPr>
        <w:rFonts w:hint="default" w:ascii="Times New Roman" w:hAnsi="Times New Roman" w:eastAsia="思源宋体 CN Light" w:cs="Times New Roman"/>
        <w:sz w:val="18"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right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3" name="文本框 2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43944F">
                          <w:pPr>
                            <w:pStyle w:val="15"/>
                            <w:rPr>
                              <w:rFonts w:hint="default" w:eastAsia="思源宋体 CN Light"/>
                              <w:lang w:val="en-US" w:eastAsia="zh-CN"/>
                            </w:rPr>
                          </w:pP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fldChar w:fldCharType="end"/>
                          </w:r>
                          <w:r>
                            <w:rPr>
                              <w:rFonts w:hint="eastAsia" w:eastAsia="思源宋体 CN Light"/>
                              <w:lang w:eastAsia="zh-CN"/>
                            </w:rPr>
                            <w:t xml:space="preserve"> </w:t>
                          </w:r>
                          <w:r>
                            <w:rPr>
                              <w:rFonts w:hint="eastAsia" w:eastAsia="思源宋体 CN Light"/>
                              <w:lang w:val="en-US" w:eastAsia="zh-CN"/>
                            </w:rPr>
                            <w:t>/</w:t>
                          </w:r>
                          <w:r>
                            <w:rPr>
                              <w:rFonts w:hint="eastAsia"/>
                              <w:lang w:val="en-US" w:eastAsia="zh-CN"/>
                            </w:rPr>
                            <w:t>14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right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 w14:paraId="1643944F">
                    <w:pPr>
                      <w:pStyle w:val="15"/>
                      <w:rPr>
                        <w:rFonts w:hint="default" w:eastAsia="思源宋体 CN Light"/>
                        <w:lang w:val="en-US" w:eastAsia="zh-CN"/>
                      </w:rPr>
                    </w:pP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begin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>1</w:t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fldChar w:fldCharType="end"/>
                    </w:r>
                    <w:r>
                      <w:rPr>
                        <w:rFonts w:hint="eastAsia" w:eastAsia="思源宋体 CN Light"/>
                        <w:lang w:eastAsia="zh-CN"/>
                      </w:rPr>
                      <w:t xml:space="preserve"> </w:t>
                    </w:r>
                    <w:r>
                      <w:rPr>
                        <w:rFonts w:hint="eastAsia" w:eastAsia="思源宋体 CN Light"/>
                        <w:lang w:val="en-US" w:eastAsia="zh-CN"/>
                      </w:rPr>
                      <w:t>/</w:t>
                    </w:r>
                    <w:r>
                      <w:rPr>
                        <w:rFonts w:hint="eastAsia"/>
                        <w:lang w:val="en-US" w:eastAsia="zh-CN"/>
                      </w:rPr>
                      <w:t>14</w:t>
                    </w:r>
                  </w:p>
                </w:txbxContent>
              </v:textbox>
            </v:shape>
          </w:pict>
        </mc:Fallback>
      </mc:AlternateContent>
    </w:r>
    <w:r>
      <w:rPr>
        <w:rFonts w:hint="eastAsia" w:cs="Times New Roman"/>
        <w:sz w:val="18"/>
        <w:lang w:val="en-US" w:eastAsia="zh-CN"/>
      </w:rPr>
      <w:t>技术电话</w:t>
    </w:r>
    <w:r>
      <w:rPr>
        <w:rFonts w:hint="eastAsia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  <w:t xml:space="preserve"> 0512-58188000</w:t>
    </w:r>
  </w:p>
  <w:p w14:paraId="16044BFD">
    <w:pPr>
      <w:ind w:firstLine="3240" w:firstLineChars="1800"/>
      <w:jc w:val="both"/>
      <w:rPr>
        <w:rFonts w:hint="default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</w:pPr>
    <w:r>
      <w:rPr>
        <w:rFonts w:hint="eastAsia" w:cs="Times New Roman"/>
        <w:i w:val="0"/>
        <w:iCs w:val="0"/>
        <w:color w:val="8C8C8C"/>
        <w:sz w:val="18"/>
        <w:lang w:val="en-US" w:eastAsia="zh-CN"/>
      </w:rPr>
      <w:t>客服电话</w:t>
    </w:r>
    <w:r>
      <w:rPr>
        <w:rFonts w:hint="default" w:ascii="Times New Roman" w:hAnsi="Times New Roman" w:eastAsia="思源宋体 CN Light" w:cs="Times New Roman"/>
        <w:i w:val="0"/>
        <w:iCs w:val="0"/>
        <w:color w:val="8C8C8C"/>
        <w:sz w:val="18"/>
        <w:lang w:val="en-US" w:eastAsia="zh-CN"/>
      </w:rPr>
      <w:t>：400-998-0000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20"/>
      </w:pPr>
      <w:r>
        <w:separator/>
      </w:r>
    </w:p>
  </w:footnote>
  <w:footnote w:type="continuationSeparator" w:id="1">
    <w:p>
      <w:pPr>
        <w:spacing w:line="360" w:lineRule="auto"/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56332E">
    <w:pPr>
      <w:pStyle w:val="16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61DAB8F">
    <w:pPr>
      <w:pStyle w:val="1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0C26511">
    <w:pPr>
      <w:pStyle w:val="16"/>
      <w:ind w:firstLine="360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477747">
    <w:pPr>
      <w:pStyle w:val="16"/>
      <w:pBdr>
        <w:bottom w:val="thickThinSmallGap" w:color="622423" w:sz="24" w:space="1"/>
      </w:pBdr>
      <w:spacing w:line="240" w:lineRule="auto"/>
      <w:ind w:firstLine="0" w:firstLineChars="0"/>
      <w:jc w:val="left"/>
      <w:rPr>
        <w:rFonts w:ascii="Times New Roman" w:hAnsi="Times New Roman"/>
        <w:sz w:val="18"/>
      </w:rPr>
    </w:pPr>
    <w:r>
      <w:rPr>
        <w:rFonts w:hint="eastAsia"/>
        <w:sz w:val="18"/>
        <w:lang w:val="en-US" w:eastAsia="zh-CN"/>
      </w:rPr>
      <w:t>枣庄市公共资源交易</w:t>
    </w:r>
    <w:r>
      <w:rPr>
        <w:rFonts w:hint="eastAsia" w:ascii="Times New Roman" w:hAnsi="Times New Roman" w:eastAsia="思源宋体 CN Light"/>
        <w:sz w:val="18"/>
      </w:rPr>
      <w:t>电子保函</w:t>
    </w:r>
    <w:r>
      <w:rPr>
        <w:rFonts w:hint="eastAsia"/>
        <w:sz w:val="18"/>
        <w:lang w:val="en-US" w:eastAsia="zh-CN"/>
      </w:rPr>
      <w:t>服务平台</w:t>
    </w:r>
    <w:r>
      <w:rPr>
        <w:rFonts w:hint="eastAsia" w:ascii="Times New Roman" w:hAnsi="Times New Roman" w:eastAsia="思源宋体 CN Light"/>
        <w:sz w:val="18"/>
      </w:rPr>
      <w:t>用户操作手册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6A37C53"/>
    <w:multiLevelType w:val="multilevel"/>
    <w:tmpl w:val="D6A37C53"/>
    <w:lvl w:ilvl="0" w:tentative="0">
      <w:start w:val="1"/>
      <w:numFmt w:val="chineseCounting"/>
      <w:pStyle w:val="3"/>
      <w:suff w:val="nothing"/>
      <w:lvlText w:val="%1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32"/>
      </w:rPr>
    </w:lvl>
    <w:lvl w:ilvl="1" w:tentative="0">
      <w:start w:val="1"/>
      <w:numFmt w:val="decimal"/>
      <w:pStyle w:val="4"/>
      <w:isLgl/>
      <w:suff w:val="nothing"/>
      <w:lvlText w:val="%1.%2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30"/>
      </w:rPr>
    </w:lvl>
    <w:lvl w:ilvl="2" w:tentative="0">
      <w:start w:val="1"/>
      <w:numFmt w:val="decimal"/>
      <w:pStyle w:val="5"/>
      <w:isLgl/>
      <w:suff w:val="nothing"/>
      <w:lvlText w:val="%1.%2.%3、"/>
      <w:lvlJc w:val="left"/>
      <w:pPr>
        <w:tabs>
          <w:tab w:val="left" w:pos="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28"/>
      </w:rPr>
    </w:lvl>
    <w:lvl w:ilvl="3" w:tentative="0">
      <w:start w:val="1"/>
      <w:numFmt w:val="decimal"/>
      <w:pStyle w:val="6"/>
      <w:isLgl/>
      <w:suff w:val="nothing"/>
      <w:lvlText w:val="%1.%2.%3.%4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微软雅黑 Light" w:cs="宋体"/>
        <w:b/>
        <w:sz w:val="24"/>
      </w:rPr>
    </w:lvl>
    <w:lvl w:ilvl="4" w:tentative="0">
      <w:start w:val="1"/>
      <w:numFmt w:val="decimal"/>
      <w:pStyle w:val="7"/>
      <w:isLgl/>
      <w:suff w:val="nothing"/>
      <w:lvlText w:val="%1.%2.%3.%4.%5、"/>
      <w:lvlJc w:val="left"/>
      <w:pPr>
        <w:tabs>
          <w:tab w:val="left" w:pos="420"/>
        </w:tabs>
        <w:ind w:left="0" w:leftChars="0" w:firstLine="0" w:firstLineChars="0"/>
      </w:pPr>
      <w:rPr>
        <w:rFonts w:hint="eastAsia" w:ascii="Times New Roman" w:hAnsi="Times New Roman" w:eastAsia="思源宋体 CN Light" w:cs="宋体"/>
        <w:b/>
        <w:sz w:val="21"/>
      </w:rPr>
    </w:lvl>
    <w:lvl w:ilvl="5" w:tentative="0">
      <w:start w:val="1"/>
      <w:numFmt w:val="decimal"/>
      <w:pStyle w:val="8"/>
      <w:isLgl/>
      <w:lvlText w:val="%1.%2.%3.%4.%5.%6."/>
      <w:lvlJc w:val="left"/>
      <w:pPr>
        <w:ind w:left="1151" w:hanging="1151"/>
      </w:pPr>
      <w:rPr>
        <w:rFonts w:hint="eastAsia"/>
      </w:rPr>
    </w:lvl>
    <w:lvl w:ilvl="6" w:tentative="0">
      <w:start w:val="1"/>
      <w:numFmt w:val="decimal"/>
      <w:pStyle w:val="9"/>
      <w:isLgl/>
      <w:lvlText w:val="%1.%2.%3.%4.%5.%6.%7."/>
      <w:lvlJc w:val="left"/>
      <w:pPr>
        <w:ind w:left="1296" w:hanging="1296"/>
      </w:pPr>
      <w:rPr>
        <w:rFonts w:hint="eastAsia"/>
      </w:rPr>
    </w:lvl>
    <w:lvl w:ilvl="7" w:tentative="0">
      <w:start w:val="1"/>
      <w:numFmt w:val="decimal"/>
      <w:pStyle w:val="10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 w:tentative="0">
      <w:start w:val="1"/>
      <w:numFmt w:val="decimal"/>
      <w:pStyle w:val="11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abstractNum w:abstractNumId="1">
    <w:nsid w:val="E559D08C"/>
    <w:multiLevelType w:val="singleLevel"/>
    <w:tmpl w:val="E559D08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EBEC20B4"/>
    <w:multiLevelType w:val="singleLevel"/>
    <w:tmpl w:val="EBEC20B4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33BAE99A"/>
    <w:multiLevelType w:val="singleLevel"/>
    <w:tmpl w:val="33BAE99A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52472628"/>
    <w:multiLevelType w:val="singleLevel"/>
    <w:tmpl w:val="52472628"/>
    <w:lvl w:ilvl="0" w:tentative="0">
      <w:start w:val="1"/>
      <w:numFmt w:val="decimal"/>
      <w:suff w:val="nothing"/>
      <w:lvlText w:val="%1、"/>
      <w:lvlJc w:val="left"/>
    </w:lvl>
  </w:abstractNum>
  <w:abstractNum w:abstractNumId="5">
    <w:nsid w:val="596E883C"/>
    <w:multiLevelType w:val="singleLevel"/>
    <w:tmpl w:val="596E883C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Y1ZjdiZTA1MjhlODlkNWM0Y2EyYTU4YTViMWNjYWIifQ=="/>
  </w:docVars>
  <w:rsids>
    <w:rsidRoot w:val="001D47A1"/>
    <w:rsid w:val="00070478"/>
    <w:rsid w:val="000A0CD8"/>
    <w:rsid w:val="000C0A90"/>
    <w:rsid w:val="000D2347"/>
    <w:rsid w:val="001032A1"/>
    <w:rsid w:val="00165621"/>
    <w:rsid w:val="001B55C4"/>
    <w:rsid w:val="001D47A1"/>
    <w:rsid w:val="001E58C2"/>
    <w:rsid w:val="00203EF0"/>
    <w:rsid w:val="002851A1"/>
    <w:rsid w:val="0029262E"/>
    <w:rsid w:val="002C215D"/>
    <w:rsid w:val="00384618"/>
    <w:rsid w:val="003A1E1B"/>
    <w:rsid w:val="003A3418"/>
    <w:rsid w:val="003F0446"/>
    <w:rsid w:val="00437A4E"/>
    <w:rsid w:val="004437AE"/>
    <w:rsid w:val="00454CA8"/>
    <w:rsid w:val="00460ACE"/>
    <w:rsid w:val="004D302F"/>
    <w:rsid w:val="005357E2"/>
    <w:rsid w:val="0057425F"/>
    <w:rsid w:val="005951E8"/>
    <w:rsid w:val="00624284"/>
    <w:rsid w:val="00670A7A"/>
    <w:rsid w:val="00716380"/>
    <w:rsid w:val="0078599F"/>
    <w:rsid w:val="007D0546"/>
    <w:rsid w:val="00861998"/>
    <w:rsid w:val="008E496E"/>
    <w:rsid w:val="0098291F"/>
    <w:rsid w:val="009A5D6F"/>
    <w:rsid w:val="00A00014"/>
    <w:rsid w:val="00A0153D"/>
    <w:rsid w:val="00A60912"/>
    <w:rsid w:val="00A60E83"/>
    <w:rsid w:val="00AB26E2"/>
    <w:rsid w:val="00AB79E2"/>
    <w:rsid w:val="00AF2096"/>
    <w:rsid w:val="00B35B52"/>
    <w:rsid w:val="00C10135"/>
    <w:rsid w:val="00C5002E"/>
    <w:rsid w:val="00CC352E"/>
    <w:rsid w:val="00CC623B"/>
    <w:rsid w:val="00D37FBC"/>
    <w:rsid w:val="00D64523"/>
    <w:rsid w:val="00DC4A3F"/>
    <w:rsid w:val="00DD6B35"/>
    <w:rsid w:val="00E9770B"/>
    <w:rsid w:val="00F05135"/>
    <w:rsid w:val="00F06C55"/>
    <w:rsid w:val="00F244C1"/>
    <w:rsid w:val="00F51C44"/>
    <w:rsid w:val="00F8392C"/>
    <w:rsid w:val="00F934ED"/>
    <w:rsid w:val="00FE0136"/>
    <w:rsid w:val="01234FA2"/>
    <w:rsid w:val="018A71EC"/>
    <w:rsid w:val="019B14DA"/>
    <w:rsid w:val="01C66C73"/>
    <w:rsid w:val="01E65344"/>
    <w:rsid w:val="0217353A"/>
    <w:rsid w:val="02630DE4"/>
    <w:rsid w:val="02776CE3"/>
    <w:rsid w:val="02CA31F8"/>
    <w:rsid w:val="032E6131"/>
    <w:rsid w:val="0336760E"/>
    <w:rsid w:val="035102A9"/>
    <w:rsid w:val="03610E7A"/>
    <w:rsid w:val="036266F7"/>
    <w:rsid w:val="03FF36AD"/>
    <w:rsid w:val="046B4F88"/>
    <w:rsid w:val="046F2081"/>
    <w:rsid w:val="047D055A"/>
    <w:rsid w:val="04FB6BFF"/>
    <w:rsid w:val="05223B55"/>
    <w:rsid w:val="05606153"/>
    <w:rsid w:val="056E1AED"/>
    <w:rsid w:val="05B86355"/>
    <w:rsid w:val="062715DD"/>
    <w:rsid w:val="06382A34"/>
    <w:rsid w:val="068E2F6E"/>
    <w:rsid w:val="06A65800"/>
    <w:rsid w:val="06F90373"/>
    <w:rsid w:val="07B25156"/>
    <w:rsid w:val="07D23A36"/>
    <w:rsid w:val="07EA7189"/>
    <w:rsid w:val="07F74E09"/>
    <w:rsid w:val="080E2693"/>
    <w:rsid w:val="082574F4"/>
    <w:rsid w:val="08351D86"/>
    <w:rsid w:val="08CE2C09"/>
    <w:rsid w:val="099832C5"/>
    <w:rsid w:val="09A2305B"/>
    <w:rsid w:val="09E869F3"/>
    <w:rsid w:val="09F26927"/>
    <w:rsid w:val="0A026859"/>
    <w:rsid w:val="0A0330CE"/>
    <w:rsid w:val="0A822A1F"/>
    <w:rsid w:val="0AAE3C98"/>
    <w:rsid w:val="0AE01453"/>
    <w:rsid w:val="0B2F3DAE"/>
    <w:rsid w:val="0B3D0574"/>
    <w:rsid w:val="0B3F1D02"/>
    <w:rsid w:val="0B49732E"/>
    <w:rsid w:val="0B65128B"/>
    <w:rsid w:val="0B7B1635"/>
    <w:rsid w:val="0C052C56"/>
    <w:rsid w:val="0C0D67D1"/>
    <w:rsid w:val="0C43205E"/>
    <w:rsid w:val="0C6D104E"/>
    <w:rsid w:val="0CBC44D7"/>
    <w:rsid w:val="0CEA6D84"/>
    <w:rsid w:val="0D1637A7"/>
    <w:rsid w:val="0D79342D"/>
    <w:rsid w:val="0D8F0AE7"/>
    <w:rsid w:val="0E3F33FA"/>
    <w:rsid w:val="0E544AB7"/>
    <w:rsid w:val="0E816F42"/>
    <w:rsid w:val="0EA05995"/>
    <w:rsid w:val="0F556CD0"/>
    <w:rsid w:val="0F5B6CBB"/>
    <w:rsid w:val="0F6A6825"/>
    <w:rsid w:val="0FEB21AC"/>
    <w:rsid w:val="100908E8"/>
    <w:rsid w:val="100D0B75"/>
    <w:rsid w:val="101D05B4"/>
    <w:rsid w:val="10AD2DF3"/>
    <w:rsid w:val="10FD7EEB"/>
    <w:rsid w:val="11023A9D"/>
    <w:rsid w:val="113B4736"/>
    <w:rsid w:val="11595969"/>
    <w:rsid w:val="12367275"/>
    <w:rsid w:val="12807C2E"/>
    <w:rsid w:val="128D640F"/>
    <w:rsid w:val="12D56EFF"/>
    <w:rsid w:val="12FF1D59"/>
    <w:rsid w:val="132042E2"/>
    <w:rsid w:val="137064AC"/>
    <w:rsid w:val="139A5226"/>
    <w:rsid w:val="13B74C2B"/>
    <w:rsid w:val="13BB0498"/>
    <w:rsid w:val="13D62095"/>
    <w:rsid w:val="13DB0FF3"/>
    <w:rsid w:val="143E34F2"/>
    <w:rsid w:val="14551415"/>
    <w:rsid w:val="14813BA0"/>
    <w:rsid w:val="14941B78"/>
    <w:rsid w:val="14C1683B"/>
    <w:rsid w:val="14C3439C"/>
    <w:rsid w:val="14F5170A"/>
    <w:rsid w:val="15520564"/>
    <w:rsid w:val="158B6011"/>
    <w:rsid w:val="15F24B6B"/>
    <w:rsid w:val="15FB4849"/>
    <w:rsid w:val="1621375B"/>
    <w:rsid w:val="16676734"/>
    <w:rsid w:val="16D05CBB"/>
    <w:rsid w:val="16E70179"/>
    <w:rsid w:val="17143789"/>
    <w:rsid w:val="172E5AA0"/>
    <w:rsid w:val="17DA0476"/>
    <w:rsid w:val="17F47078"/>
    <w:rsid w:val="190423D0"/>
    <w:rsid w:val="192500AB"/>
    <w:rsid w:val="199B4AE5"/>
    <w:rsid w:val="19DD64F8"/>
    <w:rsid w:val="19F319C1"/>
    <w:rsid w:val="1A275F57"/>
    <w:rsid w:val="1A6B060D"/>
    <w:rsid w:val="1A6D3439"/>
    <w:rsid w:val="1A7205B0"/>
    <w:rsid w:val="1AD61F69"/>
    <w:rsid w:val="1AFF2500"/>
    <w:rsid w:val="1B2250C2"/>
    <w:rsid w:val="1B371DA8"/>
    <w:rsid w:val="1B8C0B60"/>
    <w:rsid w:val="1B9D1B3E"/>
    <w:rsid w:val="1BAA1245"/>
    <w:rsid w:val="1BC12154"/>
    <w:rsid w:val="1BCE0555"/>
    <w:rsid w:val="1C067B59"/>
    <w:rsid w:val="1C0C78FE"/>
    <w:rsid w:val="1C0F3933"/>
    <w:rsid w:val="1C185F0C"/>
    <w:rsid w:val="1C4E5742"/>
    <w:rsid w:val="1C513002"/>
    <w:rsid w:val="1C866E9C"/>
    <w:rsid w:val="1C8949A1"/>
    <w:rsid w:val="1CDD02E5"/>
    <w:rsid w:val="1CEC667F"/>
    <w:rsid w:val="1D2D7E40"/>
    <w:rsid w:val="1D325D68"/>
    <w:rsid w:val="1DAB703A"/>
    <w:rsid w:val="1DB1420A"/>
    <w:rsid w:val="1DCB7276"/>
    <w:rsid w:val="1DE10257"/>
    <w:rsid w:val="1DE81131"/>
    <w:rsid w:val="1E266437"/>
    <w:rsid w:val="1F513DE3"/>
    <w:rsid w:val="209835ED"/>
    <w:rsid w:val="20B40647"/>
    <w:rsid w:val="20BE59EF"/>
    <w:rsid w:val="212913B6"/>
    <w:rsid w:val="21B02765"/>
    <w:rsid w:val="21B61D78"/>
    <w:rsid w:val="21ED7F9B"/>
    <w:rsid w:val="21F05D61"/>
    <w:rsid w:val="22B97B62"/>
    <w:rsid w:val="22C643B4"/>
    <w:rsid w:val="22FA4707"/>
    <w:rsid w:val="230D4ACE"/>
    <w:rsid w:val="233B5E30"/>
    <w:rsid w:val="23423E00"/>
    <w:rsid w:val="23E53B09"/>
    <w:rsid w:val="24330B86"/>
    <w:rsid w:val="24331B6B"/>
    <w:rsid w:val="24B31C89"/>
    <w:rsid w:val="24F1682B"/>
    <w:rsid w:val="24FA1CAF"/>
    <w:rsid w:val="25004E56"/>
    <w:rsid w:val="25491D80"/>
    <w:rsid w:val="25AA130C"/>
    <w:rsid w:val="25B47FB1"/>
    <w:rsid w:val="263927CF"/>
    <w:rsid w:val="26583170"/>
    <w:rsid w:val="266C03AF"/>
    <w:rsid w:val="26CD0F49"/>
    <w:rsid w:val="2714543F"/>
    <w:rsid w:val="27674AAB"/>
    <w:rsid w:val="27AC0A3D"/>
    <w:rsid w:val="27AF61AB"/>
    <w:rsid w:val="27C6754A"/>
    <w:rsid w:val="28AD4F2C"/>
    <w:rsid w:val="29141158"/>
    <w:rsid w:val="29232DF0"/>
    <w:rsid w:val="294D4496"/>
    <w:rsid w:val="29F51563"/>
    <w:rsid w:val="2A1F1A33"/>
    <w:rsid w:val="2A2D5DBD"/>
    <w:rsid w:val="2A3156A5"/>
    <w:rsid w:val="2A673421"/>
    <w:rsid w:val="2A6B4E8D"/>
    <w:rsid w:val="2A950AF7"/>
    <w:rsid w:val="2AA07A66"/>
    <w:rsid w:val="2ACA7549"/>
    <w:rsid w:val="2B1F03DA"/>
    <w:rsid w:val="2B2E4E87"/>
    <w:rsid w:val="2B3D7BBD"/>
    <w:rsid w:val="2C024719"/>
    <w:rsid w:val="2C0D1609"/>
    <w:rsid w:val="2C645B59"/>
    <w:rsid w:val="2C683230"/>
    <w:rsid w:val="2CBB1850"/>
    <w:rsid w:val="2D030EDE"/>
    <w:rsid w:val="2D41077E"/>
    <w:rsid w:val="2D687F33"/>
    <w:rsid w:val="2D95568E"/>
    <w:rsid w:val="2D9E58E9"/>
    <w:rsid w:val="2DC96AD9"/>
    <w:rsid w:val="2E1C440C"/>
    <w:rsid w:val="2E2C50E4"/>
    <w:rsid w:val="2E392CAA"/>
    <w:rsid w:val="2E504533"/>
    <w:rsid w:val="2E5E2491"/>
    <w:rsid w:val="2E836C7D"/>
    <w:rsid w:val="2E8977EF"/>
    <w:rsid w:val="2EC76378"/>
    <w:rsid w:val="2EF76F6A"/>
    <w:rsid w:val="2F123539"/>
    <w:rsid w:val="2F8510F1"/>
    <w:rsid w:val="2F971630"/>
    <w:rsid w:val="2FC62485"/>
    <w:rsid w:val="301B72F6"/>
    <w:rsid w:val="302926C9"/>
    <w:rsid w:val="30544CD1"/>
    <w:rsid w:val="30BF286A"/>
    <w:rsid w:val="30C2070F"/>
    <w:rsid w:val="30D1272F"/>
    <w:rsid w:val="313E22AF"/>
    <w:rsid w:val="315671B6"/>
    <w:rsid w:val="31BA2A4B"/>
    <w:rsid w:val="31DA609B"/>
    <w:rsid w:val="32183062"/>
    <w:rsid w:val="32460E96"/>
    <w:rsid w:val="3258623F"/>
    <w:rsid w:val="3261127C"/>
    <w:rsid w:val="32712264"/>
    <w:rsid w:val="32AB340D"/>
    <w:rsid w:val="32C05570"/>
    <w:rsid w:val="32DF0DBA"/>
    <w:rsid w:val="32E346BF"/>
    <w:rsid w:val="331F3604"/>
    <w:rsid w:val="338776B1"/>
    <w:rsid w:val="339D53CE"/>
    <w:rsid w:val="33C77525"/>
    <w:rsid w:val="34482EEA"/>
    <w:rsid w:val="34D01DFE"/>
    <w:rsid w:val="35753CCB"/>
    <w:rsid w:val="35D960CB"/>
    <w:rsid w:val="363C2D71"/>
    <w:rsid w:val="36B85B9B"/>
    <w:rsid w:val="36D82E65"/>
    <w:rsid w:val="36FC07B2"/>
    <w:rsid w:val="3703273F"/>
    <w:rsid w:val="3704092D"/>
    <w:rsid w:val="373057DF"/>
    <w:rsid w:val="37873493"/>
    <w:rsid w:val="37D63C0B"/>
    <w:rsid w:val="37E2462C"/>
    <w:rsid w:val="38207193"/>
    <w:rsid w:val="382D2753"/>
    <w:rsid w:val="383E1227"/>
    <w:rsid w:val="386E3E28"/>
    <w:rsid w:val="38864338"/>
    <w:rsid w:val="389D15FF"/>
    <w:rsid w:val="38C15358"/>
    <w:rsid w:val="38E820A7"/>
    <w:rsid w:val="38F370E1"/>
    <w:rsid w:val="39140ACE"/>
    <w:rsid w:val="398D64DA"/>
    <w:rsid w:val="399B7668"/>
    <w:rsid w:val="39AC48C7"/>
    <w:rsid w:val="39DE513A"/>
    <w:rsid w:val="3ACC7331"/>
    <w:rsid w:val="3B1C3BC3"/>
    <w:rsid w:val="3B31090C"/>
    <w:rsid w:val="3BA060E8"/>
    <w:rsid w:val="3C047EF6"/>
    <w:rsid w:val="3C090159"/>
    <w:rsid w:val="3C491076"/>
    <w:rsid w:val="3C5E67DE"/>
    <w:rsid w:val="3C68449E"/>
    <w:rsid w:val="3CCE416F"/>
    <w:rsid w:val="3CD532D9"/>
    <w:rsid w:val="3CEE641C"/>
    <w:rsid w:val="3DC257F4"/>
    <w:rsid w:val="3DD325FD"/>
    <w:rsid w:val="3E36211E"/>
    <w:rsid w:val="3E3E1739"/>
    <w:rsid w:val="3E57129B"/>
    <w:rsid w:val="3E9C7C4C"/>
    <w:rsid w:val="3E9E7518"/>
    <w:rsid w:val="3EAA4013"/>
    <w:rsid w:val="3EE36345"/>
    <w:rsid w:val="3F041A1C"/>
    <w:rsid w:val="3F5B281F"/>
    <w:rsid w:val="3F861A73"/>
    <w:rsid w:val="3F94562E"/>
    <w:rsid w:val="3FAC1B19"/>
    <w:rsid w:val="3FC762C2"/>
    <w:rsid w:val="3FC87068"/>
    <w:rsid w:val="3FD569A4"/>
    <w:rsid w:val="3FF65866"/>
    <w:rsid w:val="40715247"/>
    <w:rsid w:val="40AE1D79"/>
    <w:rsid w:val="412C11FB"/>
    <w:rsid w:val="41D40C2D"/>
    <w:rsid w:val="422A6912"/>
    <w:rsid w:val="429937DB"/>
    <w:rsid w:val="42FE4357"/>
    <w:rsid w:val="42FE464E"/>
    <w:rsid w:val="43333C76"/>
    <w:rsid w:val="433B75D3"/>
    <w:rsid w:val="434D7A62"/>
    <w:rsid w:val="43591BE7"/>
    <w:rsid w:val="439C23C0"/>
    <w:rsid w:val="44186EBC"/>
    <w:rsid w:val="44790767"/>
    <w:rsid w:val="44961DB9"/>
    <w:rsid w:val="44CC35F4"/>
    <w:rsid w:val="44FB700F"/>
    <w:rsid w:val="45EE003D"/>
    <w:rsid w:val="460249B5"/>
    <w:rsid w:val="46272A1F"/>
    <w:rsid w:val="464056DE"/>
    <w:rsid w:val="468864F0"/>
    <w:rsid w:val="46982CA0"/>
    <w:rsid w:val="46C115B5"/>
    <w:rsid w:val="4700463F"/>
    <w:rsid w:val="47042F70"/>
    <w:rsid w:val="473D7756"/>
    <w:rsid w:val="473F59F6"/>
    <w:rsid w:val="47484E99"/>
    <w:rsid w:val="47994B18"/>
    <w:rsid w:val="47B43697"/>
    <w:rsid w:val="47B800A0"/>
    <w:rsid w:val="480A06F3"/>
    <w:rsid w:val="487C58BB"/>
    <w:rsid w:val="48823EB1"/>
    <w:rsid w:val="48AD51DE"/>
    <w:rsid w:val="48B239D7"/>
    <w:rsid w:val="48BC1BC5"/>
    <w:rsid w:val="494E3E01"/>
    <w:rsid w:val="49777751"/>
    <w:rsid w:val="49DA50A0"/>
    <w:rsid w:val="49DD7880"/>
    <w:rsid w:val="4A002898"/>
    <w:rsid w:val="4A5B4585"/>
    <w:rsid w:val="4A8E6AA3"/>
    <w:rsid w:val="4AD427B1"/>
    <w:rsid w:val="4AF63B1B"/>
    <w:rsid w:val="4B4E000B"/>
    <w:rsid w:val="4B9219A4"/>
    <w:rsid w:val="4C113459"/>
    <w:rsid w:val="4C2749B6"/>
    <w:rsid w:val="4C534D73"/>
    <w:rsid w:val="4C9322A2"/>
    <w:rsid w:val="4CCA1178"/>
    <w:rsid w:val="4CE237A9"/>
    <w:rsid w:val="4CF16FBF"/>
    <w:rsid w:val="4CF66875"/>
    <w:rsid w:val="4CFA168C"/>
    <w:rsid w:val="4D0573A2"/>
    <w:rsid w:val="4D2D394E"/>
    <w:rsid w:val="4D8A3599"/>
    <w:rsid w:val="4EBC217E"/>
    <w:rsid w:val="4ED50883"/>
    <w:rsid w:val="4EF43AEA"/>
    <w:rsid w:val="4F0E3727"/>
    <w:rsid w:val="4F141A2A"/>
    <w:rsid w:val="50030556"/>
    <w:rsid w:val="5008758F"/>
    <w:rsid w:val="50606065"/>
    <w:rsid w:val="50EB498A"/>
    <w:rsid w:val="50F10951"/>
    <w:rsid w:val="513C03F7"/>
    <w:rsid w:val="51453C2F"/>
    <w:rsid w:val="51461BED"/>
    <w:rsid w:val="515151DC"/>
    <w:rsid w:val="5152517D"/>
    <w:rsid w:val="515E425A"/>
    <w:rsid w:val="51C74473"/>
    <w:rsid w:val="529D1F83"/>
    <w:rsid w:val="52FB2E29"/>
    <w:rsid w:val="531A2BE5"/>
    <w:rsid w:val="538C532C"/>
    <w:rsid w:val="53C81FB3"/>
    <w:rsid w:val="53DF178B"/>
    <w:rsid w:val="544D2950"/>
    <w:rsid w:val="54C5090E"/>
    <w:rsid w:val="54E034A9"/>
    <w:rsid w:val="54EA43DF"/>
    <w:rsid w:val="55592780"/>
    <w:rsid w:val="55596642"/>
    <w:rsid w:val="55CB258C"/>
    <w:rsid w:val="5624055C"/>
    <w:rsid w:val="5670396D"/>
    <w:rsid w:val="56A15017"/>
    <w:rsid w:val="572D21B4"/>
    <w:rsid w:val="574F23DF"/>
    <w:rsid w:val="575445D7"/>
    <w:rsid w:val="57556651"/>
    <w:rsid w:val="57684BE6"/>
    <w:rsid w:val="57793E53"/>
    <w:rsid w:val="57816111"/>
    <w:rsid w:val="57907B36"/>
    <w:rsid w:val="57D411E0"/>
    <w:rsid w:val="580E1CFE"/>
    <w:rsid w:val="582575F2"/>
    <w:rsid w:val="58365A10"/>
    <w:rsid w:val="58DF21D4"/>
    <w:rsid w:val="5918091C"/>
    <w:rsid w:val="59771E3D"/>
    <w:rsid w:val="5A276A0F"/>
    <w:rsid w:val="5A350E61"/>
    <w:rsid w:val="5A4C294A"/>
    <w:rsid w:val="5ADF17FA"/>
    <w:rsid w:val="5AF86B50"/>
    <w:rsid w:val="5AF947C9"/>
    <w:rsid w:val="5B701F6D"/>
    <w:rsid w:val="5B8F47E5"/>
    <w:rsid w:val="5C2F1C57"/>
    <w:rsid w:val="5C4A7C2E"/>
    <w:rsid w:val="5C6F4F4F"/>
    <w:rsid w:val="5C771A0D"/>
    <w:rsid w:val="5CD73231"/>
    <w:rsid w:val="5D0E69D5"/>
    <w:rsid w:val="5DB6564B"/>
    <w:rsid w:val="5E191B29"/>
    <w:rsid w:val="5E314733"/>
    <w:rsid w:val="5E4612F1"/>
    <w:rsid w:val="5E6E467A"/>
    <w:rsid w:val="5E7068D4"/>
    <w:rsid w:val="5E93037B"/>
    <w:rsid w:val="5F2C1650"/>
    <w:rsid w:val="5F2D7A30"/>
    <w:rsid w:val="5F4130B8"/>
    <w:rsid w:val="5F713D25"/>
    <w:rsid w:val="5F775A6D"/>
    <w:rsid w:val="5F7D340C"/>
    <w:rsid w:val="5F8944FB"/>
    <w:rsid w:val="5FBC5A09"/>
    <w:rsid w:val="5FC36960"/>
    <w:rsid w:val="5FD711F2"/>
    <w:rsid w:val="6014227F"/>
    <w:rsid w:val="60302746"/>
    <w:rsid w:val="604870E5"/>
    <w:rsid w:val="60585BA4"/>
    <w:rsid w:val="608049D3"/>
    <w:rsid w:val="60C54C59"/>
    <w:rsid w:val="60D208DF"/>
    <w:rsid w:val="61367191"/>
    <w:rsid w:val="613949F4"/>
    <w:rsid w:val="618056ED"/>
    <w:rsid w:val="626205B2"/>
    <w:rsid w:val="63320005"/>
    <w:rsid w:val="637C0089"/>
    <w:rsid w:val="63D2023D"/>
    <w:rsid w:val="641A5E5E"/>
    <w:rsid w:val="641A5F6F"/>
    <w:rsid w:val="646E283B"/>
    <w:rsid w:val="64A91A47"/>
    <w:rsid w:val="64E362C2"/>
    <w:rsid w:val="65051BC0"/>
    <w:rsid w:val="6528785E"/>
    <w:rsid w:val="657C778C"/>
    <w:rsid w:val="658927A5"/>
    <w:rsid w:val="658A5606"/>
    <w:rsid w:val="65F00A05"/>
    <w:rsid w:val="660A31A3"/>
    <w:rsid w:val="66237CDF"/>
    <w:rsid w:val="667D711D"/>
    <w:rsid w:val="668D1EAD"/>
    <w:rsid w:val="66B21D03"/>
    <w:rsid w:val="66C66EBF"/>
    <w:rsid w:val="66CA4486"/>
    <w:rsid w:val="671A07A6"/>
    <w:rsid w:val="67394D3D"/>
    <w:rsid w:val="67587747"/>
    <w:rsid w:val="679974B3"/>
    <w:rsid w:val="67D70286"/>
    <w:rsid w:val="67E0317C"/>
    <w:rsid w:val="6830018C"/>
    <w:rsid w:val="68496C3D"/>
    <w:rsid w:val="68586660"/>
    <w:rsid w:val="687F51D8"/>
    <w:rsid w:val="696929B1"/>
    <w:rsid w:val="6979237F"/>
    <w:rsid w:val="69901D8D"/>
    <w:rsid w:val="69B57B91"/>
    <w:rsid w:val="69DD0BB7"/>
    <w:rsid w:val="6A7F011B"/>
    <w:rsid w:val="6A8272A0"/>
    <w:rsid w:val="6B060EFE"/>
    <w:rsid w:val="6B1F7304"/>
    <w:rsid w:val="6BB01935"/>
    <w:rsid w:val="6BB7162D"/>
    <w:rsid w:val="6BDB744E"/>
    <w:rsid w:val="6BFF56E6"/>
    <w:rsid w:val="6C442812"/>
    <w:rsid w:val="6C4D5884"/>
    <w:rsid w:val="6C5242AD"/>
    <w:rsid w:val="6C582842"/>
    <w:rsid w:val="6CFD6301"/>
    <w:rsid w:val="6D0B3137"/>
    <w:rsid w:val="6DF53450"/>
    <w:rsid w:val="6E187B1D"/>
    <w:rsid w:val="6E557678"/>
    <w:rsid w:val="6EAF22F4"/>
    <w:rsid w:val="6EB42D11"/>
    <w:rsid w:val="6EC120B0"/>
    <w:rsid w:val="6ED150C6"/>
    <w:rsid w:val="6EE07376"/>
    <w:rsid w:val="6EF84EC7"/>
    <w:rsid w:val="6F3A0614"/>
    <w:rsid w:val="6F5A613F"/>
    <w:rsid w:val="6F883019"/>
    <w:rsid w:val="6FA42945"/>
    <w:rsid w:val="6FD7537A"/>
    <w:rsid w:val="70110709"/>
    <w:rsid w:val="701518C7"/>
    <w:rsid w:val="704D6FD3"/>
    <w:rsid w:val="708E6408"/>
    <w:rsid w:val="70DF5A31"/>
    <w:rsid w:val="70ED018E"/>
    <w:rsid w:val="70F23777"/>
    <w:rsid w:val="70FF3B97"/>
    <w:rsid w:val="71572056"/>
    <w:rsid w:val="717752F4"/>
    <w:rsid w:val="718166AD"/>
    <w:rsid w:val="71BA1F61"/>
    <w:rsid w:val="71DD04F6"/>
    <w:rsid w:val="71F9646F"/>
    <w:rsid w:val="71FC5D75"/>
    <w:rsid w:val="71FD35E8"/>
    <w:rsid w:val="72366D03"/>
    <w:rsid w:val="725554A1"/>
    <w:rsid w:val="72D72856"/>
    <w:rsid w:val="734C5AE0"/>
    <w:rsid w:val="737703C3"/>
    <w:rsid w:val="738741D6"/>
    <w:rsid w:val="73BC1844"/>
    <w:rsid w:val="74103305"/>
    <w:rsid w:val="74382D6C"/>
    <w:rsid w:val="74DB7694"/>
    <w:rsid w:val="750824AA"/>
    <w:rsid w:val="75177560"/>
    <w:rsid w:val="7584461A"/>
    <w:rsid w:val="75BF4F4F"/>
    <w:rsid w:val="75EC58A6"/>
    <w:rsid w:val="760A0324"/>
    <w:rsid w:val="767A1C01"/>
    <w:rsid w:val="767E63DB"/>
    <w:rsid w:val="76DC7164"/>
    <w:rsid w:val="76F02983"/>
    <w:rsid w:val="772447E7"/>
    <w:rsid w:val="777D7467"/>
    <w:rsid w:val="777E78D7"/>
    <w:rsid w:val="77EC2B6D"/>
    <w:rsid w:val="77FD4709"/>
    <w:rsid w:val="78527701"/>
    <w:rsid w:val="78615CFA"/>
    <w:rsid w:val="78617380"/>
    <w:rsid w:val="78935A08"/>
    <w:rsid w:val="78B80B4F"/>
    <w:rsid w:val="79184FFC"/>
    <w:rsid w:val="7961229D"/>
    <w:rsid w:val="7970708F"/>
    <w:rsid w:val="79845837"/>
    <w:rsid w:val="79C36394"/>
    <w:rsid w:val="7A197CF7"/>
    <w:rsid w:val="7A1B7F50"/>
    <w:rsid w:val="7A3515FB"/>
    <w:rsid w:val="7A4D7A4C"/>
    <w:rsid w:val="7A822B50"/>
    <w:rsid w:val="7AB51178"/>
    <w:rsid w:val="7AF10309"/>
    <w:rsid w:val="7B6C5E6F"/>
    <w:rsid w:val="7B7B222D"/>
    <w:rsid w:val="7BAB0063"/>
    <w:rsid w:val="7C1E4479"/>
    <w:rsid w:val="7C3133CB"/>
    <w:rsid w:val="7C956D0F"/>
    <w:rsid w:val="7CC838B9"/>
    <w:rsid w:val="7CC94589"/>
    <w:rsid w:val="7CD2057E"/>
    <w:rsid w:val="7CEF1EF8"/>
    <w:rsid w:val="7D1A0A23"/>
    <w:rsid w:val="7D245C6D"/>
    <w:rsid w:val="7D2A172F"/>
    <w:rsid w:val="7D6464F3"/>
    <w:rsid w:val="7D906BA0"/>
    <w:rsid w:val="7DF33C9C"/>
    <w:rsid w:val="7DF95E23"/>
    <w:rsid w:val="7E3570AD"/>
    <w:rsid w:val="7E5455D0"/>
    <w:rsid w:val="7EB117B7"/>
    <w:rsid w:val="7EB87930"/>
    <w:rsid w:val="7EE2050E"/>
    <w:rsid w:val="7EE25AB5"/>
    <w:rsid w:val="7F671A5F"/>
    <w:rsid w:val="7F7867D6"/>
    <w:rsid w:val="7FA1797A"/>
    <w:rsid w:val="7FBA37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qFormat="1" w:uiPriority="99" w:name="HTML Cite"/>
    <w:lsdException w:qFormat="1" w:uiPriority="99" w:name="HTML Code"/>
    <w:lsdException w:qFormat="1" w:uiPriority="99" w:name="HTML Definition"/>
    <w:lsdException w:qFormat="1" w:uiPriority="99" w:name="HTML Keyboard"/>
    <w:lsdException w:uiPriority="99" w:name="HTML Preformatted"/>
    <w:lsdException w:qFormat="1"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420" w:firstLineChars="200"/>
    </w:pPr>
    <w:rPr>
      <w:rFonts w:ascii="Times New Roman" w:hAnsi="Times New Roman" w:eastAsia="思源宋体 CN Light" w:cs="Times New Roman"/>
      <w:kern w:val="2"/>
      <w:sz w:val="21"/>
      <w:szCs w:val="24"/>
      <w:lang w:val="en-US" w:eastAsia="zh-CN" w:bidi="ar-SA"/>
    </w:rPr>
  </w:style>
  <w:style w:type="paragraph" w:styleId="3">
    <w:name w:val="heading 1"/>
    <w:basedOn w:val="1"/>
    <w:next w:val="1"/>
    <w:link w:val="31"/>
    <w:qFormat/>
    <w:uiPriority w:val="0"/>
    <w:pPr>
      <w:keepNext w:val="0"/>
      <w:keepLines w:val="0"/>
      <w:numPr>
        <w:ilvl w:val="0"/>
        <w:numId w:val="1"/>
      </w:numPr>
      <w:tabs>
        <w:tab w:val="left" w:pos="425"/>
        <w:tab w:val="clear" w:pos="0"/>
      </w:tabs>
      <w:spacing w:before="120" w:after="120"/>
      <w:ind w:left="0" w:firstLine="0" w:firstLineChars="0"/>
      <w:jc w:val="both"/>
      <w:outlineLvl w:val="0"/>
    </w:pPr>
    <w:rPr>
      <w:b/>
      <w:bCs/>
      <w:kern w:val="44"/>
      <w:sz w:val="32"/>
      <w:szCs w:val="28"/>
    </w:rPr>
  </w:style>
  <w:style w:type="paragraph" w:styleId="4">
    <w:name w:val="heading 2"/>
    <w:basedOn w:val="1"/>
    <w:next w:val="1"/>
    <w:link w:val="32"/>
    <w:qFormat/>
    <w:uiPriority w:val="0"/>
    <w:pPr>
      <w:keepNext w:val="0"/>
      <w:keepLines w:val="0"/>
      <w:numPr>
        <w:ilvl w:val="1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1"/>
    </w:pPr>
    <w:rPr>
      <w:b/>
      <w:bCs/>
      <w:sz w:val="30"/>
      <w:szCs w:val="32"/>
    </w:rPr>
  </w:style>
  <w:style w:type="paragraph" w:styleId="5">
    <w:name w:val="heading 3"/>
    <w:basedOn w:val="1"/>
    <w:next w:val="1"/>
    <w:link w:val="35"/>
    <w:qFormat/>
    <w:uiPriority w:val="0"/>
    <w:pPr>
      <w:keepNext w:val="0"/>
      <w:keepLines w:val="0"/>
      <w:numPr>
        <w:ilvl w:val="2"/>
        <w:numId w:val="1"/>
      </w:numPr>
      <w:tabs>
        <w:tab w:val="left" w:pos="567"/>
        <w:tab w:val="clear" w:pos="0"/>
      </w:tabs>
      <w:spacing w:before="120" w:after="120"/>
      <w:ind w:left="0" w:firstLine="0" w:firstLineChars="0"/>
      <w:jc w:val="both"/>
      <w:outlineLvl w:val="2"/>
    </w:pPr>
    <w:rPr>
      <w:b/>
      <w:bCs/>
      <w:sz w:val="28"/>
      <w:szCs w:val="18"/>
    </w:rPr>
  </w:style>
  <w:style w:type="paragraph" w:styleId="6">
    <w:name w:val="heading 4"/>
    <w:basedOn w:val="1"/>
    <w:next w:val="1"/>
    <w:link w:val="36"/>
    <w:qFormat/>
    <w:uiPriority w:val="0"/>
    <w:pPr>
      <w:keepNext/>
      <w:keepLines/>
      <w:numPr>
        <w:ilvl w:val="3"/>
        <w:numId w:val="1"/>
      </w:numPr>
      <w:tabs>
        <w:tab w:val="left" w:pos="504"/>
        <w:tab w:val="clear" w:pos="420"/>
      </w:tabs>
      <w:spacing w:before="120" w:after="120"/>
      <w:ind w:left="0" w:firstLine="0" w:firstLineChars="0"/>
      <w:outlineLvl w:val="3"/>
    </w:pPr>
    <w:rPr>
      <w:rFonts w:hAnsi="Arial"/>
      <w:b/>
      <w:bCs/>
      <w:sz w:val="24"/>
      <w:szCs w:val="28"/>
    </w:rPr>
  </w:style>
  <w:style w:type="paragraph" w:styleId="7">
    <w:name w:val="heading 5"/>
    <w:basedOn w:val="1"/>
    <w:next w:val="1"/>
    <w:link w:val="37"/>
    <w:qFormat/>
    <w:uiPriority w:val="0"/>
    <w:pPr>
      <w:keepNext/>
      <w:keepLines/>
      <w:numPr>
        <w:ilvl w:val="4"/>
        <w:numId w:val="1"/>
      </w:numPr>
      <w:spacing w:before="280" w:after="290" w:line="372" w:lineRule="auto"/>
      <w:ind w:left="0" w:firstLine="0" w:firstLineChars="0"/>
      <w:outlineLvl w:val="4"/>
    </w:pPr>
    <w:rPr>
      <w:b/>
      <w:bCs/>
      <w:sz w:val="28"/>
      <w:szCs w:val="28"/>
    </w:rPr>
  </w:style>
  <w:style w:type="paragraph" w:styleId="8">
    <w:name w:val="heading 6"/>
    <w:basedOn w:val="1"/>
    <w:next w:val="1"/>
    <w:semiHidden/>
    <w:unhideWhenUsed/>
    <w:qFormat/>
    <w:uiPriority w:val="9"/>
    <w:pPr>
      <w:keepNext/>
      <w:keepLines/>
      <w:numPr>
        <w:ilvl w:val="5"/>
        <w:numId w:val="1"/>
      </w:numPr>
      <w:tabs>
        <w:tab w:val="left" w:pos="420"/>
      </w:tabs>
      <w:spacing w:before="240" w:beforeLines="0" w:beforeAutospacing="0" w:after="64" w:afterLines="0" w:afterAutospacing="0" w:line="317" w:lineRule="auto"/>
      <w:ind w:left="1151" w:hanging="1151" w:firstLineChars="0"/>
      <w:outlineLvl w:val="5"/>
    </w:pPr>
    <w:rPr>
      <w:rFonts w:ascii="Arial" w:hAnsi="Arial" w:eastAsia="黑体"/>
      <w:b/>
      <w:sz w:val="24"/>
    </w:rPr>
  </w:style>
  <w:style w:type="paragraph" w:styleId="9">
    <w:name w:val="heading 7"/>
    <w:basedOn w:val="1"/>
    <w:next w:val="1"/>
    <w:semiHidden/>
    <w:unhideWhenUsed/>
    <w:qFormat/>
    <w:uiPriority w:val="9"/>
    <w:pPr>
      <w:keepNext/>
      <w:keepLines/>
      <w:numPr>
        <w:ilvl w:val="6"/>
        <w:numId w:val="1"/>
      </w:numPr>
      <w:spacing w:before="240" w:beforeLines="0" w:beforeAutospacing="0" w:after="64" w:afterLines="0" w:afterAutospacing="0" w:line="317" w:lineRule="auto"/>
      <w:ind w:left="1296" w:hanging="1296" w:firstLineChars="0"/>
      <w:outlineLvl w:val="6"/>
    </w:pPr>
    <w:rPr>
      <w:b/>
      <w:sz w:val="24"/>
    </w:rPr>
  </w:style>
  <w:style w:type="paragraph" w:styleId="10">
    <w:name w:val="heading 8"/>
    <w:basedOn w:val="1"/>
    <w:next w:val="1"/>
    <w:semiHidden/>
    <w:unhideWhenUsed/>
    <w:qFormat/>
    <w:uiPriority w:val="9"/>
    <w:pPr>
      <w:keepNext/>
      <w:keepLines/>
      <w:numPr>
        <w:ilvl w:val="7"/>
        <w:numId w:val="1"/>
      </w:numPr>
      <w:spacing w:before="240" w:beforeLines="0" w:beforeAutospacing="0" w:after="64" w:afterLines="0" w:afterAutospacing="0" w:line="317" w:lineRule="auto"/>
      <w:ind w:left="1440" w:hanging="1440" w:firstLineChars="0"/>
      <w:outlineLvl w:val="7"/>
    </w:pPr>
    <w:rPr>
      <w:rFonts w:ascii="Arial" w:hAnsi="Arial" w:eastAsia="黑体"/>
      <w:sz w:val="24"/>
    </w:rPr>
  </w:style>
  <w:style w:type="paragraph" w:styleId="11">
    <w:name w:val="heading 9"/>
    <w:basedOn w:val="1"/>
    <w:next w:val="1"/>
    <w:semiHidden/>
    <w:unhideWhenUsed/>
    <w:qFormat/>
    <w:uiPriority w:val="9"/>
    <w:pPr>
      <w:keepNext/>
      <w:keepLines/>
      <w:numPr>
        <w:ilvl w:val="8"/>
        <w:numId w:val="1"/>
      </w:numPr>
      <w:spacing w:before="240" w:beforeLines="0" w:beforeAutospacing="0" w:after="64" w:afterLines="0" w:afterAutospacing="0" w:line="317" w:lineRule="auto"/>
      <w:ind w:left="1583" w:hanging="1583" w:firstLineChars="0"/>
      <w:outlineLvl w:val="8"/>
    </w:pPr>
    <w:rPr>
      <w:rFonts w:ascii="Arial" w:hAnsi="Arial" w:eastAsia="黑体"/>
      <w:sz w:val="21"/>
    </w:rPr>
  </w:style>
  <w:style w:type="character" w:default="1" w:styleId="22">
    <w:name w:val="Default Paragraph Font"/>
    <w:semiHidden/>
    <w:unhideWhenUsed/>
    <w:qFormat/>
    <w:uiPriority w:val="1"/>
  </w:style>
  <w:style w:type="table" w:default="1" w:styleId="20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样式 首行缩进:  2 字符"/>
    <w:basedOn w:val="1"/>
    <w:qFormat/>
    <w:uiPriority w:val="0"/>
    <w:pPr>
      <w:ind w:firstLine="480" w:firstLineChars="200"/>
    </w:pPr>
    <w:rPr>
      <w:rFonts w:ascii="Calibri" w:hAnsi="Calibri" w:cs="宋体"/>
      <w:color w:val="000000"/>
      <w:szCs w:val="20"/>
    </w:rPr>
  </w:style>
  <w:style w:type="paragraph" w:styleId="12">
    <w:name w:val="annotation text"/>
    <w:basedOn w:val="1"/>
    <w:semiHidden/>
    <w:unhideWhenUsed/>
    <w:qFormat/>
    <w:uiPriority w:val="99"/>
    <w:pPr>
      <w:jc w:val="left"/>
    </w:pPr>
  </w:style>
  <w:style w:type="paragraph" w:styleId="13">
    <w:name w:val="toc 3"/>
    <w:basedOn w:val="1"/>
    <w:next w:val="1"/>
    <w:unhideWhenUsed/>
    <w:qFormat/>
    <w:uiPriority w:val="39"/>
    <w:pPr>
      <w:spacing w:line="240" w:lineRule="auto"/>
      <w:ind w:left="0" w:leftChars="0" w:firstLine="840" w:firstLineChars="400"/>
    </w:pPr>
  </w:style>
  <w:style w:type="paragraph" w:styleId="14">
    <w:name w:val="Balloon Text"/>
    <w:basedOn w:val="1"/>
    <w:link w:val="42"/>
    <w:unhideWhenUsed/>
    <w:qFormat/>
    <w:uiPriority w:val="99"/>
    <w:pPr>
      <w:spacing w:line="240" w:lineRule="auto"/>
    </w:pPr>
    <w:rPr>
      <w:sz w:val="18"/>
      <w:szCs w:val="18"/>
    </w:rPr>
  </w:style>
  <w:style w:type="paragraph" w:styleId="15">
    <w:name w:val="footer"/>
    <w:basedOn w:val="1"/>
    <w:link w:val="34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33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  <w:pPr>
      <w:spacing w:line="240" w:lineRule="auto"/>
      <w:ind w:firstLine="0" w:firstLineChars="0"/>
    </w:pPr>
  </w:style>
  <w:style w:type="paragraph" w:styleId="18">
    <w:name w:val="toc 2"/>
    <w:basedOn w:val="1"/>
    <w:next w:val="1"/>
    <w:unhideWhenUsed/>
    <w:qFormat/>
    <w:uiPriority w:val="39"/>
    <w:pPr>
      <w:spacing w:line="240" w:lineRule="auto"/>
      <w:ind w:left="0" w:leftChars="0"/>
    </w:pPr>
  </w:style>
  <w:style w:type="paragraph" w:styleId="19">
    <w:name w:val="Title"/>
    <w:basedOn w:val="1"/>
    <w:next w:val="1"/>
    <w:qFormat/>
    <w:uiPriority w:val="10"/>
    <w:pPr>
      <w:ind w:firstLine="0" w:firstLineChars="0"/>
      <w:jc w:val="center"/>
    </w:pPr>
    <w:rPr>
      <w:rFonts w:cstheme="majorBidi"/>
      <w:b/>
      <w:bCs/>
      <w:spacing w:val="200"/>
      <w:sz w:val="32"/>
      <w:szCs w:val="32"/>
    </w:rPr>
  </w:style>
  <w:style w:type="table" w:styleId="21">
    <w:name w:val="Table Grid"/>
    <w:basedOn w:val="20"/>
    <w:qFormat/>
    <w:uiPriority w:val="9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23">
    <w:name w:val="Strong"/>
    <w:basedOn w:val="22"/>
    <w:qFormat/>
    <w:uiPriority w:val="22"/>
    <w:rPr>
      <w:b/>
    </w:rPr>
  </w:style>
  <w:style w:type="character" w:styleId="24">
    <w:name w:val="FollowedHyperlink"/>
    <w:basedOn w:val="22"/>
    <w:semiHidden/>
    <w:unhideWhenUsed/>
    <w:qFormat/>
    <w:uiPriority w:val="99"/>
    <w:rPr>
      <w:color w:val="428BCA"/>
      <w:u w:val="none"/>
    </w:rPr>
  </w:style>
  <w:style w:type="character" w:styleId="25">
    <w:name w:val="HTML Definition"/>
    <w:basedOn w:val="22"/>
    <w:semiHidden/>
    <w:unhideWhenUsed/>
    <w:qFormat/>
    <w:uiPriority w:val="99"/>
    <w:rPr>
      <w:i/>
    </w:rPr>
  </w:style>
  <w:style w:type="character" w:styleId="26">
    <w:name w:val="Hyperlink"/>
    <w:basedOn w:val="22"/>
    <w:unhideWhenUsed/>
    <w:qFormat/>
    <w:uiPriority w:val="99"/>
    <w:rPr>
      <w:rFonts w:ascii="Times New Roman" w:hAnsi="Times New Roman" w:eastAsia="思源宋体 CN Light"/>
      <w:color w:val="auto"/>
      <w:sz w:val="21"/>
      <w:u w:val="single"/>
    </w:rPr>
  </w:style>
  <w:style w:type="character" w:styleId="27">
    <w:name w:val="HTML Code"/>
    <w:basedOn w:val="22"/>
    <w:semiHidden/>
    <w:unhideWhenUsed/>
    <w:qFormat/>
    <w:uiPriority w:val="99"/>
    <w:rPr>
      <w:rFonts w:ascii="Consolas" w:hAnsi="Consolas" w:eastAsia="Consolas" w:cs="Consolas"/>
      <w:color w:val="C7254E"/>
      <w:sz w:val="21"/>
      <w:szCs w:val="21"/>
      <w:shd w:val="clear" w:fill="F9F2F4"/>
    </w:rPr>
  </w:style>
  <w:style w:type="character" w:styleId="28">
    <w:name w:val="HTML Cite"/>
    <w:basedOn w:val="22"/>
    <w:semiHidden/>
    <w:unhideWhenUsed/>
    <w:qFormat/>
    <w:uiPriority w:val="99"/>
  </w:style>
  <w:style w:type="character" w:styleId="29">
    <w:name w:val="HTML Keyboard"/>
    <w:basedOn w:val="22"/>
    <w:semiHidden/>
    <w:unhideWhenUsed/>
    <w:qFormat/>
    <w:uiPriority w:val="99"/>
    <w:rPr>
      <w:rFonts w:hint="default" w:ascii="serif" w:hAnsi="serif" w:eastAsia="serif" w:cs="serif"/>
      <w:sz w:val="21"/>
      <w:szCs w:val="21"/>
    </w:rPr>
  </w:style>
  <w:style w:type="character" w:styleId="30">
    <w:name w:val="HTML Sample"/>
    <w:basedOn w:val="22"/>
    <w:semiHidden/>
    <w:unhideWhenUsed/>
    <w:qFormat/>
    <w:uiPriority w:val="99"/>
    <w:rPr>
      <w:rFonts w:ascii="serif" w:hAnsi="serif" w:eastAsia="serif" w:cs="serif"/>
      <w:sz w:val="21"/>
      <w:szCs w:val="21"/>
    </w:rPr>
  </w:style>
  <w:style w:type="character" w:customStyle="1" w:styleId="31">
    <w:name w:val="标题 1 Char"/>
    <w:basedOn w:val="22"/>
    <w:link w:val="3"/>
    <w:qFormat/>
    <w:uiPriority w:val="0"/>
    <w:rPr>
      <w:rFonts w:ascii="Times New Roman" w:hAnsi="Times New Roman" w:eastAsia="思源宋体 CN Light" w:cs="Times New Roman"/>
      <w:b/>
      <w:bCs/>
      <w:kern w:val="44"/>
      <w:sz w:val="32"/>
      <w:szCs w:val="28"/>
    </w:rPr>
  </w:style>
  <w:style w:type="character" w:customStyle="1" w:styleId="32">
    <w:name w:val="标题 2 Char"/>
    <w:basedOn w:val="22"/>
    <w:link w:val="4"/>
    <w:qFormat/>
    <w:uiPriority w:val="0"/>
    <w:rPr>
      <w:rFonts w:ascii="Times New Roman" w:hAnsi="Times New Roman" w:eastAsia="思源宋体 CN Light" w:cs="Times New Roman"/>
      <w:b/>
      <w:bCs/>
      <w:sz w:val="30"/>
      <w:szCs w:val="32"/>
    </w:rPr>
  </w:style>
  <w:style w:type="character" w:customStyle="1" w:styleId="33">
    <w:name w:val="页眉 Char"/>
    <w:basedOn w:val="22"/>
    <w:link w:val="16"/>
    <w:qFormat/>
    <w:uiPriority w:val="99"/>
    <w:rPr>
      <w:sz w:val="18"/>
      <w:szCs w:val="18"/>
    </w:rPr>
  </w:style>
  <w:style w:type="character" w:customStyle="1" w:styleId="34">
    <w:name w:val="页脚 Char"/>
    <w:basedOn w:val="22"/>
    <w:link w:val="15"/>
    <w:qFormat/>
    <w:uiPriority w:val="99"/>
    <w:rPr>
      <w:sz w:val="18"/>
      <w:szCs w:val="18"/>
    </w:rPr>
  </w:style>
  <w:style w:type="character" w:customStyle="1" w:styleId="35">
    <w:name w:val="标题 3 Char"/>
    <w:basedOn w:val="22"/>
    <w:link w:val="5"/>
    <w:qFormat/>
    <w:uiPriority w:val="0"/>
    <w:rPr>
      <w:rFonts w:ascii="Times New Roman" w:hAnsi="Times New Roman" w:eastAsia="思源宋体 CN Light" w:cs="Times New Roman"/>
      <w:b/>
      <w:bCs/>
      <w:sz w:val="28"/>
      <w:szCs w:val="18"/>
    </w:rPr>
  </w:style>
  <w:style w:type="character" w:customStyle="1" w:styleId="36">
    <w:name w:val="标题 4 Char"/>
    <w:basedOn w:val="22"/>
    <w:link w:val="6"/>
    <w:qFormat/>
    <w:uiPriority w:val="0"/>
    <w:rPr>
      <w:rFonts w:ascii="Times New Roman" w:hAnsi="Arial" w:eastAsia="宋体" w:cs="Times New Roman"/>
      <w:b/>
      <w:bCs/>
      <w:sz w:val="24"/>
      <w:szCs w:val="28"/>
    </w:rPr>
  </w:style>
  <w:style w:type="character" w:customStyle="1" w:styleId="37">
    <w:name w:val="标题 5 Char"/>
    <w:basedOn w:val="22"/>
    <w:link w:val="7"/>
    <w:qFormat/>
    <w:uiPriority w:val="0"/>
    <w:rPr>
      <w:rFonts w:ascii="Times New Roman" w:hAnsi="Times New Roman" w:eastAsia="宋体" w:cs="Times New Roman"/>
      <w:b/>
      <w:bCs/>
      <w:sz w:val="28"/>
      <w:szCs w:val="28"/>
    </w:rPr>
  </w:style>
  <w:style w:type="paragraph" w:customStyle="1" w:styleId="38">
    <w:name w:val="列出段落1"/>
    <w:basedOn w:val="1"/>
    <w:qFormat/>
    <w:uiPriority w:val="34"/>
  </w:style>
  <w:style w:type="paragraph" w:customStyle="1" w:styleId="39">
    <w:name w:val="2"/>
    <w:basedOn w:val="1"/>
    <w:link w:val="40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spacing w:val="4"/>
    </w:rPr>
  </w:style>
  <w:style w:type="character" w:customStyle="1" w:styleId="40">
    <w:name w:val="2 Char"/>
    <w:basedOn w:val="22"/>
    <w:link w:val="39"/>
    <w:qFormat/>
    <w:uiPriority w:val="0"/>
    <w:rPr>
      <w:rFonts w:ascii="Times New Roman" w:hAnsi="Times New Roman" w:eastAsia="宋体" w:cs="Times New Roman"/>
      <w:spacing w:val="4"/>
      <w:szCs w:val="24"/>
    </w:rPr>
  </w:style>
  <w:style w:type="paragraph" w:styleId="41">
    <w:name w:val="List Paragraph"/>
    <w:basedOn w:val="1"/>
    <w:qFormat/>
    <w:uiPriority w:val="34"/>
    <w:pPr>
      <w:spacing w:line="240" w:lineRule="auto"/>
      <w:jc w:val="both"/>
    </w:pPr>
    <w:rPr>
      <w:rFonts w:ascii="Calibri" w:hAnsi="Calibri"/>
      <w:szCs w:val="22"/>
    </w:rPr>
  </w:style>
  <w:style w:type="character" w:customStyle="1" w:styleId="42">
    <w:name w:val="批注框文本 Char"/>
    <w:basedOn w:val="22"/>
    <w:link w:val="14"/>
    <w:semiHidden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customStyle="1" w:styleId="43">
    <w:name w:val="Indent Normal"/>
    <w:basedOn w:val="1"/>
    <w:qFormat/>
    <w:uiPriority w:val="0"/>
    <w:pPr>
      <w:ind w:firstLine="150" w:firstLineChars="150"/>
    </w:pPr>
    <w:rPr>
      <w:sz w:val="24"/>
    </w:rPr>
  </w:style>
  <w:style w:type="paragraph" w:customStyle="1" w:styleId="44">
    <w:name w:val="1"/>
    <w:basedOn w:val="1"/>
    <w:link w:val="45"/>
    <w:qFormat/>
    <w:uiPriority w:val="0"/>
    <w:pPr>
      <w:ind w:firstLine="0" w:firstLineChars="0"/>
    </w:pPr>
  </w:style>
  <w:style w:type="character" w:customStyle="1" w:styleId="45">
    <w:name w:val="1 Char"/>
    <w:basedOn w:val="22"/>
    <w:link w:val="44"/>
    <w:qFormat/>
    <w:uiPriority w:val="0"/>
    <w:rPr>
      <w:rFonts w:ascii="Times New Roman" w:hAnsi="Times New Roman" w:eastAsia="宋体" w:cs="Times New Roman"/>
      <w:szCs w:val="24"/>
    </w:rPr>
  </w:style>
  <w:style w:type="paragraph" w:customStyle="1" w:styleId="46">
    <w:name w:val="TOC 标题1"/>
    <w:basedOn w:val="3"/>
    <w:next w:val="1"/>
    <w:unhideWhenUsed/>
    <w:qFormat/>
    <w:uiPriority w:val="39"/>
    <w:pPr>
      <w:widowControl/>
      <w:numPr>
        <w:numId w:val="0"/>
      </w:numPr>
      <w:tabs>
        <w:tab w:val="clear" w:pos="425"/>
      </w:tabs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</w:rPr>
  </w:style>
  <w:style w:type="paragraph" w:customStyle="1" w:styleId="47">
    <w:name w:val="图表a"/>
    <w:basedOn w:val="1"/>
    <w:qFormat/>
    <w:uiPriority w:val="0"/>
    <w:pPr>
      <w:autoSpaceDE w:val="0"/>
      <w:autoSpaceDN w:val="0"/>
      <w:adjustRightInd w:val="0"/>
      <w:ind w:firstLine="0" w:firstLineChars="0"/>
      <w:jc w:val="center"/>
    </w:pPr>
    <w:rPr>
      <w:rFonts w:hint="eastAsia" w:ascii="Times New Roman" w:hAnsi="Times New Roman" w:eastAsia="思源宋体 CN Light" w:cs="思源宋体 CN"/>
      <w:spacing w:val="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2.xml"/><Relationship Id="rId36" Type="http://schemas.openxmlformats.org/officeDocument/2006/relationships/numbering" Target="numbering.xml"/><Relationship Id="rId35" Type="http://schemas.openxmlformats.org/officeDocument/2006/relationships/customXml" Target="../customXml/item1.xml"/><Relationship Id="rId34" Type="http://schemas.openxmlformats.org/officeDocument/2006/relationships/image" Target="media/image21.png"/><Relationship Id="rId33" Type="http://schemas.openxmlformats.org/officeDocument/2006/relationships/image" Target="media/image20.png"/><Relationship Id="rId32" Type="http://schemas.openxmlformats.org/officeDocument/2006/relationships/image" Target="media/image19.png"/><Relationship Id="rId31" Type="http://schemas.openxmlformats.org/officeDocument/2006/relationships/image" Target="media/image18.png"/><Relationship Id="rId30" Type="http://schemas.openxmlformats.org/officeDocument/2006/relationships/image" Target="media/image17.png"/><Relationship Id="rId3" Type="http://schemas.openxmlformats.org/officeDocument/2006/relationships/footnotes" Target="footnotes.xml"/><Relationship Id="rId29" Type="http://schemas.openxmlformats.org/officeDocument/2006/relationships/image" Target="media/image16.png"/><Relationship Id="rId28" Type="http://schemas.openxmlformats.org/officeDocument/2006/relationships/image" Target="media/image15.png"/><Relationship Id="rId27" Type="http://schemas.openxmlformats.org/officeDocument/2006/relationships/image" Target="media/image14.png"/><Relationship Id="rId26" Type="http://schemas.openxmlformats.org/officeDocument/2006/relationships/image" Target="media/image13.png"/><Relationship Id="rId25" Type="http://schemas.openxmlformats.org/officeDocument/2006/relationships/image" Target="media/image12.png"/><Relationship Id="rId24" Type="http://schemas.openxmlformats.org/officeDocument/2006/relationships/image" Target="media/image11.png"/><Relationship Id="rId23" Type="http://schemas.openxmlformats.org/officeDocument/2006/relationships/image" Target="media/image10.png"/><Relationship Id="rId22" Type="http://schemas.openxmlformats.org/officeDocument/2006/relationships/image" Target="media/image9.png"/><Relationship Id="rId21" Type="http://schemas.openxmlformats.org/officeDocument/2006/relationships/image" Target="media/image8.png"/><Relationship Id="rId20" Type="http://schemas.openxmlformats.org/officeDocument/2006/relationships/image" Target="media/image7.png"/><Relationship Id="rId2" Type="http://schemas.openxmlformats.org/officeDocument/2006/relationships/settings" Target="settings.xml"/><Relationship Id="rId19" Type="http://schemas.openxmlformats.org/officeDocument/2006/relationships/image" Target="media/image6.png"/><Relationship Id="rId18" Type="http://schemas.openxmlformats.org/officeDocument/2006/relationships/image" Target="media/image5.png"/><Relationship Id="rId17" Type="http://schemas.openxmlformats.org/officeDocument/2006/relationships/image" Target="media/image4.png"/><Relationship Id="rId16" Type="http://schemas.openxmlformats.org/officeDocument/2006/relationships/image" Target="media/image3.png"/><Relationship Id="rId15" Type="http://schemas.openxmlformats.org/officeDocument/2006/relationships/image" Target="media/image2.png"/><Relationship Id="rId14" Type="http://schemas.openxmlformats.org/officeDocument/2006/relationships/image" Target="media/image1.png"/><Relationship Id="rId13" Type="http://schemas.openxmlformats.org/officeDocument/2006/relationships/theme" Target="theme/theme1.xml"/><Relationship Id="rId12" Type="http://schemas.openxmlformats.org/officeDocument/2006/relationships/footer" Target="footer4.xml"/><Relationship Id="rId11" Type="http://schemas.openxmlformats.org/officeDocument/2006/relationships/header" Target="header4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21D3FC3-F3CB-4DF6-A5E2-26532817D74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15</Pages>
  <Words>434</Words>
  <Characters>449</Characters>
  <Lines>17</Lines>
  <Paragraphs>4</Paragraphs>
  <TotalTime>4</TotalTime>
  <ScaleCrop>false</ScaleCrop>
  <LinksUpToDate>false</LinksUpToDate>
  <CharactersWithSpaces>497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2016-11-14T08:27:00Z</dcterms:created>
  <dc:creator>chenyj</dc:creator>
  <cp:lastModifiedBy>京京</cp:lastModifiedBy>
  <dcterms:modified xsi:type="dcterms:W3CDTF">2026-02-09T07:31:25Z</dcterms:modified>
  <cp:revision>31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B6FEF87235134B8BA2594B2ECF4A86BB_13</vt:lpwstr>
  </property>
  <property fmtid="{D5CDD505-2E9C-101B-9397-08002B2CF9AE}" pid="4" name="KSOTemplateDocerSaveRecord">
    <vt:lpwstr>eyJoZGlkIjoiNzI1NjVjNjM1OTY4ZTYyYTBmNTgwNjUxZDliZGNjYWEiLCJ1c2VySWQiOiIzNjY1Nzc4OTIifQ==</vt:lpwstr>
  </property>
</Properties>
</file>