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政府采购项目监管部门联系方式</w:t>
      </w:r>
    </w:p>
    <w:tbl>
      <w:tblPr>
        <w:tblStyle w:val="2"/>
        <w:tblW w:w="77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4"/>
        <w:gridCol w:w="2558"/>
        <w:gridCol w:w="33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单位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投诉受理电话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投诉受理邮箱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市本级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0632-3156076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zzscgb8066330@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63.com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CN" w:bidi="zh-TW"/>
              </w:rPr>
              <w:t>滕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州市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0632-5581851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0632-5567972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tzzfcgzx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@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126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.com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薛城区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0632-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4491582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xcqcg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b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4491582@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63.com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山亭区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0632-8811473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yellow"/>
                <w:lang w:val="en-US" w:eastAsia="en-US" w:bidi="en-US"/>
              </w:rPr>
              <w:t>stcgbxin@163.com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市中区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0632-3316440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fldChar w:fldCharType="begin"/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instrText xml:space="preserve">HYPERLINK "mailto:zfcg_2009@126.com"</w:instrTex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zfcg_2009@126.com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台儿庄区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0632-6633830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yellow"/>
                <w:lang w:val="en-US" w:eastAsia="zh-CN" w:bidi="en-US"/>
              </w:rPr>
              <w:t>tezzfcg@zz.shandong.cn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CN" w:bidi="zh-TW"/>
              </w:rPr>
              <w:t>峄城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0632-7735112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en-US" w:bidi="en-US"/>
              </w:rPr>
              <w:t>ycqzfcg@l26.com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  <w:lang w:val="zh-TW" w:eastAsia="zh-TW" w:bidi="zh-TW"/>
              </w:rPr>
              <w:t>高新区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yellow"/>
                <w:lang w:val="en-US" w:eastAsia="en-US" w:bidi="en-US"/>
              </w:rPr>
              <w:t>0632-8690566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highlight w:val="yellow"/>
                <w:lang w:val="en-US" w:eastAsia="en-US" w:bidi="en-US"/>
              </w:rPr>
              <w:t>gxqczjdk2021@163.com</w:t>
            </w:r>
          </w:p>
        </w:tc>
      </w:tr>
    </w:tbl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公共资源交易中心联系方式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33"/>
        <w:gridCol w:w="51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0" w:hRule="exac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枣庄市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公共资源交易中心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业务咨询：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zh-TW"/>
              </w:rPr>
              <w:t>0632-8252190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场地预定：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zh-TW"/>
              </w:rPr>
              <w:t>0632-8252185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自然资源业务受理：0632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zh-TW"/>
              </w:rPr>
              <w:t>-8252182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投诉受理：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zh-TW"/>
              </w:rPr>
              <w:t>0632-8252181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5" w:hRule="exac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滕州市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公共资源交易中心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业务咨询：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zh-TW"/>
              </w:rPr>
              <w:t>0632-5081826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0" w:hRule="exac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薛城区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公共资源交易中心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业务咨询：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zh-TW"/>
              </w:rPr>
              <w:t>0632-7601009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5" w:hRule="exac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山亭区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公共资源交易中心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业务咨询：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zh-TW"/>
              </w:rPr>
              <w:t>0632-8836869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5" w:hRule="exac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市中区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公共资源交易中心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业务咨询：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zh-TW"/>
              </w:rPr>
              <w:t>0632-8252011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5" w:hRule="exac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台儿庄区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公共资源交易中心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业务咨询：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zh-TW"/>
              </w:rPr>
              <w:t>0632-6616918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5" w:hRule="exac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峄城区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CN" w:bidi="zh-TW"/>
              </w:rPr>
              <w:t>公共资源交易中心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业务咨询：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zh-TW"/>
              </w:rPr>
              <w:t>0632-8015601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OWRkNzJkYTk5MDA5NTBkOTgxNzVmNjdlMGQ5ODEifQ=="/>
  </w:docVars>
  <w:rsids>
    <w:rsidRoot w:val="00000000"/>
    <w:rsid w:val="03C13C16"/>
    <w:rsid w:val="08CA6B81"/>
    <w:rsid w:val="11CA0AA1"/>
    <w:rsid w:val="18033896"/>
    <w:rsid w:val="1D5C5023"/>
    <w:rsid w:val="1DB042FE"/>
    <w:rsid w:val="41011E2C"/>
    <w:rsid w:val="42453DD8"/>
    <w:rsid w:val="50664EA8"/>
    <w:rsid w:val="51D140FB"/>
    <w:rsid w:val="69146C72"/>
    <w:rsid w:val="71C0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jc w:val="center"/>
    </w:pPr>
    <w:rPr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570</Characters>
  <Lines>0</Lines>
  <Paragraphs>0</Paragraphs>
  <TotalTime>1</TotalTime>
  <ScaleCrop>false</ScaleCrop>
  <LinksUpToDate>false</LinksUpToDate>
  <CharactersWithSpaces>570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2022-07-12T07:09:00Z</dcterms:created>
  <dc:creator>Administrator</dc:creator>
  <cp:lastModifiedBy>JS</cp:lastModifiedBy>
  <cp:lastPrinted>2022-07-12T07:50:00Z</cp:lastPrinted>
  <dcterms:modified xsi:type="dcterms:W3CDTF">2022-07-12T08:10:05Z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97DD9DB9FB3346D88B4C5F7E1903F1E3</vt:lpwstr>
  </property>
</Properties>
</file>