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DF834">
      <w:pPr>
        <w:spacing w:before="172" w:line="173" w:lineRule="auto"/>
        <w:ind w:left="4254"/>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lang w:val="en-US" w:eastAsia="zh-CN"/>
        </w:rPr>
        <w:t>枣庄</w:t>
      </w:r>
      <w:r>
        <w:rPr>
          <w:rFonts w:hint="eastAsia" w:ascii="方正小标宋简体" w:hAnsi="方正小标宋简体" w:eastAsia="方正小标宋简体" w:cs="方正小标宋简体"/>
          <w:spacing w:val="8"/>
          <w:sz w:val="44"/>
          <w:szCs w:val="44"/>
        </w:rPr>
        <w:t>市政府采购采购人责任清单</w:t>
      </w: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7453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564" w:type="dxa"/>
            <w:gridSpan w:val="3"/>
            <w:vAlign w:val="top"/>
          </w:tcPr>
          <w:p w14:paraId="33A0A7B7">
            <w:pPr>
              <w:spacing w:before="59" w:line="196" w:lineRule="auto"/>
              <w:ind w:left="2674"/>
              <w:rPr>
                <w:rFonts w:ascii="楷体" w:hAnsi="楷体" w:eastAsia="楷体" w:cs="楷体"/>
                <w:sz w:val="31"/>
                <w:szCs w:val="31"/>
              </w:rPr>
            </w:pPr>
            <w:r>
              <w:rPr>
                <w:rFonts w:ascii="楷体" w:hAnsi="楷体" w:eastAsia="楷体" w:cs="楷体"/>
                <w:spacing w:val="9"/>
                <w:sz w:val="31"/>
                <w:szCs w:val="31"/>
              </w:rPr>
              <w:t>采购人主体责任</w:t>
            </w:r>
          </w:p>
        </w:tc>
        <w:tc>
          <w:tcPr>
            <w:tcW w:w="2688" w:type="dxa"/>
            <w:vAlign w:val="top"/>
          </w:tcPr>
          <w:p w14:paraId="4B06C056">
            <w:pPr>
              <w:spacing w:before="59" w:line="196" w:lineRule="auto"/>
              <w:ind w:left="62" w:firstLine="648" w:firstLineChars="200"/>
              <w:rPr>
                <w:rFonts w:ascii="楷体" w:hAnsi="楷体" w:eastAsia="楷体" w:cs="楷体"/>
                <w:sz w:val="31"/>
                <w:szCs w:val="31"/>
              </w:rPr>
            </w:pPr>
            <w:r>
              <w:rPr>
                <w:rFonts w:hint="eastAsia" w:ascii="楷体" w:hAnsi="楷体" w:eastAsia="楷体" w:cs="楷体"/>
                <w:spacing w:val="7"/>
                <w:sz w:val="31"/>
                <w:szCs w:val="31"/>
                <w:lang w:val="en-US" w:eastAsia="zh-CN"/>
              </w:rPr>
              <w:t>法规</w:t>
            </w:r>
            <w:r>
              <w:rPr>
                <w:rFonts w:ascii="楷体" w:hAnsi="楷体" w:eastAsia="楷体" w:cs="楷体"/>
                <w:spacing w:val="7"/>
                <w:sz w:val="31"/>
                <w:szCs w:val="31"/>
              </w:rPr>
              <w:t>依据</w:t>
            </w:r>
          </w:p>
        </w:tc>
        <w:tc>
          <w:tcPr>
            <w:tcW w:w="4351" w:type="dxa"/>
            <w:vAlign w:val="top"/>
          </w:tcPr>
          <w:p w14:paraId="4F2AFD47">
            <w:pPr>
              <w:spacing w:before="59" w:line="196" w:lineRule="auto"/>
              <w:ind w:left="66" w:firstLine="1620" w:firstLineChars="500"/>
              <w:rPr>
                <w:rFonts w:ascii="楷体" w:hAnsi="楷体" w:eastAsia="楷体" w:cs="楷体"/>
                <w:sz w:val="31"/>
                <w:szCs w:val="31"/>
              </w:rPr>
            </w:pPr>
            <w:r>
              <w:rPr>
                <w:rFonts w:ascii="楷体" w:hAnsi="楷体" w:eastAsia="楷体" w:cs="楷体"/>
                <w:spacing w:val="7"/>
                <w:sz w:val="31"/>
                <w:szCs w:val="31"/>
              </w:rPr>
              <w:t>违责处理</w:t>
            </w:r>
          </w:p>
        </w:tc>
      </w:tr>
      <w:tr w14:paraId="217A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603" w:type="dxa"/>
            <w:gridSpan w:val="5"/>
            <w:vAlign w:val="top"/>
          </w:tcPr>
          <w:p w14:paraId="3C5F9F72">
            <w:pPr>
              <w:spacing w:before="53" w:line="196" w:lineRule="auto"/>
              <w:ind w:left="65"/>
              <w:rPr>
                <w:rFonts w:ascii="黑体" w:hAnsi="黑体" w:eastAsia="黑体" w:cs="黑体"/>
                <w:sz w:val="28"/>
                <w:szCs w:val="28"/>
              </w:rPr>
            </w:pPr>
            <w:r>
              <w:rPr>
                <w:rFonts w:ascii="黑体" w:hAnsi="黑体" w:eastAsia="黑体" w:cs="黑体"/>
                <w:sz w:val="28"/>
                <w:szCs w:val="28"/>
              </w:rPr>
              <w:t>一、</w:t>
            </w:r>
            <w:r>
              <w:rPr>
                <w:rFonts w:hint="eastAsia" w:ascii="黑体" w:hAnsi="黑体" w:eastAsia="黑体" w:cs="黑体"/>
                <w:sz w:val="28"/>
                <w:szCs w:val="28"/>
                <w:lang w:val="en-US" w:eastAsia="zh-CN"/>
              </w:rPr>
              <w:t>采购人</w:t>
            </w:r>
            <w:r>
              <w:rPr>
                <w:rFonts w:ascii="黑体" w:hAnsi="黑体" w:eastAsia="黑体" w:cs="黑体"/>
                <w:sz w:val="28"/>
                <w:szCs w:val="28"/>
              </w:rPr>
              <w:t>内部控制管理</w:t>
            </w:r>
          </w:p>
        </w:tc>
      </w:tr>
      <w:tr w14:paraId="58AA9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547" w:type="dxa"/>
            <w:vMerge w:val="restart"/>
            <w:tcBorders>
              <w:bottom w:val="nil"/>
            </w:tcBorders>
            <w:vAlign w:val="top"/>
          </w:tcPr>
          <w:p w14:paraId="4E313966">
            <w:pPr>
              <w:spacing w:line="247" w:lineRule="auto"/>
              <w:rPr>
                <w:rFonts w:ascii="Arial"/>
                <w:sz w:val="21"/>
              </w:rPr>
            </w:pPr>
          </w:p>
          <w:p w14:paraId="6BBB7260">
            <w:pPr>
              <w:spacing w:line="247" w:lineRule="auto"/>
              <w:rPr>
                <w:rFonts w:ascii="Arial"/>
                <w:sz w:val="21"/>
              </w:rPr>
            </w:pPr>
          </w:p>
          <w:p w14:paraId="0CC6AC88">
            <w:pPr>
              <w:spacing w:line="247" w:lineRule="auto"/>
              <w:rPr>
                <w:rFonts w:ascii="Arial"/>
                <w:sz w:val="21"/>
              </w:rPr>
            </w:pPr>
          </w:p>
          <w:p w14:paraId="671BB872">
            <w:pPr>
              <w:spacing w:line="247" w:lineRule="auto"/>
              <w:rPr>
                <w:rFonts w:ascii="Arial"/>
                <w:sz w:val="21"/>
              </w:rPr>
            </w:pPr>
          </w:p>
          <w:p w14:paraId="59B60146">
            <w:pPr>
              <w:spacing w:line="247" w:lineRule="auto"/>
              <w:rPr>
                <w:rFonts w:ascii="Arial"/>
                <w:sz w:val="21"/>
              </w:rPr>
            </w:pPr>
          </w:p>
          <w:p w14:paraId="5AD21BA2">
            <w:pPr>
              <w:spacing w:line="247" w:lineRule="auto"/>
              <w:rPr>
                <w:rFonts w:ascii="Arial"/>
                <w:sz w:val="21"/>
              </w:rPr>
            </w:pPr>
          </w:p>
          <w:p w14:paraId="67BE686D">
            <w:pPr>
              <w:spacing w:line="247" w:lineRule="auto"/>
              <w:rPr>
                <w:rFonts w:ascii="Arial"/>
                <w:sz w:val="21"/>
              </w:rPr>
            </w:pPr>
          </w:p>
          <w:p w14:paraId="22CD3D28">
            <w:pPr>
              <w:spacing w:line="247" w:lineRule="auto"/>
              <w:rPr>
                <w:rFonts w:ascii="Arial"/>
                <w:sz w:val="21"/>
              </w:rPr>
            </w:pPr>
          </w:p>
          <w:p w14:paraId="24ED124C">
            <w:pPr>
              <w:spacing w:line="247" w:lineRule="auto"/>
              <w:rPr>
                <w:rFonts w:ascii="Arial"/>
                <w:sz w:val="21"/>
              </w:rPr>
            </w:pPr>
          </w:p>
          <w:p w14:paraId="45CA8FA1">
            <w:pPr>
              <w:spacing w:line="247" w:lineRule="auto"/>
              <w:rPr>
                <w:rFonts w:ascii="Arial"/>
                <w:sz w:val="21"/>
              </w:rPr>
            </w:pPr>
          </w:p>
          <w:p w14:paraId="4A753C3F">
            <w:pPr>
              <w:spacing w:line="248" w:lineRule="auto"/>
              <w:rPr>
                <w:rFonts w:ascii="Arial"/>
                <w:sz w:val="21"/>
              </w:rPr>
            </w:pPr>
          </w:p>
          <w:p w14:paraId="60A9A008">
            <w:pPr>
              <w:spacing w:line="248" w:lineRule="auto"/>
              <w:rPr>
                <w:rFonts w:ascii="Arial"/>
                <w:sz w:val="21"/>
              </w:rPr>
            </w:pPr>
          </w:p>
          <w:p w14:paraId="41410679">
            <w:pPr>
              <w:spacing w:line="248" w:lineRule="auto"/>
              <w:rPr>
                <w:rFonts w:ascii="Arial"/>
                <w:sz w:val="21"/>
              </w:rPr>
            </w:pPr>
          </w:p>
          <w:p w14:paraId="2E2FFC72">
            <w:pPr>
              <w:spacing w:line="248" w:lineRule="auto"/>
              <w:rPr>
                <w:rFonts w:ascii="Arial"/>
                <w:sz w:val="21"/>
              </w:rPr>
            </w:pPr>
          </w:p>
          <w:p w14:paraId="3A42593A">
            <w:pPr>
              <w:pStyle w:val="8"/>
              <w:spacing w:before="71" w:line="180" w:lineRule="auto"/>
              <w:ind w:left="240"/>
            </w:pPr>
            <w:r>
              <w:t>1</w:t>
            </w:r>
          </w:p>
        </w:tc>
        <w:tc>
          <w:tcPr>
            <w:tcW w:w="992" w:type="dxa"/>
            <w:vMerge w:val="restart"/>
            <w:tcBorders>
              <w:bottom w:val="nil"/>
            </w:tcBorders>
            <w:vAlign w:val="top"/>
          </w:tcPr>
          <w:p w14:paraId="062C9D5B">
            <w:pPr>
              <w:spacing w:line="252" w:lineRule="auto"/>
              <w:rPr>
                <w:rFonts w:ascii="Arial"/>
                <w:sz w:val="21"/>
              </w:rPr>
            </w:pPr>
          </w:p>
          <w:p w14:paraId="4FDC30DF">
            <w:pPr>
              <w:spacing w:line="252" w:lineRule="auto"/>
              <w:rPr>
                <w:rFonts w:ascii="Arial"/>
                <w:sz w:val="21"/>
              </w:rPr>
            </w:pPr>
          </w:p>
          <w:p w14:paraId="24CDFAB8">
            <w:pPr>
              <w:spacing w:line="252" w:lineRule="auto"/>
              <w:rPr>
                <w:rFonts w:ascii="Arial"/>
                <w:sz w:val="21"/>
              </w:rPr>
            </w:pPr>
          </w:p>
          <w:p w14:paraId="0303563C">
            <w:pPr>
              <w:spacing w:line="252" w:lineRule="auto"/>
              <w:rPr>
                <w:rFonts w:ascii="Arial"/>
                <w:sz w:val="21"/>
              </w:rPr>
            </w:pPr>
          </w:p>
          <w:p w14:paraId="54B03A7C">
            <w:pPr>
              <w:spacing w:line="252" w:lineRule="auto"/>
              <w:rPr>
                <w:rFonts w:ascii="Arial"/>
                <w:sz w:val="21"/>
              </w:rPr>
            </w:pPr>
          </w:p>
          <w:p w14:paraId="4C801EE4">
            <w:pPr>
              <w:spacing w:line="253" w:lineRule="auto"/>
              <w:rPr>
                <w:rFonts w:ascii="Arial"/>
                <w:sz w:val="21"/>
              </w:rPr>
            </w:pPr>
          </w:p>
          <w:p w14:paraId="60B18EE8">
            <w:pPr>
              <w:spacing w:line="253" w:lineRule="auto"/>
              <w:rPr>
                <w:rFonts w:ascii="Arial"/>
                <w:sz w:val="21"/>
              </w:rPr>
            </w:pPr>
          </w:p>
          <w:p w14:paraId="391F562D">
            <w:pPr>
              <w:spacing w:line="253" w:lineRule="auto"/>
              <w:rPr>
                <w:rFonts w:ascii="Arial"/>
                <w:sz w:val="21"/>
              </w:rPr>
            </w:pPr>
          </w:p>
          <w:p w14:paraId="6713A06F">
            <w:pPr>
              <w:spacing w:line="253" w:lineRule="auto"/>
              <w:rPr>
                <w:rFonts w:ascii="Arial"/>
                <w:sz w:val="21"/>
              </w:rPr>
            </w:pPr>
          </w:p>
          <w:p w14:paraId="51D5341B">
            <w:pPr>
              <w:spacing w:line="253" w:lineRule="auto"/>
              <w:rPr>
                <w:rFonts w:ascii="Arial"/>
                <w:sz w:val="21"/>
              </w:rPr>
            </w:pPr>
          </w:p>
          <w:p w14:paraId="15D160ED">
            <w:pPr>
              <w:spacing w:line="253" w:lineRule="auto"/>
              <w:rPr>
                <w:rFonts w:ascii="Arial"/>
                <w:sz w:val="21"/>
              </w:rPr>
            </w:pPr>
          </w:p>
          <w:p w14:paraId="48213D48">
            <w:pPr>
              <w:spacing w:line="253" w:lineRule="auto"/>
              <w:rPr>
                <w:rFonts w:ascii="Arial"/>
                <w:sz w:val="21"/>
              </w:rPr>
            </w:pPr>
          </w:p>
          <w:p w14:paraId="2ABD30D3">
            <w:pPr>
              <w:pStyle w:val="8"/>
              <w:spacing w:before="72" w:line="218" w:lineRule="auto"/>
              <w:ind w:left="54"/>
            </w:pPr>
            <w:r>
              <w:rPr>
                <w:spacing w:val="-1"/>
              </w:rPr>
              <w:t>建立健全</w:t>
            </w:r>
          </w:p>
          <w:p w14:paraId="034B7951">
            <w:pPr>
              <w:pStyle w:val="8"/>
              <w:spacing w:before="11" w:line="217" w:lineRule="auto"/>
              <w:ind w:left="60"/>
            </w:pPr>
            <w:r>
              <w:rPr>
                <w:spacing w:val="-3"/>
              </w:rPr>
              <w:t>政府采购</w:t>
            </w:r>
          </w:p>
          <w:p w14:paraId="01FA2DED">
            <w:pPr>
              <w:pStyle w:val="8"/>
              <w:spacing w:before="12" w:line="216" w:lineRule="auto"/>
              <w:ind w:left="87"/>
            </w:pPr>
            <w:r>
              <w:rPr>
                <w:spacing w:val="-10"/>
              </w:rPr>
              <w:t>内部控制</w:t>
            </w:r>
          </w:p>
          <w:p w14:paraId="5062D76B">
            <w:pPr>
              <w:pStyle w:val="8"/>
              <w:spacing w:before="13" w:line="216" w:lineRule="auto"/>
              <w:ind w:left="286"/>
            </w:pPr>
            <w:r>
              <w:rPr>
                <w:spacing w:val="-8"/>
              </w:rPr>
              <w:t>制度</w:t>
            </w:r>
          </w:p>
        </w:tc>
        <w:tc>
          <w:tcPr>
            <w:tcW w:w="6025" w:type="dxa"/>
            <w:vAlign w:val="top"/>
          </w:tcPr>
          <w:p w14:paraId="106C6261">
            <w:pPr>
              <w:pStyle w:val="8"/>
              <w:spacing w:before="101" w:line="224" w:lineRule="auto"/>
              <w:ind w:left="48" w:right="15" w:firstLine="1"/>
              <w:jc w:val="both"/>
            </w:pPr>
            <w:r>
              <w:rPr>
                <w:spacing w:val="4"/>
              </w:rPr>
              <w:t>1</w:t>
            </w:r>
            <w:r>
              <w:rPr>
                <w:rFonts w:hint="eastAsia"/>
                <w:spacing w:val="4"/>
                <w:lang w:val="en-US" w:eastAsia="zh-CN"/>
              </w:rPr>
              <w:t>.</w:t>
            </w:r>
            <w:r>
              <w:rPr>
                <w:spacing w:val="4"/>
              </w:rPr>
              <w:t>采购人在政府采购活动中应当维护国家利益和社会公共利</w:t>
            </w:r>
            <w:r>
              <w:rPr>
                <w:spacing w:val="5"/>
              </w:rPr>
              <w:t xml:space="preserve"> </w:t>
            </w:r>
            <w:r>
              <w:t>益，公正廉洁，诚实守信，执行政府采购政策，建立政府采购</w:t>
            </w:r>
            <w:r>
              <w:rPr>
                <w:spacing w:val="4"/>
              </w:rPr>
              <w:t xml:space="preserve"> </w:t>
            </w:r>
            <w:r>
              <w:t>内部管理制度，厉行节约，科学合理确定采购需求。</w:t>
            </w:r>
          </w:p>
        </w:tc>
        <w:tc>
          <w:tcPr>
            <w:tcW w:w="2688" w:type="dxa"/>
            <w:vAlign w:val="top"/>
          </w:tcPr>
          <w:p w14:paraId="598A9990">
            <w:pPr>
              <w:pStyle w:val="8"/>
              <w:spacing w:before="239" w:line="221" w:lineRule="auto"/>
              <w:ind w:left="45" w:right="12" w:hanging="7"/>
            </w:pPr>
            <w:r>
              <w:rPr>
                <w:spacing w:val="8"/>
              </w:rPr>
              <w:t>《中华人民共和国政府采</w:t>
            </w:r>
            <w:r>
              <w:t xml:space="preserve"> 购法实施条例》第十一条</w:t>
            </w:r>
          </w:p>
        </w:tc>
        <w:tc>
          <w:tcPr>
            <w:tcW w:w="4351" w:type="dxa"/>
            <w:vAlign w:val="top"/>
          </w:tcPr>
          <w:p w14:paraId="4BE0CDF7">
            <w:pPr>
              <w:rPr>
                <w:rFonts w:ascii="Arial"/>
                <w:sz w:val="21"/>
              </w:rPr>
            </w:pPr>
          </w:p>
        </w:tc>
      </w:tr>
      <w:tr w14:paraId="41BF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7" w:hRule="atLeast"/>
        </w:trPr>
        <w:tc>
          <w:tcPr>
            <w:tcW w:w="547" w:type="dxa"/>
            <w:vMerge w:val="continue"/>
            <w:tcBorders>
              <w:top w:val="nil"/>
              <w:bottom w:val="nil"/>
            </w:tcBorders>
            <w:vAlign w:val="top"/>
          </w:tcPr>
          <w:p w14:paraId="52598659">
            <w:pPr>
              <w:rPr>
                <w:rFonts w:ascii="Arial"/>
                <w:sz w:val="21"/>
              </w:rPr>
            </w:pPr>
          </w:p>
        </w:tc>
        <w:tc>
          <w:tcPr>
            <w:tcW w:w="992" w:type="dxa"/>
            <w:vMerge w:val="continue"/>
            <w:tcBorders>
              <w:top w:val="nil"/>
              <w:bottom w:val="nil"/>
            </w:tcBorders>
            <w:vAlign w:val="top"/>
          </w:tcPr>
          <w:p w14:paraId="0668C892">
            <w:pPr>
              <w:rPr>
                <w:rFonts w:ascii="Arial"/>
                <w:sz w:val="21"/>
              </w:rPr>
            </w:pPr>
          </w:p>
        </w:tc>
        <w:tc>
          <w:tcPr>
            <w:tcW w:w="6025" w:type="dxa"/>
            <w:vAlign w:val="top"/>
          </w:tcPr>
          <w:p w14:paraId="58F6FA39">
            <w:pPr>
              <w:pStyle w:val="8"/>
              <w:spacing w:before="146" w:line="225" w:lineRule="auto"/>
              <w:ind w:left="35" w:right="15" w:firstLine="9"/>
              <w:jc w:val="both"/>
            </w:pPr>
            <w:r>
              <w:rPr>
                <w:spacing w:val="4"/>
              </w:rPr>
              <w:t>2</w:t>
            </w:r>
            <w:r>
              <w:rPr>
                <w:rFonts w:hint="eastAsia"/>
                <w:spacing w:val="4"/>
                <w:lang w:val="en-US" w:eastAsia="zh-CN"/>
              </w:rPr>
              <w:t>.</w:t>
            </w:r>
            <w:r>
              <w:rPr>
                <w:spacing w:val="4"/>
              </w:rPr>
              <w:t>采购人应当按照行政事业单位内部控制规范要求，建立健</w:t>
            </w:r>
            <w:r>
              <w:rPr>
                <w:spacing w:val="9"/>
              </w:rPr>
              <w:t xml:space="preserve"> </w:t>
            </w:r>
            <w:r>
              <w:t>全本单位政府采购内部控制制度，在编制政府采购预算和实施</w:t>
            </w:r>
            <w:r>
              <w:rPr>
                <w:spacing w:val="18"/>
              </w:rPr>
              <w:t xml:space="preserve"> </w:t>
            </w:r>
            <w:r>
              <w:t>计划、确定采购需求、组织采购活动、履约验收、答复询问质</w:t>
            </w:r>
            <w:r>
              <w:rPr>
                <w:spacing w:val="17"/>
              </w:rPr>
              <w:t xml:space="preserve"> </w:t>
            </w:r>
            <w:r>
              <w:t>疑、配合投诉处理及监督检查等重点环节加强内部控制管理。</w:t>
            </w:r>
          </w:p>
        </w:tc>
        <w:tc>
          <w:tcPr>
            <w:tcW w:w="2688" w:type="dxa"/>
            <w:vAlign w:val="top"/>
          </w:tcPr>
          <w:p w14:paraId="130FF686">
            <w:pPr>
              <w:pStyle w:val="8"/>
              <w:spacing w:before="286" w:line="224" w:lineRule="auto"/>
              <w:ind w:left="39" w:right="12" w:hanging="1"/>
              <w:jc w:val="both"/>
            </w:pPr>
            <w:r>
              <w:rPr>
                <w:spacing w:val="18"/>
              </w:rPr>
              <w:t>《政府采购货物和服务招</w:t>
            </w:r>
            <w:r>
              <w:rPr>
                <w:spacing w:val="3"/>
              </w:rPr>
              <w:t xml:space="preserve"> </w:t>
            </w:r>
            <w:r>
              <w:rPr>
                <w:spacing w:val="15"/>
              </w:rPr>
              <w:t>标投标管理办法》（财政</w:t>
            </w:r>
            <w:r>
              <w:t xml:space="preserve"> 部令第87号）第六条</w:t>
            </w:r>
          </w:p>
        </w:tc>
        <w:tc>
          <w:tcPr>
            <w:tcW w:w="4351" w:type="dxa"/>
            <w:vAlign w:val="top"/>
          </w:tcPr>
          <w:p w14:paraId="3DA36D3C">
            <w:pPr>
              <w:rPr>
                <w:rFonts w:ascii="Arial"/>
                <w:sz w:val="21"/>
              </w:rPr>
            </w:pPr>
          </w:p>
        </w:tc>
      </w:tr>
      <w:tr w14:paraId="2C2C2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8" w:hRule="atLeast"/>
        </w:trPr>
        <w:tc>
          <w:tcPr>
            <w:tcW w:w="547" w:type="dxa"/>
            <w:vMerge w:val="continue"/>
            <w:tcBorders>
              <w:top w:val="nil"/>
              <w:bottom w:val="nil"/>
            </w:tcBorders>
            <w:vAlign w:val="top"/>
          </w:tcPr>
          <w:p w14:paraId="6B0AD186">
            <w:pPr>
              <w:rPr>
                <w:rFonts w:ascii="Arial"/>
                <w:sz w:val="21"/>
              </w:rPr>
            </w:pPr>
          </w:p>
        </w:tc>
        <w:tc>
          <w:tcPr>
            <w:tcW w:w="992" w:type="dxa"/>
            <w:vMerge w:val="continue"/>
            <w:tcBorders>
              <w:top w:val="nil"/>
              <w:bottom w:val="nil"/>
            </w:tcBorders>
            <w:vAlign w:val="top"/>
          </w:tcPr>
          <w:p w14:paraId="2A30703C">
            <w:pPr>
              <w:rPr>
                <w:rFonts w:ascii="Arial"/>
                <w:sz w:val="21"/>
              </w:rPr>
            </w:pPr>
          </w:p>
        </w:tc>
        <w:tc>
          <w:tcPr>
            <w:tcW w:w="6025" w:type="dxa"/>
            <w:vAlign w:val="top"/>
          </w:tcPr>
          <w:p w14:paraId="4AF0281A">
            <w:pPr>
              <w:spacing w:line="256" w:lineRule="auto"/>
              <w:rPr>
                <w:rFonts w:ascii="Arial"/>
                <w:sz w:val="21"/>
              </w:rPr>
            </w:pPr>
          </w:p>
          <w:p w14:paraId="4F74CF40">
            <w:pPr>
              <w:spacing w:line="256" w:lineRule="auto"/>
              <w:rPr>
                <w:rFonts w:ascii="Arial"/>
                <w:sz w:val="21"/>
              </w:rPr>
            </w:pPr>
          </w:p>
          <w:p w14:paraId="79150237">
            <w:pPr>
              <w:spacing w:line="256" w:lineRule="auto"/>
              <w:rPr>
                <w:rFonts w:ascii="Arial"/>
                <w:sz w:val="21"/>
              </w:rPr>
            </w:pPr>
          </w:p>
          <w:p w14:paraId="0700687B">
            <w:pPr>
              <w:pStyle w:val="8"/>
              <w:spacing w:before="72" w:line="224" w:lineRule="auto"/>
              <w:ind w:left="47" w:right="15" w:firstLine="5"/>
              <w:jc w:val="both"/>
            </w:pPr>
            <w:r>
              <w:rPr>
                <w:spacing w:val="4"/>
              </w:rPr>
              <w:t>3</w:t>
            </w:r>
            <w:r>
              <w:rPr>
                <w:rFonts w:hint="eastAsia"/>
                <w:spacing w:val="4"/>
                <w:lang w:val="en-US" w:eastAsia="zh-CN"/>
              </w:rPr>
              <w:t>.</w:t>
            </w:r>
            <w:r>
              <w:rPr>
                <w:spacing w:val="4"/>
              </w:rPr>
              <w:t>采购人应当将采购需求管理作为政府采购内控管理的重要</w:t>
            </w:r>
            <w:r>
              <w:rPr>
                <w:spacing w:val="2"/>
              </w:rPr>
              <w:t xml:space="preserve"> </w:t>
            </w:r>
            <w:r>
              <w:t>内容，建立健全采购需求管理制度，加强对采购需求的形成和</w:t>
            </w:r>
            <w:r>
              <w:rPr>
                <w:spacing w:val="6"/>
              </w:rPr>
              <w:t xml:space="preserve"> </w:t>
            </w:r>
            <w:r>
              <w:rPr>
                <w:spacing w:val="-1"/>
              </w:rPr>
              <w:t>实现过程的内部控制和风险管理。</w:t>
            </w:r>
          </w:p>
        </w:tc>
        <w:tc>
          <w:tcPr>
            <w:tcW w:w="2688" w:type="dxa"/>
            <w:vAlign w:val="top"/>
          </w:tcPr>
          <w:p w14:paraId="0028BE99">
            <w:pPr>
              <w:spacing w:line="256" w:lineRule="auto"/>
              <w:rPr>
                <w:rFonts w:ascii="Arial"/>
                <w:sz w:val="21"/>
              </w:rPr>
            </w:pPr>
          </w:p>
          <w:p w14:paraId="7A5DA40C">
            <w:pPr>
              <w:spacing w:line="256" w:lineRule="auto"/>
              <w:rPr>
                <w:rFonts w:ascii="Arial"/>
                <w:sz w:val="21"/>
              </w:rPr>
            </w:pPr>
          </w:p>
          <w:p w14:paraId="7DE0C069">
            <w:pPr>
              <w:spacing w:line="257" w:lineRule="auto"/>
              <w:rPr>
                <w:rFonts w:ascii="Arial"/>
                <w:sz w:val="21"/>
              </w:rPr>
            </w:pPr>
          </w:p>
          <w:p w14:paraId="7D14173C">
            <w:pPr>
              <w:pStyle w:val="8"/>
              <w:spacing w:before="72" w:line="224" w:lineRule="auto"/>
              <w:ind w:left="49" w:right="12" w:hanging="11"/>
            </w:pPr>
            <w:r>
              <w:rPr>
                <w:spacing w:val="18"/>
              </w:rPr>
              <w:t>《政府采购需求管理办法</w:t>
            </w:r>
            <w:r>
              <w:rPr>
                <w:spacing w:val="3"/>
              </w:rPr>
              <w:t xml:space="preserve"> </w:t>
            </w:r>
            <w:r>
              <w:rPr>
                <w:spacing w:val="-1"/>
              </w:rPr>
              <w:t>》（财库〔2021〕22号</w:t>
            </w:r>
            <w:r>
              <w:rPr>
                <w:spacing w:val="-60"/>
              </w:rPr>
              <w:t xml:space="preserve"> </w:t>
            </w:r>
            <w:r>
              <w:rPr>
                <w:spacing w:val="-1"/>
              </w:rPr>
              <w:t>）</w:t>
            </w:r>
            <w:r>
              <w:t xml:space="preserve"> </w:t>
            </w:r>
            <w:r>
              <w:rPr>
                <w:spacing w:val="-3"/>
              </w:rPr>
              <w:t>第二十七条</w:t>
            </w:r>
          </w:p>
        </w:tc>
        <w:tc>
          <w:tcPr>
            <w:tcW w:w="4351" w:type="dxa"/>
            <w:vAlign w:val="top"/>
          </w:tcPr>
          <w:p w14:paraId="5C7D6ADD">
            <w:pPr>
              <w:pStyle w:val="8"/>
              <w:keepNext w:val="0"/>
              <w:keepLines w:val="0"/>
              <w:pageBreakBefore w:val="0"/>
              <w:widowControl/>
              <w:kinsoku w:val="0"/>
              <w:wordWrap/>
              <w:overflowPunct/>
              <w:topLinePunct w:val="0"/>
              <w:autoSpaceDE w:val="0"/>
              <w:autoSpaceDN w:val="0"/>
              <w:bidi w:val="0"/>
              <w:adjustRightInd w:val="0"/>
              <w:snapToGrid w:val="0"/>
              <w:spacing w:before="30" w:line="228" w:lineRule="auto"/>
              <w:ind w:left="45" w:right="17" w:hanging="6"/>
              <w:textAlignment w:val="baseline"/>
            </w:pPr>
            <w:r>
              <w:rPr>
                <w:spacing w:val="4"/>
              </w:rPr>
              <w:t>《政府采购需求管理办法》（财库〔2021〕</w:t>
            </w:r>
            <w:r>
              <w:rPr>
                <w:spacing w:val="12"/>
              </w:rPr>
              <w:t xml:space="preserve"> </w:t>
            </w:r>
            <w:r>
              <w:rPr>
                <w:spacing w:val="4"/>
              </w:rPr>
              <w:t>22号）第三十六条在政府采购项目投诉、举</w:t>
            </w:r>
            <w:r>
              <w:rPr>
                <w:spacing w:val="13"/>
              </w:rPr>
              <w:t xml:space="preserve"> </w:t>
            </w:r>
            <w:r>
              <w:rPr>
                <w:spacing w:val="4"/>
              </w:rPr>
              <w:t>报处理和监督检查过程中，发现采购人未按</w:t>
            </w:r>
            <w:r>
              <w:rPr>
                <w:spacing w:val="17"/>
              </w:rPr>
              <w:t xml:space="preserve"> </w:t>
            </w:r>
            <w:r>
              <w:rPr>
                <w:spacing w:val="4"/>
              </w:rPr>
              <w:t>本办法规定建立采购需求管理内控制度、开</w:t>
            </w:r>
            <w:r>
              <w:rPr>
                <w:spacing w:val="17"/>
              </w:rPr>
              <w:t xml:space="preserve"> </w:t>
            </w:r>
            <w:r>
              <w:rPr>
                <w:spacing w:val="2"/>
              </w:rPr>
              <w:t>展采购需求调查和审查工作的，由财政部门</w:t>
            </w:r>
            <w:r>
              <w:t xml:space="preserve"> </w:t>
            </w:r>
            <w:r>
              <w:rPr>
                <w:spacing w:val="14"/>
              </w:rPr>
              <w:t>采取约谈</w:t>
            </w:r>
            <w:r>
              <w:rPr>
                <w:spacing w:val="-49"/>
              </w:rPr>
              <w:t xml:space="preserve"> </w:t>
            </w:r>
            <w:r>
              <w:rPr>
                <w:spacing w:val="14"/>
              </w:rPr>
              <w:t>、书面关注等方式责令采购人整</w:t>
            </w:r>
            <w:r>
              <w:t xml:space="preserve"> </w:t>
            </w:r>
            <w:r>
              <w:rPr>
                <w:spacing w:val="4"/>
              </w:rPr>
              <w:t>改，并告知其主管预算单位。对情节严重或</w:t>
            </w:r>
            <w:r>
              <w:rPr>
                <w:spacing w:val="17"/>
              </w:rPr>
              <w:t xml:space="preserve"> </w:t>
            </w:r>
            <w:r>
              <w:rPr>
                <w:spacing w:val="5"/>
              </w:rPr>
              <w:t>者拒不改正的，将有关线索移交纪检监察、</w:t>
            </w:r>
            <w:r>
              <w:t xml:space="preserve"> </w:t>
            </w:r>
            <w:r>
              <w:rPr>
                <w:spacing w:val="-1"/>
              </w:rPr>
              <w:t>审计部门处理。</w:t>
            </w:r>
          </w:p>
        </w:tc>
      </w:tr>
      <w:tr w14:paraId="34F2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trPr>
        <w:tc>
          <w:tcPr>
            <w:tcW w:w="547" w:type="dxa"/>
            <w:vMerge w:val="continue"/>
            <w:tcBorders>
              <w:top w:val="nil"/>
              <w:bottom w:val="nil"/>
            </w:tcBorders>
            <w:vAlign w:val="top"/>
          </w:tcPr>
          <w:p w14:paraId="6DF8E367">
            <w:pPr>
              <w:rPr>
                <w:rFonts w:ascii="Arial"/>
                <w:sz w:val="21"/>
              </w:rPr>
            </w:pPr>
          </w:p>
        </w:tc>
        <w:tc>
          <w:tcPr>
            <w:tcW w:w="992" w:type="dxa"/>
            <w:vMerge w:val="continue"/>
            <w:tcBorders>
              <w:top w:val="nil"/>
              <w:bottom w:val="nil"/>
            </w:tcBorders>
            <w:vAlign w:val="top"/>
          </w:tcPr>
          <w:p w14:paraId="54FABC93">
            <w:pPr>
              <w:rPr>
                <w:rFonts w:ascii="Arial"/>
                <w:sz w:val="21"/>
              </w:rPr>
            </w:pPr>
          </w:p>
        </w:tc>
        <w:tc>
          <w:tcPr>
            <w:tcW w:w="6025" w:type="dxa"/>
            <w:vAlign w:val="top"/>
          </w:tcPr>
          <w:p w14:paraId="63DE5E38">
            <w:pPr>
              <w:pStyle w:val="8"/>
              <w:spacing w:before="225" w:line="225" w:lineRule="auto"/>
              <w:ind w:left="29" w:right="15" w:firstLine="14"/>
            </w:pPr>
            <w:r>
              <w:rPr>
                <w:spacing w:val="4"/>
              </w:rPr>
              <w:t>4</w:t>
            </w:r>
            <w:r>
              <w:rPr>
                <w:rFonts w:hint="eastAsia"/>
                <w:spacing w:val="4"/>
                <w:lang w:val="en-US" w:eastAsia="zh-CN"/>
              </w:rPr>
              <w:t>.</w:t>
            </w:r>
            <w:r>
              <w:rPr>
                <w:spacing w:val="4"/>
              </w:rPr>
              <w:t>采购人应当做好政府采购业务的内部归口管理和所属单位</w:t>
            </w:r>
            <w:r>
              <w:rPr>
                <w:spacing w:val="11"/>
              </w:rPr>
              <w:t xml:space="preserve"> </w:t>
            </w:r>
            <w:r>
              <w:rPr>
                <w:spacing w:val="1"/>
              </w:rPr>
              <w:t>管理，明确内部工作机制，重点加强对采购需求、政策</w:t>
            </w:r>
            <w:r>
              <w:t xml:space="preserve">落实、 </w:t>
            </w:r>
            <w:r>
              <w:rPr>
                <w:spacing w:val="-3"/>
              </w:rPr>
              <w:t>信息公开、履约验收、结果评价等的管理。</w:t>
            </w:r>
            <w:r>
              <w:rPr>
                <w:spacing w:val="-4"/>
              </w:rPr>
              <w:t>（</w:t>
            </w:r>
            <w:r>
              <w:rPr>
                <w:spacing w:val="-58"/>
              </w:rPr>
              <w:t xml:space="preserve"> </w:t>
            </w:r>
            <w:r>
              <w:rPr>
                <w:spacing w:val="-4"/>
              </w:rPr>
              <w:t>一</w:t>
            </w:r>
            <w:r>
              <w:rPr>
                <w:spacing w:val="-49"/>
              </w:rPr>
              <w:t xml:space="preserve"> </w:t>
            </w:r>
            <w:r>
              <w:rPr>
                <w:spacing w:val="-4"/>
              </w:rPr>
              <w:t>）明晰事权，</w:t>
            </w:r>
            <w:r>
              <w:t xml:space="preserve"> </w:t>
            </w:r>
            <w:r>
              <w:rPr>
                <w:spacing w:val="-1"/>
              </w:rPr>
              <w:t>依法履职尽责。（</w:t>
            </w:r>
            <w:r>
              <w:rPr>
                <w:spacing w:val="-59"/>
              </w:rPr>
              <w:t xml:space="preserve"> </w:t>
            </w:r>
            <w:r>
              <w:rPr>
                <w:spacing w:val="-1"/>
              </w:rPr>
              <w:t>二）合理设岗，强化权责对应。（三）分级</w:t>
            </w:r>
            <w:r>
              <w:t xml:space="preserve"> </w:t>
            </w:r>
            <w:r>
              <w:rPr>
                <w:spacing w:val="1"/>
              </w:rPr>
              <w:t>授权，推动科学决策。（四）优化流程，实</w:t>
            </w:r>
            <w:r>
              <w:t>现重点管控。</w:t>
            </w:r>
          </w:p>
        </w:tc>
        <w:tc>
          <w:tcPr>
            <w:tcW w:w="2688" w:type="dxa"/>
            <w:vAlign w:val="top"/>
          </w:tcPr>
          <w:p w14:paraId="026D12DA">
            <w:pPr>
              <w:spacing w:line="286" w:lineRule="auto"/>
              <w:rPr>
                <w:rFonts w:ascii="Arial"/>
                <w:sz w:val="21"/>
              </w:rPr>
            </w:pPr>
          </w:p>
          <w:p w14:paraId="22C3FC5D">
            <w:pPr>
              <w:pStyle w:val="8"/>
              <w:spacing w:before="72" w:line="225" w:lineRule="auto"/>
              <w:ind w:left="45" w:right="12" w:hanging="7"/>
            </w:pPr>
            <w:r>
              <w:rPr>
                <w:spacing w:val="18"/>
              </w:rPr>
              <w:t>《财政部关于加强政府采</w:t>
            </w:r>
            <w:r>
              <w:rPr>
                <w:spacing w:val="3"/>
              </w:rPr>
              <w:t xml:space="preserve"> </w:t>
            </w:r>
            <w:r>
              <w:rPr>
                <w:spacing w:val="13"/>
              </w:rPr>
              <w:t>购活动内部控制管理</w:t>
            </w:r>
            <w:r>
              <w:rPr>
                <w:spacing w:val="-60"/>
              </w:rPr>
              <w:t xml:space="preserve"> </w:t>
            </w:r>
            <w:r>
              <w:rPr>
                <w:spacing w:val="13"/>
              </w:rPr>
              <w:t>的指</w:t>
            </w:r>
            <w:r>
              <w:t xml:space="preserve"> </w:t>
            </w:r>
            <w:r>
              <w:rPr>
                <w:spacing w:val="4"/>
              </w:rPr>
              <w:t>导</w:t>
            </w:r>
            <w:r>
              <w:rPr>
                <w:spacing w:val="-55"/>
              </w:rPr>
              <w:t xml:space="preserve"> </w:t>
            </w:r>
            <w:r>
              <w:rPr>
                <w:spacing w:val="4"/>
              </w:rPr>
              <w:t>意见》（财库〔2016〕</w:t>
            </w:r>
            <w:r>
              <w:t xml:space="preserve"> </w:t>
            </w:r>
            <w:r>
              <w:rPr>
                <w:spacing w:val="-4"/>
              </w:rPr>
              <w:t>99号）</w:t>
            </w:r>
          </w:p>
        </w:tc>
        <w:tc>
          <w:tcPr>
            <w:tcW w:w="4351" w:type="dxa"/>
            <w:vAlign w:val="top"/>
          </w:tcPr>
          <w:p w14:paraId="3E70DA33">
            <w:pPr>
              <w:rPr>
                <w:rFonts w:ascii="Arial"/>
                <w:sz w:val="21"/>
              </w:rPr>
            </w:pPr>
          </w:p>
        </w:tc>
      </w:tr>
      <w:tr w14:paraId="3E3C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547" w:type="dxa"/>
            <w:vMerge w:val="continue"/>
            <w:tcBorders>
              <w:top w:val="nil"/>
            </w:tcBorders>
            <w:vAlign w:val="top"/>
          </w:tcPr>
          <w:p w14:paraId="5F387FC3">
            <w:pPr>
              <w:rPr>
                <w:rFonts w:ascii="Arial"/>
                <w:sz w:val="21"/>
              </w:rPr>
            </w:pPr>
          </w:p>
        </w:tc>
        <w:tc>
          <w:tcPr>
            <w:tcW w:w="992" w:type="dxa"/>
            <w:vMerge w:val="continue"/>
            <w:tcBorders>
              <w:top w:val="nil"/>
            </w:tcBorders>
            <w:vAlign w:val="top"/>
          </w:tcPr>
          <w:p w14:paraId="389C9125">
            <w:pPr>
              <w:rPr>
                <w:rFonts w:ascii="Arial"/>
                <w:sz w:val="21"/>
              </w:rPr>
            </w:pPr>
          </w:p>
        </w:tc>
        <w:tc>
          <w:tcPr>
            <w:tcW w:w="6025" w:type="dxa"/>
            <w:vAlign w:val="top"/>
          </w:tcPr>
          <w:p w14:paraId="7013BAC7">
            <w:pPr>
              <w:pStyle w:val="8"/>
              <w:spacing w:before="39" w:line="212" w:lineRule="auto"/>
              <w:ind w:right="15"/>
              <w:jc w:val="both"/>
              <w:rPr>
                <w:rFonts w:hint="default" w:eastAsia="仿宋"/>
                <w:lang w:val="en-US" w:eastAsia="zh-CN"/>
              </w:rPr>
            </w:pPr>
            <w:r>
              <w:rPr>
                <w:spacing w:val="4"/>
              </w:rPr>
              <w:t>5</w:t>
            </w:r>
            <w:r>
              <w:rPr>
                <w:rFonts w:hint="eastAsia"/>
                <w:spacing w:val="4"/>
                <w:lang w:val="en-US" w:eastAsia="zh-CN"/>
              </w:rPr>
              <w:t>.采购人应当建立健全本单位政府采购内控制度，加强政府采购活动内控管理，增强政府采购活动规范性，将内控管理贯穿政府采购活动全过程。</w:t>
            </w:r>
          </w:p>
        </w:tc>
        <w:tc>
          <w:tcPr>
            <w:tcW w:w="2688" w:type="dxa"/>
            <w:vAlign w:val="top"/>
          </w:tcPr>
          <w:p w14:paraId="469D0249">
            <w:pPr>
              <w:pStyle w:val="8"/>
              <w:spacing w:before="39" w:line="212" w:lineRule="auto"/>
              <w:ind w:left="38" w:right="12"/>
            </w:pPr>
            <w:r>
              <w:rPr>
                <w:spacing w:val="18"/>
              </w:rPr>
              <w:t>《山东省政府采购预算单</w:t>
            </w:r>
            <w:r>
              <w:rPr>
                <w:spacing w:val="3"/>
              </w:rPr>
              <w:t xml:space="preserve"> </w:t>
            </w:r>
            <w:r>
              <w:rPr>
                <w:spacing w:val="35"/>
              </w:rPr>
              <w:t>位内部控制规范</w:t>
            </w:r>
            <w:r>
              <w:rPr>
                <w:spacing w:val="-39"/>
              </w:rPr>
              <w:t xml:space="preserve"> </w:t>
            </w:r>
            <w:r>
              <w:rPr>
                <w:spacing w:val="35"/>
              </w:rPr>
              <w:t>》</w:t>
            </w:r>
            <w:r>
              <w:t>（鲁财采〔20</w:t>
            </w:r>
            <w:r>
              <w:rPr>
                <w:rFonts w:hint="eastAsia"/>
                <w:lang w:val="en-US" w:eastAsia="zh-CN"/>
              </w:rPr>
              <w:t>23</w:t>
            </w:r>
            <w:r>
              <w:t>〕8号）</w:t>
            </w:r>
          </w:p>
        </w:tc>
        <w:tc>
          <w:tcPr>
            <w:tcW w:w="4351" w:type="dxa"/>
            <w:vAlign w:val="top"/>
          </w:tcPr>
          <w:p w14:paraId="79BDFFD8">
            <w:pPr>
              <w:rPr>
                <w:rFonts w:ascii="Arial"/>
                <w:sz w:val="21"/>
              </w:rPr>
            </w:pPr>
          </w:p>
        </w:tc>
      </w:tr>
    </w:tbl>
    <w:p w14:paraId="754E75FD">
      <w:pPr>
        <w:rPr>
          <w:rFonts w:ascii="Arial"/>
          <w:sz w:val="21"/>
        </w:rPr>
      </w:pPr>
    </w:p>
    <w:p w14:paraId="5A140C74">
      <w:pPr>
        <w:rPr>
          <w:rFonts w:ascii="Arial" w:hAnsi="Arial" w:eastAsia="Arial" w:cs="Arial"/>
          <w:sz w:val="21"/>
          <w:szCs w:val="21"/>
        </w:rPr>
        <w:sectPr>
          <w:footerReference r:id="rId5" w:type="default"/>
          <w:pgSz w:w="16838" w:h="11905" w:orient="landscape"/>
          <w:pgMar w:top="975" w:right="1071" w:bottom="1009" w:left="1145" w:header="0" w:footer="714" w:gutter="0"/>
          <w:paperSrc/>
          <w:pgNumType w:fmt="numberInDash"/>
          <w:cols w:space="0" w:num="1"/>
          <w:rtlGutter w:val="0"/>
          <w:docGrid w:linePitch="0" w:charSpace="0"/>
        </w:sectPr>
      </w:pPr>
    </w:p>
    <w:p w14:paraId="5A3B9535">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0308F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51CDB4CF">
            <w:pPr>
              <w:spacing w:before="56" w:line="194" w:lineRule="auto"/>
              <w:rPr>
                <w:rFonts w:ascii="黑体" w:hAnsi="黑体" w:eastAsia="黑体" w:cs="黑体"/>
                <w:sz w:val="28"/>
                <w:szCs w:val="28"/>
              </w:rPr>
            </w:pPr>
            <w:r>
              <w:rPr>
                <w:rFonts w:ascii="黑体" w:hAnsi="黑体" w:eastAsia="黑体" w:cs="黑体"/>
                <w:sz w:val="28"/>
                <w:szCs w:val="28"/>
              </w:rPr>
              <w:t>二、编制采购预算及采购计划</w:t>
            </w:r>
          </w:p>
        </w:tc>
      </w:tr>
      <w:tr w14:paraId="2965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547" w:type="dxa"/>
            <w:vMerge w:val="restart"/>
            <w:vAlign w:val="top"/>
          </w:tcPr>
          <w:p w14:paraId="4349A92D">
            <w:pPr>
              <w:spacing w:line="257" w:lineRule="auto"/>
              <w:rPr>
                <w:rFonts w:ascii="Arial"/>
                <w:sz w:val="21"/>
              </w:rPr>
            </w:pPr>
          </w:p>
          <w:p w14:paraId="4EF00D3E">
            <w:pPr>
              <w:spacing w:line="257" w:lineRule="auto"/>
              <w:rPr>
                <w:rFonts w:ascii="Arial"/>
                <w:sz w:val="21"/>
              </w:rPr>
            </w:pPr>
          </w:p>
          <w:p w14:paraId="03F087EF">
            <w:pPr>
              <w:spacing w:line="257" w:lineRule="auto"/>
              <w:rPr>
                <w:rFonts w:ascii="Arial"/>
                <w:sz w:val="21"/>
              </w:rPr>
            </w:pPr>
          </w:p>
          <w:p w14:paraId="6ED4BDA9">
            <w:pPr>
              <w:spacing w:line="258" w:lineRule="auto"/>
              <w:rPr>
                <w:rFonts w:ascii="Arial"/>
                <w:sz w:val="21"/>
              </w:rPr>
            </w:pPr>
          </w:p>
          <w:p w14:paraId="173953BF">
            <w:pPr>
              <w:spacing w:line="258" w:lineRule="auto"/>
              <w:rPr>
                <w:rFonts w:ascii="Arial"/>
                <w:sz w:val="21"/>
              </w:rPr>
            </w:pPr>
          </w:p>
          <w:p w14:paraId="2B6EAF04">
            <w:pPr>
              <w:spacing w:line="258" w:lineRule="auto"/>
              <w:rPr>
                <w:rFonts w:ascii="Arial"/>
                <w:sz w:val="21"/>
              </w:rPr>
            </w:pPr>
          </w:p>
          <w:p w14:paraId="7C254A28">
            <w:pPr>
              <w:spacing w:line="258" w:lineRule="auto"/>
              <w:rPr>
                <w:rFonts w:ascii="Arial"/>
                <w:sz w:val="21"/>
              </w:rPr>
            </w:pPr>
          </w:p>
          <w:p w14:paraId="4B6ACA6C">
            <w:pPr>
              <w:spacing w:line="258" w:lineRule="auto"/>
              <w:rPr>
                <w:rFonts w:ascii="Arial"/>
                <w:sz w:val="21"/>
              </w:rPr>
            </w:pPr>
          </w:p>
          <w:p w14:paraId="492B92F2">
            <w:pPr>
              <w:spacing w:line="258" w:lineRule="auto"/>
              <w:rPr>
                <w:rFonts w:ascii="Arial"/>
                <w:sz w:val="21"/>
              </w:rPr>
            </w:pPr>
          </w:p>
          <w:p w14:paraId="19BA1ED1">
            <w:pPr>
              <w:spacing w:line="258" w:lineRule="auto"/>
              <w:rPr>
                <w:rFonts w:ascii="Arial"/>
                <w:sz w:val="21"/>
              </w:rPr>
            </w:pPr>
          </w:p>
          <w:p w14:paraId="67914B7A">
            <w:pPr>
              <w:spacing w:line="258" w:lineRule="auto"/>
              <w:rPr>
                <w:rFonts w:ascii="Arial"/>
                <w:sz w:val="21"/>
              </w:rPr>
            </w:pPr>
          </w:p>
          <w:p w14:paraId="61B3DD24">
            <w:pPr>
              <w:pStyle w:val="8"/>
              <w:spacing w:before="71" w:line="180" w:lineRule="auto"/>
              <w:ind w:left="234"/>
            </w:pPr>
          </w:p>
          <w:p w14:paraId="70D8448F">
            <w:pPr>
              <w:pStyle w:val="8"/>
              <w:spacing w:before="71" w:line="180" w:lineRule="auto"/>
              <w:ind w:left="234"/>
            </w:pPr>
          </w:p>
          <w:p w14:paraId="7635A66B">
            <w:pPr>
              <w:pStyle w:val="8"/>
              <w:spacing w:before="71" w:line="180" w:lineRule="auto"/>
              <w:ind w:left="234"/>
            </w:pPr>
          </w:p>
          <w:p w14:paraId="01034D1E">
            <w:pPr>
              <w:pStyle w:val="8"/>
              <w:spacing w:before="71" w:line="180" w:lineRule="auto"/>
              <w:ind w:left="234"/>
            </w:pPr>
          </w:p>
          <w:p w14:paraId="231F19DB">
            <w:pPr>
              <w:pStyle w:val="8"/>
              <w:spacing w:before="71" w:line="180" w:lineRule="auto"/>
              <w:ind w:left="234"/>
            </w:pPr>
          </w:p>
          <w:p w14:paraId="0932D5BF">
            <w:pPr>
              <w:pStyle w:val="8"/>
              <w:spacing w:before="71" w:line="180" w:lineRule="auto"/>
              <w:ind w:left="234"/>
            </w:pPr>
            <w:r>
              <w:t>2</w:t>
            </w:r>
          </w:p>
        </w:tc>
        <w:tc>
          <w:tcPr>
            <w:tcW w:w="992" w:type="dxa"/>
            <w:vMerge w:val="restart"/>
            <w:vAlign w:val="top"/>
          </w:tcPr>
          <w:p w14:paraId="6D0C197D">
            <w:pPr>
              <w:spacing w:line="243" w:lineRule="auto"/>
              <w:rPr>
                <w:rFonts w:ascii="Arial"/>
                <w:sz w:val="21"/>
              </w:rPr>
            </w:pPr>
          </w:p>
          <w:p w14:paraId="01CD7D6B">
            <w:pPr>
              <w:spacing w:line="243" w:lineRule="auto"/>
              <w:rPr>
                <w:rFonts w:ascii="Arial"/>
                <w:sz w:val="21"/>
              </w:rPr>
            </w:pPr>
          </w:p>
          <w:p w14:paraId="7D80773F">
            <w:pPr>
              <w:spacing w:line="243" w:lineRule="auto"/>
              <w:rPr>
                <w:rFonts w:ascii="Arial"/>
                <w:sz w:val="21"/>
              </w:rPr>
            </w:pPr>
          </w:p>
          <w:p w14:paraId="70529BE4">
            <w:pPr>
              <w:spacing w:line="243" w:lineRule="auto"/>
              <w:rPr>
                <w:rFonts w:ascii="Arial"/>
                <w:sz w:val="21"/>
              </w:rPr>
            </w:pPr>
          </w:p>
          <w:p w14:paraId="0838C824">
            <w:pPr>
              <w:spacing w:line="243" w:lineRule="auto"/>
              <w:rPr>
                <w:rFonts w:ascii="Arial"/>
                <w:sz w:val="21"/>
              </w:rPr>
            </w:pPr>
          </w:p>
          <w:p w14:paraId="5F9AA6D9">
            <w:pPr>
              <w:spacing w:line="243" w:lineRule="auto"/>
              <w:rPr>
                <w:rFonts w:ascii="Arial"/>
                <w:sz w:val="21"/>
              </w:rPr>
            </w:pPr>
          </w:p>
          <w:p w14:paraId="3807B5D1">
            <w:pPr>
              <w:spacing w:line="243" w:lineRule="auto"/>
              <w:rPr>
                <w:rFonts w:ascii="Arial"/>
                <w:sz w:val="21"/>
              </w:rPr>
            </w:pPr>
          </w:p>
          <w:p w14:paraId="7FDF76D5">
            <w:pPr>
              <w:spacing w:line="243" w:lineRule="auto"/>
              <w:rPr>
                <w:rFonts w:ascii="Arial"/>
                <w:sz w:val="21"/>
              </w:rPr>
            </w:pPr>
          </w:p>
          <w:p w14:paraId="72F01990">
            <w:pPr>
              <w:spacing w:line="243" w:lineRule="auto"/>
              <w:rPr>
                <w:rFonts w:ascii="Arial"/>
                <w:sz w:val="21"/>
              </w:rPr>
            </w:pPr>
          </w:p>
          <w:p w14:paraId="1245F4C3">
            <w:pPr>
              <w:spacing w:line="243" w:lineRule="auto"/>
              <w:rPr>
                <w:rFonts w:ascii="Arial"/>
                <w:sz w:val="21"/>
              </w:rPr>
            </w:pPr>
          </w:p>
          <w:p w14:paraId="5B24CFD7">
            <w:pPr>
              <w:spacing w:line="243" w:lineRule="auto"/>
              <w:rPr>
                <w:rFonts w:ascii="Arial"/>
                <w:sz w:val="21"/>
              </w:rPr>
            </w:pPr>
          </w:p>
          <w:p w14:paraId="7038DE9B">
            <w:pPr>
              <w:pStyle w:val="8"/>
              <w:spacing w:before="72" w:line="222" w:lineRule="auto"/>
              <w:ind w:left="56" w:right="46"/>
              <w:rPr>
                <w:spacing w:val="-2"/>
              </w:rPr>
            </w:pPr>
          </w:p>
          <w:p w14:paraId="3F53A1EC">
            <w:pPr>
              <w:pStyle w:val="8"/>
              <w:spacing w:before="72" w:line="222" w:lineRule="auto"/>
              <w:ind w:left="56" w:right="46"/>
              <w:rPr>
                <w:spacing w:val="-2"/>
              </w:rPr>
            </w:pPr>
          </w:p>
          <w:p w14:paraId="4C40E8AC">
            <w:pPr>
              <w:pStyle w:val="8"/>
              <w:spacing w:before="72" w:line="222" w:lineRule="auto"/>
              <w:ind w:left="56" w:right="46"/>
              <w:rPr>
                <w:spacing w:val="-2"/>
              </w:rPr>
            </w:pPr>
          </w:p>
          <w:p w14:paraId="3DBCEF3C">
            <w:pPr>
              <w:pStyle w:val="8"/>
              <w:spacing w:before="72" w:line="222" w:lineRule="auto"/>
              <w:ind w:left="56" w:right="46"/>
              <w:rPr>
                <w:spacing w:val="-2"/>
              </w:rPr>
            </w:pPr>
          </w:p>
          <w:p w14:paraId="2CDBD1AD">
            <w:pPr>
              <w:pStyle w:val="8"/>
              <w:spacing w:before="72" w:line="222" w:lineRule="auto"/>
              <w:ind w:left="56" w:right="46"/>
            </w:pPr>
            <w:r>
              <w:rPr>
                <w:spacing w:val="-2"/>
              </w:rPr>
              <w:t>编制政府</w:t>
            </w:r>
            <w:r>
              <w:rPr>
                <w:spacing w:val="1"/>
              </w:rPr>
              <w:t xml:space="preserve"> </w:t>
            </w:r>
            <w:r>
              <w:rPr>
                <w:spacing w:val="-2"/>
              </w:rPr>
              <w:t>采购预算</w:t>
            </w:r>
          </w:p>
        </w:tc>
        <w:tc>
          <w:tcPr>
            <w:tcW w:w="6025" w:type="dxa"/>
            <w:vAlign w:val="center"/>
          </w:tcPr>
          <w:p w14:paraId="79C3CCC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16" w:lineRule="auto"/>
              <w:jc w:val="both"/>
              <w:textAlignment w:val="baseline"/>
              <w:rPr>
                <w:spacing w:val="-1"/>
              </w:rPr>
            </w:pPr>
            <w:r>
              <w:rPr>
                <w:rFonts w:hint="eastAsia"/>
                <w:spacing w:val="-1"/>
                <w:lang w:val="en-US" w:eastAsia="zh-CN"/>
              </w:rPr>
              <w:t>1.</w:t>
            </w:r>
            <w:r>
              <w:rPr>
                <w:spacing w:val="-1"/>
              </w:rPr>
              <w:t>政府采购应当严格按照批准的预算执行。</w:t>
            </w:r>
          </w:p>
        </w:tc>
        <w:tc>
          <w:tcPr>
            <w:tcW w:w="2688" w:type="dxa"/>
            <w:tcBorders>
              <w:right w:val="single" w:color="auto" w:sz="4" w:space="0"/>
            </w:tcBorders>
            <w:vAlign w:val="top"/>
          </w:tcPr>
          <w:p w14:paraId="1BF57A37">
            <w:pPr>
              <w:pStyle w:val="8"/>
              <w:spacing w:before="32" w:line="203" w:lineRule="auto"/>
              <w:ind w:left="45" w:right="12" w:hanging="7"/>
              <w:rPr>
                <w:spacing w:val="8"/>
              </w:rPr>
            </w:pPr>
          </w:p>
          <w:p w14:paraId="31D2C98D">
            <w:pPr>
              <w:pStyle w:val="8"/>
              <w:spacing w:before="32" w:line="203" w:lineRule="auto"/>
              <w:ind w:left="45" w:right="12" w:hanging="7"/>
            </w:pPr>
            <w:r>
              <w:rPr>
                <w:spacing w:val="8"/>
              </w:rPr>
              <w:t>《中华人民共和国政府采</w:t>
            </w:r>
            <w:r>
              <w:t xml:space="preserve"> </w:t>
            </w:r>
            <w:r>
              <w:rPr>
                <w:spacing w:val="-2"/>
              </w:rPr>
              <w:t>购法》第六条</w:t>
            </w:r>
          </w:p>
        </w:tc>
        <w:tc>
          <w:tcPr>
            <w:tcW w:w="4351" w:type="dxa"/>
            <w:tcBorders>
              <w:top w:val="single" w:color="auto" w:sz="4" w:space="0"/>
              <w:left w:val="single" w:color="auto" w:sz="4" w:space="0"/>
              <w:bottom w:val="single" w:color="auto" w:sz="4" w:space="0"/>
              <w:right w:val="single" w:color="auto" w:sz="4" w:space="0"/>
            </w:tcBorders>
            <w:vAlign w:val="top"/>
          </w:tcPr>
          <w:p w14:paraId="17DBD4D5">
            <w:pPr>
              <w:pStyle w:val="8"/>
              <w:spacing w:before="72" w:line="226" w:lineRule="auto"/>
              <w:ind w:right="17"/>
              <w:jc w:val="both"/>
              <w:rPr>
                <w:spacing w:val="5"/>
              </w:rPr>
            </w:pPr>
          </w:p>
          <w:p w14:paraId="59ECCE4F">
            <w:pPr>
              <w:pStyle w:val="8"/>
              <w:spacing w:before="72" w:line="226" w:lineRule="auto"/>
              <w:ind w:right="17"/>
              <w:jc w:val="both"/>
              <w:rPr>
                <w:spacing w:val="5"/>
              </w:rPr>
            </w:pPr>
          </w:p>
          <w:p w14:paraId="756E4A99">
            <w:pPr>
              <w:pStyle w:val="8"/>
              <w:spacing w:before="12" w:line="226" w:lineRule="auto"/>
              <w:ind w:left="38" w:right="18"/>
            </w:pPr>
          </w:p>
        </w:tc>
      </w:tr>
      <w:tr w14:paraId="7940B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8" w:hRule="atLeast"/>
        </w:trPr>
        <w:tc>
          <w:tcPr>
            <w:tcW w:w="547" w:type="dxa"/>
            <w:vMerge w:val="continue"/>
            <w:vAlign w:val="top"/>
          </w:tcPr>
          <w:p w14:paraId="5625706E">
            <w:pPr>
              <w:rPr>
                <w:rFonts w:ascii="Arial"/>
                <w:sz w:val="21"/>
              </w:rPr>
            </w:pPr>
          </w:p>
        </w:tc>
        <w:tc>
          <w:tcPr>
            <w:tcW w:w="992" w:type="dxa"/>
            <w:vMerge w:val="continue"/>
            <w:vAlign w:val="top"/>
          </w:tcPr>
          <w:p w14:paraId="580416FE">
            <w:pPr>
              <w:rPr>
                <w:rFonts w:ascii="Arial"/>
                <w:sz w:val="21"/>
              </w:rPr>
            </w:pPr>
          </w:p>
        </w:tc>
        <w:tc>
          <w:tcPr>
            <w:tcW w:w="6025" w:type="dxa"/>
            <w:vAlign w:val="center"/>
          </w:tcPr>
          <w:p w14:paraId="6CF81261">
            <w:pPr>
              <w:pStyle w:val="8"/>
              <w:spacing w:before="71" w:line="224" w:lineRule="auto"/>
              <w:ind w:right="14"/>
              <w:jc w:val="both"/>
            </w:pPr>
            <w:r>
              <w:rPr>
                <w:spacing w:val="-1"/>
              </w:rPr>
              <w:t>2</w:t>
            </w:r>
            <w:r>
              <w:rPr>
                <w:rFonts w:hint="eastAsia"/>
                <w:spacing w:val="-1"/>
                <w:lang w:val="en-US" w:eastAsia="zh-CN"/>
              </w:rPr>
              <w:t>.</w:t>
            </w:r>
            <w:r>
              <w:rPr>
                <w:spacing w:val="-1"/>
              </w:rPr>
              <w:t>负有编制部门预算职责的部门在编制下一财政年度部门预 算时，应当将该财政年度政府采购的项目及资金预算列出，报 本级财政部门汇总。部门预算的审批，按预算管理权限和程序 进行。</w:t>
            </w:r>
          </w:p>
        </w:tc>
        <w:tc>
          <w:tcPr>
            <w:tcW w:w="2688" w:type="dxa"/>
            <w:tcBorders>
              <w:right w:val="single" w:color="auto" w:sz="4" w:space="0"/>
            </w:tcBorders>
            <w:vAlign w:val="top"/>
          </w:tcPr>
          <w:p w14:paraId="04B03A6A">
            <w:pPr>
              <w:spacing w:line="269" w:lineRule="auto"/>
              <w:rPr>
                <w:rFonts w:ascii="Arial"/>
                <w:sz w:val="21"/>
              </w:rPr>
            </w:pPr>
          </w:p>
          <w:p w14:paraId="246B9246">
            <w:pPr>
              <w:pStyle w:val="8"/>
              <w:spacing w:before="72" w:line="222" w:lineRule="auto"/>
              <w:ind w:right="12"/>
            </w:pPr>
            <w:r>
              <w:rPr>
                <w:spacing w:val="8"/>
              </w:rPr>
              <w:t>《中华人民共和国政府采</w:t>
            </w:r>
            <w:r>
              <w:rPr>
                <w:spacing w:val="-1"/>
              </w:rPr>
              <w:t>购法》第三十三条</w:t>
            </w:r>
          </w:p>
        </w:tc>
        <w:tc>
          <w:tcPr>
            <w:tcW w:w="4351" w:type="dxa"/>
            <w:tcBorders>
              <w:top w:val="single" w:color="auto" w:sz="4" w:space="0"/>
              <w:left w:val="single" w:color="auto" w:sz="4" w:space="0"/>
              <w:bottom w:val="single" w:color="auto" w:sz="4" w:space="0"/>
              <w:right w:val="single" w:color="auto" w:sz="4" w:space="0"/>
            </w:tcBorders>
            <w:vAlign w:val="top"/>
          </w:tcPr>
          <w:p w14:paraId="3DFA660D">
            <w:pPr>
              <w:rPr>
                <w:rFonts w:ascii="Arial"/>
                <w:sz w:val="21"/>
              </w:rPr>
            </w:pPr>
          </w:p>
        </w:tc>
      </w:tr>
      <w:tr w14:paraId="7301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7" w:hRule="atLeast"/>
        </w:trPr>
        <w:tc>
          <w:tcPr>
            <w:tcW w:w="547" w:type="dxa"/>
            <w:vMerge w:val="continue"/>
            <w:vAlign w:val="top"/>
          </w:tcPr>
          <w:p w14:paraId="1FA225DD">
            <w:pPr>
              <w:rPr>
                <w:rFonts w:ascii="Arial"/>
                <w:sz w:val="21"/>
              </w:rPr>
            </w:pPr>
          </w:p>
        </w:tc>
        <w:tc>
          <w:tcPr>
            <w:tcW w:w="992" w:type="dxa"/>
            <w:vMerge w:val="continue"/>
            <w:vAlign w:val="top"/>
          </w:tcPr>
          <w:p w14:paraId="0CBD6A1B">
            <w:pPr>
              <w:rPr>
                <w:rFonts w:ascii="Arial"/>
                <w:sz w:val="21"/>
              </w:rPr>
            </w:pPr>
          </w:p>
        </w:tc>
        <w:tc>
          <w:tcPr>
            <w:tcW w:w="6025" w:type="dxa"/>
            <w:vAlign w:val="top"/>
          </w:tcPr>
          <w:p w14:paraId="4543BD3F">
            <w:pPr>
              <w:pStyle w:val="8"/>
              <w:spacing w:before="72" w:line="224" w:lineRule="auto"/>
              <w:ind w:right="16"/>
              <w:rPr>
                <w:spacing w:val="4"/>
              </w:rPr>
            </w:pPr>
          </w:p>
          <w:p w14:paraId="6BA7C4A6">
            <w:pPr>
              <w:pStyle w:val="8"/>
              <w:spacing w:before="72" w:line="224" w:lineRule="auto"/>
              <w:ind w:right="16"/>
              <w:rPr>
                <w:spacing w:val="4"/>
              </w:rPr>
            </w:pPr>
          </w:p>
          <w:p w14:paraId="1BAFAA71">
            <w:pPr>
              <w:pStyle w:val="8"/>
              <w:spacing w:before="72" w:line="224" w:lineRule="auto"/>
              <w:ind w:right="16"/>
              <w:rPr>
                <w:spacing w:val="4"/>
              </w:rPr>
            </w:pPr>
          </w:p>
          <w:p w14:paraId="2E50343F">
            <w:pPr>
              <w:pStyle w:val="8"/>
              <w:spacing w:before="72" w:line="224" w:lineRule="auto"/>
              <w:ind w:right="16"/>
              <w:rPr>
                <w:spacing w:val="4"/>
              </w:rPr>
            </w:pPr>
          </w:p>
          <w:p w14:paraId="7A9CA3C8">
            <w:pPr>
              <w:pStyle w:val="8"/>
              <w:spacing w:before="72" w:line="224" w:lineRule="auto"/>
              <w:ind w:right="16"/>
            </w:pPr>
            <w:r>
              <w:rPr>
                <w:spacing w:val="4"/>
              </w:rPr>
              <w:t>3</w:t>
            </w:r>
            <w:r>
              <w:rPr>
                <w:rFonts w:hint="eastAsia"/>
                <w:spacing w:val="4"/>
                <w:lang w:val="en-US" w:eastAsia="zh-CN"/>
              </w:rPr>
              <w:t>.</w:t>
            </w:r>
            <w:r>
              <w:rPr>
                <w:spacing w:val="4"/>
              </w:rPr>
              <w:t>经人民代表大会批准的预算，非经法定程序，不得调整。</w:t>
            </w:r>
            <w:r>
              <w:rPr>
                <w:spacing w:val="1"/>
              </w:rPr>
              <w:t xml:space="preserve"> </w:t>
            </w:r>
            <w:r>
              <w:rPr>
                <w:spacing w:val="9"/>
              </w:rPr>
              <w:t>各级政府、各部门、各单位的支出必须以经批准的预算为依</w:t>
            </w:r>
            <w:r>
              <w:rPr>
                <w:spacing w:val="3"/>
              </w:rPr>
              <w:t xml:space="preserve"> </w:t>
            </w:r>
            <w:r>
              <w:t>据，未列入预算的不得支出。</w:t>
            </w:r>
          </w:p>
        </w:tc>
        <w:tc>
          <w:tcPr>
            <w:tcW w:w="2688" w:type="dxa"/>
            <w:tcBorders>
              <w:right w:val="single" w:color="auto" w:sz="4" w:space="0"/>
            </w:tcBorders>
            <w:vAlign w:val="top"/>
          </w:tcPr>
          <w:p w14:paraId="432FE888">
            <w:pPr>
              <w:pStyle w:val="8"/>
              <w:spacing w:before="72" w:line="222" w:lineRule="auto"/>
              <w:ind w:right="12"/>
              <w:rPr>
                <w:spacing w:val="8"/>
              </w:rPr>
            </w:pPr>
          </w:p>
          <w:p w14:paraId="4A4B6509">
            <w:pPr>
              <w:pStyle w:val="8"/>
              <w:spacing w:before="72" w:line="222" w:lineRule="auto"/>
              <w:ind w:right="12"/>
              <w:rPr>
                <w:spacing w:val="8"/>
              </w:rPr>
            </w:pPr>
          </w:p>
          <w:p w14:paraId="1BF59C4B">
            <w:pPr>
              <w:pStyle w:val="8"/>
              <w:spacing w:before="72" w:line="222" w:lineRule="auto"/>
              <w:ind w:right="12"/>
              <w:rPr>
                <w:spacing w:val="8"/>
              </w:rPr>
            </w:pPr>
          </w:p>
          <w:p w14:paraId="5BB37FB8">
            <w:pPr>
              <w:pStyle w:val="8"/>
              <w:spacing w:before="72" w:line="222" w:lineRule="auto"/>
              <w:ind w:right="12"/>
              <w:rPr>
                <w:spacing w:val="8"/>
              </w:rPr>
            </w:pPr>
          </w:p>
          <w:p w14:paraId="0243BFED">
            <w:pPr>
              <w:pStyle w:val="8"/>
              <w:spacing w:before="72" w:line="222" w:lineRule="auto"/>
              <w:ind w:right="12"/>
            </w:pPr>
            <w:r>
              <w:rPr>
                <w:spacing w:val="8"/>
              </w:rPr>
              <w:t>《中华人民共和国预算法</w:t>
            </w:r>
            <w:r>
              <w:rPr>
                <w:spacing w:val="-3"/>
              </w:rPr>
              <w:t>》第十三条</w:t>
            </w:r>
          </w:p>
        </w:tc>
        <w:tc>
          <w:tcPr>
            <w:tcW w:w="4351" w:type="dxa"/>
            <w:tcBorders>
              <w:top w:val="single" w:color="auto" w:sz="4" w:space="0"/>
              <w:left w:val="single" w:color="auto" w:sz="4" w:space="0"/>
              <w:bottom w:val="single" w:color="auto" w:sz="4" w:space="0"/>
              <w:right w:val="single" w:color="auto" w:sz="4" w:space="0"/>
            </w:tcBorders>
            <w:vAlign w:val="top"/>
          </w:tcPr>
          <w:p w14:paraId="22534B8B">
            <w:pPr>
              <w:pStyle w:val="8"/>
              <w:spacing w:before="72" w:line="226" w:lineRule="auto"/>
              <w:ind w:right="17"/>
              <w:jc w:val="both"/>
            </w:pPr>
            <w:r>
              <w:rPr>
                <w:spacing w:val="8"/>
              </w:rPr>
              <w:t>《</w:t>
            </w:r>
            <w:r>
              <w:rPr>
                <w:spacing w:val="5"/>
              </w:rPr>
              <w:t>中华人民共和国预算法》第九十二条各级</w:t>
            </w:r>
            <w:r>
              <w:rPr>
                <w:spacing w:val="2"/>
              </w:rPr>
              <w:t xml:space="preserve"> </w:t>
            </w:r>
            <w:r>
              <w:rPr>
                <w:spacing w:val="4"/>
              </w:rPr>
              <w:t>政府及有关部门有下列行为之一的，责令改</w:t>
            </w:r>
            <w:r>
              <w:rPr>
                <w:spacing w:val="14"/>
              </w:rPr>
              <w:t xml:space="preserve"> </w:t>
            </w:r>
            <w:r>
              <w:rPr>
                <w:spacing w:val="4"/>
              </w:rPr>
              <w:t>正，对负有直接责任的主管人员和其他直接</w:t>
            </w:r>
            <w:r>
              <w:rPr>
                <w:spacing w:val="14"/>
              </w:rPr>
              <w:t xml:space="preserve"> </w:t>
            </w:r>
            <w:r>
              <w:rPr>
                <w:spacing w:val="3"/>
              </w:rPr>
              <w:t>责任人员追究行政责任</w:t>
            </w:r>
            <w:r>
              <w:rPr>
                <w:spacing w:val="-9"/>
              </w:rPr>
              <w:t>：（</w:t>
            </w:r>
            <w:r>
              <w:rPr>
                <w:spacing w:val="-52"/>
              </w:rPr>
              <w:t xml:space="preserve"> </w:t>
            </w:r>
            <w:r>
              <w:rPr>
                <w:spacing w:val="3"/>
              </w:rPr>
              <w:t>一）未依照本法</w:t>
            </w:r>
            <w:r>
              <w:t xml:space="preserve"> </w:t>
            </w:r>
            <w:r>
              <w:rPr>
                <w:spacing w:val="4"/>
              </w:rPr>
              <w:t>规定，编制、报送预算草案、预算调整方案</w:t>
            </w:r>
            <w:r>
              <w:rPr>
                <w:spacing w:val="13"/>
              </w:rPr>
              <w:t xml:space="preserve"> </w:t>
            </w:r>
            <w:r>
              <w:rPr>
                <w:spacing w:val="4"/>
              </w:rPr>
              <w:t>、决算草案和部门预算、决算以及批复预算</w:t>
            </w:r>
            <w:r>
              <w:rPr>
                <w:spacing w:val="14"/>
              </w:rPr>
              <w:t xml:space="preserve"> </w:t>
            </w:r>
            <w:r>
              <w:rPr>
                <w:spacing w:val="-2"/>
              </w:rPr>
              <w:t>、决算的。</w:t>
            </w:r>
          </w:p>
          <w:p w14:paraId="4D4104F9">
            <w:pPr>
              <w:rPr>
                <w:rFonts w:ascii="Arial"/>
                <w:sz w:val="21"/>
              </w:rPr>
            </w:pPr>
            <w:r>
              <w:rPr>
                <w:rFonts w:ascii="仿宋" w:hAnsi="仿宋" w:eastAsia="仿宋" w:cs="仿宋"/>
                <w:snapToGrid w:val="0"/>
                <w:color w:val="000000"/>
                <w:spacing w:val="4"/>
                <w:kern w:val="0"/>
                <w:sz w:val="22"/>
                <w:szCs w:val="22"/>
                <w:lang w:val="en-US" w:eastAsia="en-US" w:bidi="ar-SA"/>
              </w:rPr>
              <w:t>《中华人民共和国预算法》第九十三条各级 政府及有关部门、单位有下列行为之一的， 责令改正，对负有直接责任的主管人员和其 他直接责任人员依法给予降级、撤职、开除 的处分：（一）未将所有政府收入和支出列 入预算或者虚列收入和支出的。</w:t>
            </w:r>
          </w:p>
        </w:tc>
      </w:tr>
      <w:tr w14:paraId="51D0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547" w:type="dxa"/>
            <w:vMerge w:val="continue"/>
            <w:vAlign w:val="top"/>
          </w:tcPr>
          <w:p w14:paraId="7B9ABC0E">
            <w:pPr>
              <w:rPr>
                <w:rFonts w:ascii="Arial"/>
                <w:sz w:val="21"/>
              </w:rPr>
            </w:pPr>
          </w:p>
        </w:tc>
        <w:tc>
          <w:tcPr>
            <w:tcW w:w="992" w:type="dxa"/>
            <w:vMerge w:val="continue"/>
            <w:vAlign w:val="top"/>
          </w:tcPr>
          <w:p w14:paraId="78D6EFCD">
            <w:pPr>
              <w:rPr>
                <w:rFonts w:ascii="Arial"/>
                <w:sz w:val="21"/>
              </w:rPr>
            </w:pPr>
          </w:p>
        </w:tc>
        <w:tc>
          <w:tcPr>
            <w:tcW w:w="6025" w:type="dxa"/>
            <w:vAlign w:val="top"/>
          </w:tcPr>
          <w:p w14:paraId="41E4334E">
            <w:pPr>
              <w:pStyle w:val="8"/>
              <w:spacing w:before="146" w:line="224" w:lineRule="auto"/>
              <w:ind w:left="32" w:right="15" w:firstLine="15"/>
              <w:jc w:val="both"/>
            </w:pPr>
            <w:r>
              <w:rPr>
                <w:rFonts w:hint="eastAsia"/>
                <w:spacing w:val="4"/>
                <w:lang w:val="en-US" w:eastAsia="zh-CN"/>
              </w:rPr>
              <w:t>4.</w:t>
            </w:r>
            <w:r>
              <w:rPr>
                <w:spacing w:val="4"/>
              </w:rPr>
              <w:t>政府采购应当依法完整编制采购预算，严格执行经费预算</w:t>
            </w:r>
            <w:r>
              <w:rPr>
                <w:spacing w:val="7"/>
              </w:rPr>
              <w:t xml:space="preserve"> </w:t>
            </w:r>
            <w:r>
              <w:rPr>
                <w:spacing w:val="1"/>
              </w:rPr>
              <w:t>和资产配置标准，合理确定采购需求，不得超标</w:t>
            </w:r>
            <w:r>
              <w:t>准采购，不得 超出办公需要采购服务。</w:t>
            </w:r>
          </w:p>
        </w:tc>
        <w:tc>
          <w:tcPr>
            <w:tcW w:w="2688" w:type="dxa"/>
            <w:tcBorders>
              <w:right w:val="single" w:color="auto" w:sz="4" w:space="0"/>
            </w:tcBorders>
            <w:vAlign w:val="top"/>
          </w:tcPr>
          <w:p w14:paraId="7A228BAD">
            <w:pPr>
              <w:pStyle w:val="8"/>
              <w:spacing w:before="146" w:line="224" w:lineRule="auto"/>
              <w:ind w:right="12"/>
              <w:jc w:val="both"/>
            </w:pPr>
            <w:r>
              <w:rPr>
                <w:spacing w:val="18"/>
              </w:rPr>
              <w:t>《党政机关厉行节约反对</w:t>
            </w:r>
            <w:r>
              <w:rPr>
                <w:spacing w:val="3"/>
              </w:rPr>
              <w:t xml:space="preserve"> </w:t>
            </w:r>
            <w:r>
              <w:rPr>
                <w:spacing w:val="12"/>
              </w:rPr>
              <w:t>浪费条例》第十二条第二</w:t>
            </w:r>
            <w:r>
              <w:t xml:space="preserve"> 款</w:t>
            </w:r>
          </w:p>
        </w:tc>
        <w:tc>
          <w:tcPr>
            <w:tcW w:w="4351" w:type="dxa"/>
            <w:tcBorders>
              <w:top w:val="single" w:color="auto" w:sz="4" w:space="0"/>
              <w:left w:val="single" w:color="auto" w:sz="4" w:space="0"/>
              <w:bottom w:val="single" w:color="auto" w:sz="4" w:space="0"/>
              <w:right w:val="single" w:color="auto" w:sz="4" w:space="0"/>
            </w:tcBorders>
            <w:vAlign w:val="top"/>
          </w:tcPr>
          <w:p w14:paraId="1A15DDF8">
            <w:pPr>
              <w:rPr>
                <w:rFonts w:ascii="Arial"/>
                <w:sz w:val="21"/>
              </w:rPr>
            </w:pPr>
          </w:p>
        </w:tc>
      </w:tr>
      <w:tr w14:paraId="65EE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547" w:type="dxa"/>
            <w:vMerge w:val="continue"/>
            <w:vAlign w:val="top"/>
          </w:tcPr>
          <w:p w14:paraId="1D0493E2">
            <w:pPr>
              <w:rPr>
                <w:rFonts w:ascii="Arial"/>
                <w:sz w:val="21"/>
              </w:rPr>
            </w:pPr>
          </w:p>
        </w:tc>
        <w:tc>
          <w:tcPr>
            <w:tcW w:w="992" w:type="dxa"/>
            <w:vMerge w:val="continue"/>
            <w:vAlign w:val="top"/>
          </w:tcPr>
          <w:p w14:paraId="244CB9F3">
            <w:pPr>
              <w:rPr>
                <w:rFonts w:ascii="Arial"/>
                <w:sz w:val="21"/>
              </w:rPr>
            </w:pPr>
          </w:p>
        </w:tc>
        <w:tc>
          <w:tcPr>
            <w:tcW w:w="6025" w:type="dxa"/>
            <w:vAlign w:val="top"/>
          </w:tcPr>
          <w:p w14:paraId="6FF55B6C">
            <w:pPr>
              <w:pStyle w:val="8"/>
              <w:spacing w:before="146" w:line="224" w:lineRule="auto"/>
              <w:ind w:left="32" w:right="15" w:firstLine="15"/>
              <w:jc w:val="both"/>
              <w:rPr>
                <w:rFonts w:hint="eastAsia"/>
                <w:spacing w:val="4"/>
                <w:lang w:val="en-US" w:eastAsia="zh-CN"/>
              </w:rPr>
            </w:pPr>
            <w:r>
              <w:rPr>
                <w:rFonts w:hint="eastAsia"/>
                <w:spacing w:val="4"/>
                <w:lang w:val="en-US" w:eastAsia="zh-CN"/>
              </w:rPr>
              <w:t>5.</w:t>
            </w:r>
            <w:r>
              <w:rPr>
                <w:spacing w:val="4"/>
              </w:rPr>
              <w:t>强化预算对执行的控制，坚持先有预算后有支出，严禁超</w:t>
            </w:r>
            <w:r>
              <w:rPr>
                <w:spacing w:val="8"/>
              </w:rPr>
              <w:t xml:space="preserve"> </w:t>
            </w:r>
            <w:r>
              <w:t>预算、无预算安排支出或者开展政府采购。拓展政府采购政策</w:t>
            </w:r>
            <w:r>
              <w:rPr>
                <w:spacing w:val="12"/>
              </w:rPr>
              <w:t xml:space="preserve"> </w:t>
            </w:r>
            <w:r>
              <w:t>功能，细化政府采购预算编制，确保与年度预算相衔接。建立</w:t>
            </w:r>
            <w:r>
              <w:rPr>
                <w:spacing w:val="12"/>
              </w:rPr>
              <w:t xml:space="preserve"> </w:t>
            </w:r>
            <w:r>
              <w:t>支持创新产品及服务、中小企业发展等政策落实的预算编制和</w:t>
            </w:r>
            <w:r>
              <w:rPr>
                <w:spacing w:val="11"/>
              </w:rPr>
              <w:t xml:space="preserve"> </w:t>
            </w:r>
            <w:r>
              <w:rPr>
                <w:spacing w:val="-1"/>
              </w:rPr>
              <w:t>资金支付控制体系。</w:t>
            </w:r>
          </w:p>
        </w:tc>
        <w:tc>
          <w:tcPr>
            <w:tcW w:w="2688" w:type="dxa"/>
            <w:tcBorders>
              <w:right w:val="single" w:color="auto" w:sz="4" w:space="0"/>
            </w:tcBorders>
            <w:vAlign w:val="top"/>
          </w:tcPr>
          <w:p w14:paraId="3AD295ED">
            <w:pPr>
              <w:pStyle w:val="8"/>
              <w:spacing w:before="146" w:line="224" w:lineRule="auto"/>
              <w:ind w:right="12"/>
              <w:jc w:val="both"/>
              <w:rPr>
                <w:spacing w:val="18"/>
              </w:rPr>
            </w:pPr>
            <w:r>
              <w:rPr>
                <w:spacing w:val="18"/>
              </w:rPr>
              <w:t>《关于进一步深化预算管</w:t>
            </w:r>
            <w:r>
              <w:rPr>
                <w:spacing w:val="3"/>
              </w:rPr>
              <w:t xml:space="preserve"> </w:t>
            </w:r>
            <w:r>
              <w:rPr>
                <w:spacing w:val="13"/>
              </w:rPr>
              <w:t>理制度改革</w:t>
            </w:r>
            <w:r>
              <w:rPr>
                <w:spacing w:val="-58"/>
              </w:rPr>
              <w:t xml:space="preserve"> </w:t>
            </w:r>
            <w:r>
              <w:rPr>
                <w:spacing w:val="13"/>
              </w:rPr>
              <w:t>的意见》（国</w:t>
            </w:r>
            <w:r>
              <w:t xml:space="preserve"> </w:t>
            </w:r>
            <w:r>
              <w:rPr>
                <w:spacing w:val="6"/>
              </w:rPr>
              <w:t>发〔2021〕5号）第五条第</w:t>
            </w:r>
            <w:r>
              <w:rPr>
                <w:spacing w:val="2"/>
              </w:rPr>
              <w:t xml:space="preserve"> </w:t>
            </w:r>
            <w:r>
              <w:rPr>
                <w:spacing w:val="-3"/>
              </w:rPr>
              <w:t>十六项</w:t>
            </w:r>
          </w:p>
        </w:tc>
        <w:tc>
          <w:tcPr>
            <w:tcW w:w="4351" w:type="dxa"/>
            <w:tcBorders>
              <w:top w:val="single" w:color="auto" w:sz="4" w:space="0"/>
              <w:left w:val="single" w:color="auto" w:sz="4" w:space="0"/>
              <w:bottom w:val="single" w:color="auto" w:sz="4" w:space="0"/>
              <w:right w:val="single" w:color="auto" w:sz="4" w:space="0"/>
            </w:tcBorders>
            <w:vAlign w:val="top"/>
          </w:tcPr>
          <w:p w14:paraId="1A87CE65">
            <w:pPr>
              <w:rPr>
                <w:rFonts w:ascii="Arial"/>
                <w:sz w:val="21"/>
              </w:rPr>
            </w:pPr>
          </w:p>
        </w:tc>
      </w:tr>
      <w:tr w14:paraId="35AAF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9" w:hRule="atLeast"/>
        </w:trPr>
        <w:tc>
          <w:tcPr>
            <w:tcW w:w="547" w:type="dxa"/>
            <w:vMerge w:val="continue"/>
            <w:vAlign w:val="top"/>
          </w:tcPr>
          <w:p w14:paraId="5FB340F6">
            <w:pPr>
              <w:rPr>
                <w:rFonts w:ascii="Arial"/>
                <w:sz w:val="21"/>
              </w:rPr>
            </w:pPr>
          </w:p>
        </w:tc>
        <w:tc>
          <w:tcPr>
            <w:tcW w:w="992" w:type="dxa"/>
            <w:vMerge w:val="continue"/>
            <w:vAlign w:val="top"/>
          </w:tcPr>
          <w:p w14:paraId="71E9D4BA">
            <w:pPr>
              <w:rPr>
                <w:rFonts w:ascii="Arial"/>
                <w:sz w:val="21"/>
              </w:rPr>
            </w:pPr>
          </w:p>
        </w:tc>
        <w:tc>
          <w:tcPr>
            <w:tcW w:w="6025" w:type="dxa"/>
            <w:vAlign w:val="top"/>
          </w:tcPr>
          <w:p w14:paraId="55662256">
            <w:pPr>
              <w:spacing w:line="253" w:lineRule="auto"/>
              <w:rPr>
                <w:rFonts w:ascii="Arial"/>
                <w:sz w:val="21"/>
              </w:rPr>
            </w:pPr>
          </w:p>
          <w:p w14:paraId="19A76AF7">
            <w:pPr>
              <w:spacing w:line="253" w:lineRule="auto"/>
              <w:rPr>
                <w:rFonts w:ascii="Arial"/>
                <w:sz w:val="21"/>
              </w:rPr>
            </w:pPr>
          </w:p>
          <w:p w14:paraId="7FE84B82">
            <w:pPr>
              <w:pStyle w:val="8"/>
              <w:keepNext w:val="0"/>
              <w:keepLines w:val="0"/>
              <w:pageBreakBefore w:val="0"/>
              <w:widowControl/>
              <w:kinsoku w:val="0"/>
              <w:wordWrap/>
              <w:overflowPunct/>
              <w:topLinePunct w:val="0"/>
              <w:autoSpaceDE w:val="0"/>
              <w:autoSpaceDN w:val="0"/>
              <w:bidi w:val="0"/>
              <w:adjustRightInd w:val="0"/>
              <w:snapToGrid w:val="0"/>
              <w:spacing w:before="72" w:line="224" w:lineRule="auto"/>
              <w:ind w:left="40" w:leftChars="0" w:right="17" w:rightChars="0" w:firstLine="6" w:firstLineChars="0"/>
              <w:jc w:val="both"/>
              <w:textAlignment w:val="baseline"/>
              <w:rPr>
                <w:rFonts w:hint="eastAsia" w:ascii="仿宋" w:hAnsi="仿宋" w:eastAsia="仿宋" w:cs="仿宋"/>
                <w:snapToGrid w:val="0"/>
                <w:color w:val="000000"/>
                <w:kern w:val="0"/>
                <w:sz w:val="22"/>
                <w:szCs w:val="22"/>
                <w:lang w:val="en-US" w:eastAsia="zh-CN" w:bidi="ar-SA"/>
              </w:rPr>
            </w:pPr>
            <w:r>
              <w:rPr>
                <w:spacing w:val="4"/>
              </w:rPr>
              <w:t>6</w:t>
            </w:r>
            <w:r>
              <w:rPr>
                <w:rFonts w:hint="eastAsia"/>
                <w:spacing w:val="4"/>
                <w:lang w:val="en-US" w:eastAsia="zh-CN"/>
              </w:rPr>
              <w:t>.</w:t>
            </w:r>
            <w:r>
              <w:rPr>
                <w:spacing w:val="4"/>
              </w:rPr>
              <w:t>采购人在编制年度部门预算时应当一并按照集中采购目录</w:t>
            </w:r>
            <w:r>
              <w:rPr>
                <w:spacing w:val="9"/>
              </w:rPr>
              <w:t xml:space="preserve"> </w:t>
            </w:r>
            <w:r>
              <w:t>和采购限额标准编报政府采购预算。年度内追加或者调整的部</w:t>
            </w:r>
            <w:r>
              <w:rPr>
                <w:spacing w:val="15"/>
              </w:rPr>
              <w:t xml:space="preserve"> </w:t>
            </w:r>
            <w:r>
              <w:t>门支出预算中属于政府采购项目的，应当同时追加或者调整政</w:t>
            </w:r>
            <w:r>
              <w:rPr>
                <w:spacing w:val="15"/>
              </w:rPr>
              <w:t xml:space="preserve"> </w:t>
            </w:r>
            <w:r>
              <w:rPr>
                <w:spacing w:val="-2"/>
              </w:rPr>
              <w:t>府采购预算。</w:t>
            </w:r>
          </w:p>
        </w:tc>
        <w:tc>
          <w:tcPr>
            <w:tcW w:w="2688" w:type="dxa"/>
            <w:tcBorders>
              <w:right w:val="single" w:color="auto" w:sz="4" w:space="0"/>
            </w:tcBorders>
            <w:vAlign w:val="top"/>
          </w:tcPr>
          <w:p w14:paraId="515DA90F">
            <w:pPr>
              <w:spacing w:line="319" w:lineRule="auto"/>
              <w:rPr>
                <w:rFonts w:ascii="Arial"/>
                <w:sz w:val="21"/>
              </w:rPr>
            </w:pPr>
          </w:p>
          <w:p w14:paraId="5F1FB963">
            <w:pPr>
              <w:spacing w:line="320" w:lineRule="auto"/>
              <w:rPr>
                <w:rFonts w:ascii="Arial"/>
                <w:sz w:val="21"/>
              </w:rPr>
            </w:pPr>
          </w:p>
          <w:p w14:paraId="4D24D5A2">
            <w:pPr>
              <w:pStyle w:val="8"/>
              <w:spacing w:before="72" w:line="224" w:lineRule="auto"/>
              <w:ind w:left="49" w:leftChars="0" w:right="12" w:rightChars="0" w:hanging="11" w:firstLineChars="0"/>
              <w:jc w:val="both"/>
              <w:rPr>
                <w:rFonts w:ascii="仿宋" w:hAnsi="仿宋" w:eastAsia="仿宋" w:cs="仿宋"/>
                <w:snapToGrid w:val="0"/>
                <w:color w:val="000000"/>
                <w:kern w:val="0"/>
                <w:sz w:val="22"/>
                <w:szCs w:val="22"/>
                <w:lang w:val="en-US" w:eastAsia="en-US" w:bidi="ar-SA"/>
              </w:rPr>
            </w:pPr>
            <w:r>
              <w:rPr>
                <w:spacing w:val="18"/>
              </w:rPr>
              <w:t>《山东省政府采购管理办</w:t>
            </w:r>
            <w:r>
              <w:rPr>
                <w:spacing w:val="3"/>
              </w:rPr>
              <w:t xml:space="preserve"> </w:t>
            </w:r>
            <w:r>
              <w:rPr>
                <w:spacing w:val="9"/>
              </w:rPr>
              <w:t>法》（山东省人民政府令</w:t>
            </w:r>
            <w:r>
              <w:t xml:space="preserve"> 第311号）第七条第一款</w:t>
            </w:r>
          </w:p>
        </w:tc>
        <w:tc>
          <w:tcPr>
            <w:tcW w:w="4351" w:type="dxa"/>
            <w:tcBorders>
              <w:top w:val="single" w:color="auto" w:sz="4" w:space="0"/>
              <w:left w:val="single" w:color="auto" w:sz="4" w:space="0"/>
              <w:bottom w:val="single" w:color="auto" w:sz="4" w:space="0"/>
              <w:right w:val="single" w:color="auto" w:sz="4" w:space="0"/>
            </w:tcBorders>
            <w:vAlign w:val="top"/>
          </w:tcPr>
          <w:p w14:paraId="7C19B287">
            <w:pPr>
              <w:pStyle w:val="8"/>
              <w:spacing w:before="34" w:line="222" w:lineRule="auto"/>
              <w:ind w:left="44" w:leftChars="0" w:right="17" w:rightChars="0" w:hanging="6" w:firstLineChars="0"/>
              <w:jc w:val="both"/>
              <w:rPr>
                <w:rFonts w:hint="eastAsia" w:ascii="仿宋" w:hAnsi="仿宋" w:eastAsia="仿宋" w:cs="仿宋"/>
                <w:snapToGrid w:val="0"/>
                <w:color w:val="000000"/>
                <w:kern w:val="0"/>
                <w:sz w:val="22"/>
                <w:szCs w:val="22"/>
                <w:lang w:val="en-US" w:eastAsia="zh-CN" w:bidi="ar-SA"/>
              </w:rPr>
            </w:pPr>
            <w:r>
              <w:rPr>
                <w:spacing w:val="5"/>
              </w:rPr>
              <w:t>《山东省政府采购管理办法》（山东省人民</w:t>
            </w:r>
            <w:r>
              <w:rPr>
                <w:spacing w:val="3"/>
              </w:rPr>
              <w:t xml:space="preserve"> </w:t>
            </w:r>
            <w:r>
              <w:rPr>
                <w:spacing w:val="10"/>
              </w:rPr>
              <w:t>政府令第311号）第四十七条违反本办法规</w:t>
            </w:r>
            <w:r>
              <w:t xml:space="preserve"> </w:t>
            </w:r>
            <w:r>
              <w:rPr>
                <w:spacing w:val="2"/>
              </w:rPr>
              <w:t>定，采购人有下列情形之一的，</w:t>
            </w:r>
            <w:r>
              <w:rPr>
                <w:spacing w:val="-56"/>
              </w:rPr>
              <w:t xml:space="preserve"> </w:t>
            </w:r>
            <w:r>
              <w:rPr>
                <w:spacing w:val="2"/>
              </w:rPr>
              <w:t>由财政部门</w:t>
            </w:r>
            <w:r>
              <w:t xml:space="preserve"> </w:t>
            </w:r>
            <w:r>
              <w:rPr>
                <w:spacing w:val="2"/>
              </w:rPr>
              <w:t>责令限期改正，给予警告，</w:t>
            </w:r>
            <w:r>
              <w:rPr>
                <w:spacing w:val="-58"/>
              </w:rPr>
              <w:t xml:space="preserve"> </w:t>
            </w:r>
            <w:r>
              <w:rPr>
                <w:spacing w:val="2"/>
              </w:rPr>
              <w:t>由任免机关或者</w:t>
            </w:r>
            <w:r>
              <w:t xml:space="preserve"> </w:t>
            </w:r>
            <w:r>
              <w:rPr>
                <w:spacing w:val="4"/>
              </w:rPr>
              <w:t>监察机关对直接负责的主管人员和其他直接</w:t>
            </w:r>
            <w:r>
              <w:rPr>
                <w:spacing w:val="14"/>
              </w:rPr>
              <w:t xml:space="preserve"> </w:t>
            </w:r>
            <w:r>
              <w:rPr>
                <w:spacing w:val="4"/>
              </w:rPr>
              <w:t>责任人员依法给予处分，并予以通报；构成</w:t>
            </w:r>
            <w:r>
              <w:rPr>
                <w:spacing w:val="15"/>
              </w:rPr>
              <w:t xml:space="preserve"> </w:t>
            </w:r>
            <w:r>
              <w:rPr>
                <w:spacing w:val="2"/>
              </w:rPr>
              <w:t>犯罪的，依法追究刑事责任</w:t>
            </w:r>
            <w:r>
              <w:rPr>
                <w:spacing w:val="-1"/>
              </w:rPr>
              <w:t>：（</w:t>
            </w:r>
            <w:r>
              <w:rPr>
                <w:spacing w:val="-51"/>
              </w:rPr>
              <w:t xml:space="preserve"> </w:t>
            </w:r>
            <w:r>
              <w:rPr>
                <w:spacing w:val="2"/>
              </w:rPr>
              <w:t>一）未编报</w:t>
            </w:r>
            <w:r>
              <w:t xml:space="preserve"> 政府采购预算和计划擅自进行采购的</w:t>
            </w:r>
            <w:r>
              <w:rPr>
                <w:rFonts w:hint="eastAsia"/>
                <w:lang w:eastAsia="zh-CN"/>
              </w:rPr>
              <w:t>。</w:t>
            </w:r>
          </w:p>
        </w:tc>
      </w:tr>
      <w:tr w14:paraId="54D0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Align w:val="top"/>
          </w:tcPr>
          <w:p w14:paraId="4BE70780">
            <w:pPr>
              <w:rPr>
                <w:rFonts w:ascii="Arial"/>
                <w:sz w:val="21"/>
              </w:rPr>
            </w:pPr>
          </w:p>
          <w:p w14:paraId="53E8614D">
            <w:pPr>
              <w:rPr>
                <w:rFonts w:ascii="Arial"/>
                <w:sz w:val="21"/>
              </w:rPr>
            </w:pPr>
          </w:p>
          <w:p w14:paraId="3322F58C">
            <w:pPr>
              <w:rPr>
                <w:rFonts w:ascii="Arial"/>
                <w:sz w:val="21"/>
              </w:rPr>
            </w:pPr>
          </w:p>
          <w:p w14:paraId="44259598">
            <w:pPr>
              <w:rPr>
                <w:rFonts w:ascii="Arial"/>
                <w:sz w:val="21"/>
              </w:rPr>
            </w:pPr>
          </w:p>
          <w:p w14:paraId="6A337383">
            <w:pPr>
              <w:rPr>
                <w:rFonts w:ascii="Arial"/>
                <w:sz w:val="21"/>
              </w:rPr>
            </w:pPr>
          </w:p>
          <w:p w14:paraId="567A5190">
            <w:pPr>
              <w:rPr>
                <w:rFonts w:hint="default" w:ascii="Arial" w:eastAsia="宋体"/>
                <w:sz w:val="21"/>
                <w:lang w:val="en-US" w:eastAsia="zh-CN"/>
              </w:rPr>
            </w:pPr>
            <w:r>
              <w:rPr>
                <w:rFonts w:hint="eastAsia" w:eastAsia="宋体"/>
                <w:sz w:val="21"/>
                <w:lang w:val="en-US" w:eastAsia="zh-CN"/>
              </w:rPr>
              <w:t xml:space="preserve">    3</w:t>
            </w:r>
          </w:p>
        </w:tc>
        <w:tc>
          <w:tcPr>
            <w:tcW w:w="992" w:type="dxa"/>
            <w:vAlign w:val="top"/>
          </w:tcPr>
          <w:p w14:paraId="6529C451">
            <w:pPr>
              <w:spacing w:line="283" w:lineRule="auto"/>
              <w:rPr>
                <w:rFonts w:ascii="Arial"/>
                <w:sz w:val="21"/>
              </w:rPr>
            </w:pPr>
          </w:p>
          <w:p w14:paraId="0AF2D0FD">
            <w:pPr>
              <w:spacing w:line="283" w:lineRule="auto"/>
              <w:rPr>
                <w:rFonts w:ascii="Arial"/>
                <w:sz w:val="21"/>
              </w:rPr>
            </w:pPr>
          </w:p>
          <w:p w14:paraId="3EFFF9FB">
            <w:pPr>
              <w:spacing w:line="283" w:lineRule="auto"/>
              <w:rPr>
                <w:rFonts w:ascii="Arial"/>
                <w:sz w:val="21"/>
              </w:rPr>
            </w:pPr>
          </w:p>
          <w:p w14:paraId="7CA7A7FF">
            <w:pPr>
              <w:pStyle w:val="8"/>
              <w:spacing w:before="59" w:line="219" w:lineRule="auto"/>
              <w:ind w:left="110" w:leftChars="0"/>
              <w:rPr>
                <w:rFonts w:ascii="仿宋" w:hAnsi="仿宋" w:eastAsia="仿宋" w:cs="仿宋"/>
                <w:snapToGrid w:val="0"/>
                <w:color w:val="000000"/>
                <w:kern w:val="0"/>
                <w:sz w:val="22"/>
                <w:szCs w:val="22"/>
                <w:lang w:val="en-US" w:eastAsia="en-US" w:bidi="ar-SA"/>
              </w:rPr>
            </w:pPr>
            <w:r>
              <w:rPr>
                <w:spacing w:val="-2"/>
              </w:rPr>
              <w:t>编制政府采购计划</w:t>
            </w:r>
          </w:p>
        </w:tc>
        <w:tc>
          <w:tcPr>
            <w:tcW w:w="6025" w:type="dxa"/>
            <w:vAlign w:val="top"/>
          </w:tcPr>
          <w:p w14:paraId="6C831176">
            <w:pPr>
              <w:pStyle w:val="8"/>
              <w:spacing w:before="72" w:line="224" w:lineRule="auto"/>
              <w:ind w:left="37" w:leftChars="0" w:right="15" w:rightChars="0" w:firstLine="8" w:firstLineChars="0"/>
              <w:jc w:val="both"/>
              <w:rPr>
                <w:spacing w:val="4"/>
              </w:rPr>
            </w:pPr>
            <w:r>
              <w:rPr>
                <w:rFonts w:hint="eastAsia"/>
                <w:spacing w:val="4"/>
                <w:lang w:val="en-US" w:eastAsia="zh-CN"/>
              </w:rPr>
              <w:t>1.</w:t>
            </w:r>
            <w:r>
              <w:rPr>
                <w:spacing w:val="4"/>
              </w:rPr>
              <w:t>采购人应当根据集中采购目录、采购限额标准和已批复的 部门预算编制政府采购实施计划，报本级人民政府财政部门备案。</w:t>
            </w:r>
          </w:p>
          <w:p w14:paraId="742AE590">
            <w:pPr>
              <w:pStyle w:val="8"/>
              <w:spacing w:before="72" w:line="224" w:lineRule="auto"/>
              <w:ind w:left="37" w:leftChars="0" w:right="15" w:rightChars="0" w:firstLine="8" w:firstLineChars="0"/>
              <w:jc w:val="both"/>
              <w:rPr>
                <w:spacing w:val="4"/>
              </w:rPr>
            </w:pPr>
            <w:r>
              <w:rPr>
                <w:rFonts w:hint="eastAsia"/>
                <w:spacing w:val="4"/>
                <w:lang w:val="en-US" w:eastAsia="zh-CN"/>
              </w:rPr>
              <w:t>2.</w:t>
            </w:r>
            <w:r>
              <w:rPr>
                <w:spacing w:val="4"/>
              </w:rPr>
              <w:t>年初预算政府采购项目实施计划原则上应当于预算批复20 日内备案，6月底前全部完成。</w:t>
            </w:r>
          </w:p>
          <w:p w14:paraId="6DC43C3E">
            <w:pPr>
              <w:pStyle w:val="8"/>
              <w:spacing w:before="72" w:line="224" w:lineRule="auto"/>
              <w:ind w:left="37" w:leftChars="0" w:right="15" w:rightChars="0" w:firstLine="8" w:firstLineChars="0"/>
              <w:jc w:val="both"/>
              <w:rPr>
                <w:rFonts w:ascii="仿宋" w:hAnsi="仿宋" w:eastAsia="仿宋" w:cs="仿宋"/>
                <w:snapToGrid w:val="0"/>
                <w:color w:val="000000"/>
                <w:kern w:val="0"/>
                <w:sz w:val="22"/>
                <w:szCs w:val="22"/>
                <w:lang w:val="en-US" w:eastAsia="en-US" w:bidi="ar-SA"/>
              </w:rPr>
            </w:pPr>
            <w:r>
              <w:rPr>
                <w:rFonts w:hint="eastAsia"/>
                <w:spacing w:val="4"/>
                <w:lang w:val="en-US" w:eastAsia="zh-CN"/>
              </w:rPr>
              <w:t>3.</w:t>
            </w:r>
            <w:r>
              <w:rPr>
                <w:spacing w:val="4"/>
              </w:rPr>
              <w:t>追加预算和转移支付资金项目应当在预算指标文件下达后 20日内备案。</w:t>
            </w:r>
          </w:p>
        </w:tc>
        <w:tc>
          <w:tcPr>
            <w:tcW w:w="2688" w:type="dxa"/>
            <w:tcBorders>
              <w:right w:val="single" w:color="auto" w:sz="4" w:space="0"/>
            </w:tcBorders>
            <w:vAlign w:val="top"/>
          </w:tcPr>
          <w:p w14:paraId="4DF59966">
            <w:pPr>
              <w:spacing w:line="283" w:lineRule="auto"/>
              <w:rPr>
                <w:rFonts w:ascii="Arial"/>
                <w:sz w:val="21"/>
              </w:rPr>
            </w:pPr>
          </w:p>
          <w:p w14:paraId="6BA76FB6">
            <w:pPr>
              <w:spacing w:line="283" w:lineRule="auto"/>
              <w:rPr>
                <w:rFonts w:ascii="Arial"/>
                <w:sz w:val="21"/>
              </w:rPr>
            </w:pPr>
          </w:p>
          <w:p w14:paraId="0F614A52">
            <w:pPr>
              <w:spacing w:line="283" w:lineRule="auto"/>
              <w:rPr>
                <w:rFonts w:ascii="Arial"/>
                <w:sz w:val="21"/>
              </w:rPr>
            </w:pPr>
          </w:p>
          <w:p w14:paraId="6AD38696">
            <w:pPr>
              <w:pStyle w:val="8"/>
              <w:spacing w:before="59" w:line="219" w:lineRule="auto"/>
              <w:rPr>
                <w:rFonts w:ascii="仿宋" w:hAnsi="仿宋" w:eastAsia="仿宋" w:cs="仿宋"/>
                <w:snapToGrid w:val="0"/>
                <w:color w:val="000000"/>
                <w:kern w:val="0"/>
                <w:sz w:val="22"/>
                <w:szCs w:val="22"/>
                <w:lang w:val="en-US" w:eastAsia="en-US" w:bidi="ar-SA"/>
              </w:rPr>
            </w:pPr>
            <w:r>
              <w:rPr>
                <w:spacing w:val="-8"/>
              </w:rPr>
              <w:t>《政府采购法实施条例》第二十九条</w:t>
            </w:r>
          </w:p>
        </w:tc>
        <w:tc>
          <w:tcPr>
            <w:tcW w:w="4351" w:type="dxa"/>
            <w:tcBorders>
              <w:top w:val="single" w:color="auto" w:sz="4" w:space="0"/>
              <w:left w:val="single" w:color="auto" w:sz="4" w:space="0"/>
              <w:bottom w:val="single" w:color="auto" w:sz="4" w:space="0"/>
              <w:right w:val="single" w:color="auto" w:sz="4" w:space="0"/>
            </w:tcBorders>
            <w:vAlign w:val="top"/>
          </w:tcPr>
          <w:p w14:paraId="6BF5CA85">
            <w:pPr>
              <w:pStyle w:val="8"/>
              <w:spacing w:before="59" w:line="270" w:lineRule="auto"/>
              <w:ind w:right="101" w:rightChars="0"/>
              <w:jc w:val="both"/>
              <w:rPr>
                <w:rFonts w:ascii="仿宋" w:hAnsi="仿宋" w:eastAsia="仿宋" w:cs="仿宋"/>
                <w:snapToGrid w:val="0"/>
                <w:color w:val="000000"/>
                <w:kern w:val="0"/>
                <w:sz w:val="22"/>
                <w:szCs w:val="22"/>
                <w:lang w:val="en-US" w:eastAsia="en-US" w:bidi="ar-SA"/>
              </w:rPr>
            </w:pPr>
            <w:r>
              <w:rPr>
                <w:spacing w:val="-5"/>
              </w:rPr>
              <w:t>《政府采购法实施条例》第六十七条  采购人有下列情形之</w:t>
            </w:r>
            <w:r>
              <w:rPr>
                <w:spacing w:val="-6"/>
              </w:rPr>
              <w:t>一的，由</w:t>
            </w:r>
            <w:r>
              <w:rPr>
                <w:spacing w:val="-1"/>
              </w:rPr>
              <w:t>财政部门责令限期改正，给予警告，对直接负</w:t>
            </w:r>
            <w:r>
              <w:rPr>
                <w:spacing w:val="-2"/>
              </w:rPr>
              <w:t>责的主管人员和其他直接责</w:t>
            </w:r>
            <w:r>
              <w:rPr>
                <w:spacing w:val="1"/>
              </w:rPr>
              <w:t>任人员依法给予处分，并予以通报</w:t>
            </w:r>
            <w:r>
              <w:rPr>
                <w:spacing w:val="-37"/>
              </w:rPr>
              <w:t>：（</w:t>
            </w:r>
            <w:r>
              <w:rPr>
                <w:spacing w:val="1"/>
              </w:rPr>
              <w:t>一）未按照规定编制政府采购实施</w:t>
            </w:r>
            <w:r>
              <w:rPr>
                <w:spacing w:val="-1"/>
              </w:rPr>
              <w:t>计划或者未按照规定将政府采购实施计划报本级人民政府财</w:t>
            </w:r>
            <w:r>
              <w:rPr>
                <w:spacing w:val="-2"/>
              </w:rPr>
              <w:t>政部门备案。</w:t>
            </w:r>
          </w:p>
        </w:tc>
      </w:tr>
      <w:tr w14:paraId="69BEA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34BD1057">
            <w:pPr>
              <w:spacing w:before="61" w:line="191" w:lineRule="auto"/>
              <w:ind w:left="66"/>
              <w:rPr>
                <w:rFonts w:hint="default" w:ascii="黑体" w:hAnsi="黑体" w:eastAsia="黑体" w:cs="黑体"/>
                <w:sz w:val="28"/>
                <w:szCs w:val="28"/>
                <w:lang w:val="en-US" w:eastAsia="zh-CN"/>
              </w:rPr>
            </w:pPr>
            <w:r>
              <w:rPr>
                <w:rFonts w:ascii="黑体" w:hAnsi="黑体" w:eastAsia="黑体" w:cs="黑体"/>
                <w:sz w:val="28"/>
                <w:szCs w:val="28"/>
              </w:rPr>
              <w:t>三、</w:t>
            </w:r>
            <w:r>
              <w:rPr>
                <w:rFonts w:hint="eastAsia" w:ascii="黑体" w:hAnsi="黑体" w:eastAsia="黑体" w:cs="黑体"/>
                <w:sz w:val="28"/>
                <w:szCs w:val="28"/>
                <w:lang w:val="en-US" w:eastAsia="zh-CN"/>
              </w:rPr>
              <w:t>政府</w:t>
            </w:r>
            <w:r>
              <w:rPr>
                <w:rFonts w:ascii="黑体" w:hAnsi="黑体" w:eastAsia="黑体" w:cs="黑体"/>
                <w:sz w:val="28"/>
                <w:szCs w:val="28"/>
              </w:rPr>
              <w:t>采购意向公开</w:t>
            </w:r>
            <w:r>
              <w:rPr>
                <w:rFonts w:hint="eastAsia" w:ascii="黑体" w:hAnsi="黑体" w:eastAsia="黑体" w:cs="黑体"/>
                <w:sz w:val="28"/>
                <w:szCs w:val="28"/>
                <w:lang w:val="en-US" w:eastAsia="zh-CN"/>
              </w:rPr>
              <w:t>及需求管理</w:t>
            </w:r>
          </w:p>
        </w:tc>
      </w:tr>
      <w:tr w14:paraId="3B30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58465EA9">
            <w:pPr>
              <w:spacing w:line="267" w:lineRule="auto"/>
              <w:rPr>
                <w:rFonts w:ascii="Arial"/>
                <w:sz w:val="21"/>
              </w:rPr>
            </w:pPr>
          </w:p>
          <w:p w14:paraId="43FAF425">
            <w:pPr>
              <w:spacing w:line="267" w:lineRule="auto"/>
              <w:rPr>
                <w:rFonts w:ascii="Arial"/>
                <w:sz w:val="21"/>
              </w:rPr>
            </w:pPr>
          </w:p>
          <w:p w14:paraId="398C1E34">
            <w:pPr>
              <w:spacing w:line="267" w:lineRule="auto"/>
              <w:rPr>
                <w:rFonts w:ascii="Arial"/>
                <w:sz w:val="21"/>
              </w:rPr>
            </w:pPr>
          </w:p>
          <w:p w14:paraId="10C885F5">
            <w:pPr>
              <w:spacing w:line="267" w:lineRule="auto"/>
              <w:rPr>
                <w:rFonts w:ascii="Arial"/>
                <w:sz w:val="21"/>
              </w:rPr>
            </w:pPr>
          </w:p>
          <w:p w14:paraId="5A8A072A">
            <w:pPr>
              <w:spacing w:line="268" w:lineRule="auto"/>
              <w:rPr>
                <w:rFonts w:ascii="Arial"/>
                <w:sz w:val="21"/>
              </w:rPr>
            </w:pPr>
          </w:p>
          <w:p w14:paraId="2F3A639A">
            <w:pPr>
              <w:spacing w:line="268" w:lineRule="auto"/>
              <w:rPr>
                <w:rFonts w:ascii="Arial"/>
                <w:sz w:val="21"/>
              </w:rPr>
            </w:pPr>
          </w:p>
          <w:p w14:paraId="1AEDA9CB">
            <w:pPr>
              <w:spacing w:line="268" w:lineRule="auto"/>
              <w:rPr>
                <w:rFonts w:ascii="Arial"/>
                <w:sz w:val="21"/>
              </w:rPr>
            </w:pPr>
          </w:p>
          <w:p w14:paraId="1BE142D6">
            <w:pPr>
              <w:pStyle w:val="8"/>
              <w:spacing w:before="72" w:line="181" w:lineRule="auto"/>
              <w:ind w:left="243"/>
            </w:pPr>
          </w:p>
          <w:p w14:paraId="698B95AC">
            <w:pPr>
              <w:pStyle w:val="8"/>
              <w:spacing w:before="72" w:line="181" w:lineRule="auto"/>
              <w:ind w:left="243"/>
              <w:rPr>
                <w:rFonts w:hint="eastAsia" w:eastAsia="仿宋"/>
                <w:lang w:val="en-US" w:eastAsia="zh-CN"/>
              </w:rPr>
            </w:pPr>
            <w:r>
              <w:rPr>
                <w:rFonts w:hint="eastAsia"/>
                <w:lang w:val="en-US" w:eastAsia="zh-CN"/>
              </w:rPr>
              <w:t>4</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6A5B65BD">
            <w:pPr>
              <w:spacing w:line="244" w:lineRule="auto"/>
              <w:rPr>
                <w:rFonts w:ascii="Arial"/>
                <w:sz w:val="21"/>
              </w:rPr>
            </w:pPr>
          </w:p>
          <w:p w14:paraId="515E8664">
            <w:pPr>
              <w:spacing w:line="244" w:lineRule="auto"/>
              <w:rPr>
                <w:rFonts w:ascii="Arial"/>
                <w:sz w:val="21"/>
              </w:rPr>
            </w:pPr>
          </w:p>
          <w:p w14:paraId="07F64981">
            <w:pPr>
              <w:spacing w:line="244" w:lineRule="auto"/>
              <w:rPr>
                <w:rFonts w:ascii="Arial"/>
                <w:sz w:val="21"/>
              </w:rPr>
            </w:pPr>
          </w:p>
          <w:p w14:paraId="681830E8">
            <w:pPr>
              <w:spacing w:line="244" w:lineRule="auto"/>
              <w:rPr>
                <w:rFonts w:ascii="Arial"/>
                <w:sz w:val="21"/>
              </w:rPr>
            </w:pPr>
          </w:p>
          <w:p w14:paraId="489FBC98">
            <w:pPr>
              <w:spacing w:line="245" w:lineRule="auto"/>
              <w:rPr>
                <w:rFonts w:ascii="Arial"/>
                <w:sz w:val="21"/>
              </w:rPr>
            </w:pPr>
          </w:p>
          <w:p w14:paraId="2AD029C3">
            <w:pPr>
              <w:spacing w:line="245" w:lineRule="auto"/>
              <w:rPr>
                <w:rFonts w:ascii="Arial"/>
                <w:sz w:val="21"/>
              </w:rPr>
            </w:pPr>
          </w:p>
          <w:p w14:paraId="16DDFF6B">
            <w:pPr>
              <w:spacing w:line="245" w:lineRule="auto"/>
              <w:rPr>
                <w:rFonts w:ascii="Arial"/>
                <w:sz w:val="21"/>
              </w:rPr>
            </w:pPr>
          </w:p>
          <w:p w14:paraId="0AF793D8">
            <w:pPr>
              <w:pStyle w:val="8"/>
              <w:spacing w:before="71" w:line="221" w:lineRule="auto"/>
              <w:ind w:left="278" w:right="46" w:hanging="222"/>
              <w:rPr>
                <w:spacing w:val="-2"/>
              </w:rPr>
            </w:pPr>
          </w:p>
          <w:p w14:paraId="1A70663C">
            <w:pPr>
              <w:pStyle w:val="8"/>
              <w:spacing w:before="71" w:line="221" w:lineRule="auto"/>
              <w:ind w:left="278" w:right="46" w:hanging="222"/>
            </w:pPr>
            <w:r>
              <w:rPr>
                <w:spacing w:val="-2"/>
              </w:rPr>
              <w:t>采购意向</w:t>
            </w:r>
            <w:r>
              <w:rPr>
                <w:spacing w:val="1"/>
              </w:rPr>
              <w:t xml:space="preserve"> </w:t>
            </w:r>
            <w:r>
              <w:rPr>
                <w:spacing w:val="-4"/>
              </w:rPr>
              <w:t>公开</w:t>
            </w:r>
          </w:p>
        </w:tc>
        <w:tc>
          <w:tcPr>
            <w:tcW w:w="6025" w:type="dxa"/>
            <w:tcBorders>
              <w:top w:val="single" w:color="auto" w:sz="4" w:space="0"/>
              <w:left w:val="single" w:color="auto" w:sz="4" w:space="0"/>
              <w:bottom w:val="single" w:color="auto" w:sz="4" w:space="0"/>
              <w:right w:val="single" w:color="auto" w:sz="4" w:space="0"/>
            </w:tcBorders>
            <w:vAlign w:val="top"/>
          </w:tcPr>
          <w:p w14:paraId="4262C68C">
            <w:pPr>
              <w:pStyle w:val="8"/>
              <w:spacing w:before="153" w:line="225" w:lineRule="auto"/>
              <w:ind w:left="39" w:right="14" w:firstLine="10"/>
              <w:jc w:val="both"/>
              <w:rPr>
                <w:spacing w:val="4"/>
              </w:rPr>
            </w:pPr>
            <w:r>
              <w:rPr>
                <w:rFonts w:hint="eastAsia"/>
                <w:spacing w:val="4"/>
                <w:lang w:val="en-US" w:eastAsia="zh-CN"/>
              </w:rPr>
              <w:t>1.</w:t>
            </w:r>
            <w:r>
              <w:rPr>
                <w:rFonts w:hint="eastAsia"/>
                <w:spacing w:val="4"/>
              </w:rPr>
              <w:t>采购意向由预算单位负责公开。中央预算单位的采购意向在中国政府采购网中央主网公开，地方预算单位的采购意向在中国政府采购网地方分网公开，采购意向也可在省级以上财政部门指定的其他媒体同步公开。</w:t>
            </w:r>
          </w:p>
        </w:tc>
        <w:tc>
          <w:tcPr>
            <w:tcW w:w="2688" w:type="dxa"/>
            <w:vMerge w:val="restart"/>
            <w:tcBorders>
              <w:left w:val="single" w:color="auto" w:sz="4" w:space="0"/>
            </w:tcBorders>
            <w:vAlign w:val="top"/>
          </w:tcPr>
          <w:p w14:paraId="2094B045">
            <w:pPr>
              <w:spacing w:line="262" w:lineRule="auto"/>
              <w:rPr>
                <w:rFonts w:ascii="Arial"/>
                <w:sz w:val="21"/>
              </w:rPr>
            </w:pPr>
          </w:p>
          <w:p w14:paraId="69A8B551">
            <w:pPr>
              <w:spacing w:line="262" w:lineRule="auto"/>
              <w:rPr>
                <w:rFonts w:ascii="Arial"/>
                <w:sz w:val="21"/>
              </w:rPr>
            </w:pPr>
          </w:p>
          <w:p w14:paraId="39789DDC">
            <w:pPr>
              <w:spacing w:line="262" w:lineRule="auto"/>
              <w:rPr>
                <w:rFonts w:ascii="Arial"/>
                <w:sz w:val="21"/>
              </w:rPr>
            </w:pPr>
          </w:p>
          <w:p w14:paraId="6E754E44">
            <w:pPr>
              <w:spacing w:line="262" w:lineRule="auto"/>
              <w:rPr>
                <w:rFonts w:ascii="Arial"/>
                <w:sz w:val="21"/>
              </w:rPr>
            </w:pPr>
          </w:p>
          <w:p w14:paraId="7C0CBF73">
            <w:pPr>
              <w:spacing w:line="262" w:lineRule="auto"/>
              <w:rPr>
                <w:rFonts w:ascii="Arial"/>
                <w:sz w:val="21"/>
              </w:rPr>
            </w:pPr>
          </w:p>
          <w:p w14:paraId="30EABAEC">
            <w:pPr>
              <w:spacing w:line="263" w:lineRule="auto"/>
              <w:rPr>
                <w:rFonts w:ascii="Arial"/>
                <w:sz w:val="21"/>
              </w:rPr>
            </w:pPr>
          </w:p>
          <w:p w14:paraId="67BEE954">
            <w:pPr>
              <w:pStyle w:val="8"/>
              <w:spacing w:before="71" w:line="225" w:lineRule="auto"/>
              <w:ind w:left="38" w:right="12"/>
              <w:jc w:val="both"/>
              <w:rPr>
                <w:spacing w:val="13"/>
              </w:rPr>
            </w:pPr>
          </w:p>
          <w:p w14:paraId="1B79EC33">
            <w:pPr>
              <w:pStyle w:val="8"/>
              <w:spacing w:before="71" w:line="225" w:lineRule="auto"/>
              <w:ind w:left="38" w:right="12"/>
              <w:jc w:val="both"/>
            </w:pPr>
            <w:r>
              <w:rPr>
                <w:spacing w:val="13"/>
              </w:rPr>
              <w:t>《关于开展政府采购意向</w:t>
            </w:r>
            <w:r>
              <w:t xml:space="preserve"> </w:t>
            </w:r>
            <w:r>
              <w:rPr>
                <w:spacing w:val="11"/>
              </w:rPr>
              <w:t>公开工作的通知》（财库</w:t>
            </w:r>
            <w:r>
              <w:t xml:space="preserve"> </w:t>
            </w:r>
            <w:r>
              <w:rPr>
                <w:spacing w:val="-1"/>
              </w:rPr>
              <w:t>〔2020〕10号）</w:t>
            </w:r>
          </w:p>
        </w:tc>
        <w:tc>
          <w:tcPr>
            <w:tcW w:w="4351" w:type="dxa"/>
            <w:vAlign w:val="top"/>
          </w:tcPr>
          <w:p w14:paraId="37C57D26">
            <w:pPr>
              <w:rPr>
                <w:rFonts w:ascii="Arial"/>
                <w:sz w:val="21"/>
              </w:rPr>
            </w:pPr>
          </w:p>
        </w:tc>
      </w:tr>
      <w:tr w14:paraId="1D6F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0EBC7093">
            <w:pPr>
              <w:pStyle w:val="8"/>
              <w:spacing w:before="72" w:line="181" w:lineRule="auto"/>
              <w:ind w:left="243"/>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5832CEF7">
            <w:pPr>
              <w:pStyle w:val="8"/>
              <w:spacing w:before="71" w:line="221" w:lineRule="auto"/>
              <w:ind w:left="278" w:right="46" w:hanging="222"/>
            </w:pPr>
          </w:p>
        </w:tc>
        <w:tc>
          <w:tcPr>
            <w:tcW w:w="6025" w:type="dxa"/>
            <w:tcBorders>
              <w:top w:val="single" w:color="auto" w:sz="4" w:space="0"/>
              <w:left w:val="single" w:color="auto" w:sz="4" w:space="0"/>
              <w:bottom w:val="single" w:color="auto" w:sz="4" w:space="0"/>
              <w:right w:val="single" w:color="auto" w:sz="4" w:space="0"/>
            </w:tcBorders>
            <w:vAlign w:val="top"/>
          </w:tcPr>
          <w:p w14:paraId="0BCA2566">
            <w:pPr>
              <w:pStyle w:val="8"/>
              <w:spacing w:before="153" w:line="225" w:lineRule="auto"/>
              <w:ind w:left="39" w:right="14" w:firstLine="10"/>
              <w:jc w:val="both"/>
            </w:pPr>
            <w:r>
              <w:rPr>
                <w:rFonts w:hint="eastAsia"/>
                <w:spacing w:val="4"/>
                <w:lang w:val="en-US" w:eastAsia="zh-CN"/>
              </w:rPr>
              <w:t>2.</w:t>
            </w:r>
            <w:r>
              <w:rPr>
                <w:spacing w:val="4"/>
              </w:rPr>
              <w:t>采购意向按</w:t>
            </w:r>
            <w:r>
              <w:rPr>
                <w:rFonts w:hint="eastAsia"/>
                <w:spacing w:val="4"/>
              </w:rPr>
              <w:t>采购项目公开。除紧急采购、合同续签及网上商城可不公开政府采购意向外，按项目实施的集中采购目录以内或者采购限额标准以上 的货物、工程、服务采购均应当公开采购意向。</w:t>
            </w:r>
          </w:p>
        </w:tc>
        <w:tc>
          <w:tcPr>
            <w:tcW w:w="2688" w:type="dxa"/>
            <w:vMerge w:val="continue"/>
            <w:tcBorders>
              <w:left w:val="single" w:color="auto" w:sz="4" w:space="0"/>
            </w:tcBorders>
            <w:vAlign w:val="top"/>
          </w:tcPr>
          <w:p w14:paraId="161C69EF">
            <w:pPr>
              <w:pStyle w:val="8"/>
              <w:spacing w:before="71" w:line="225" w:lineRule="auto"/>
              <w:ind w:left="38" w:right="12"/>
              <w:jc w:val="both"/>
            </w:pPr>
          </w:p>
        </w:tc>
        <w:tc>
          <w:tcPr>
            <w:tcW w:w="4351" w:type="dxa"/>
            <w:vAlign w:val="top"/>
          </w:tcPr>
          <w:p w14:paraId="08FB3C3A">
            <w:pPr>
              <w:rPr>
                <w:rFonts w:ascii="Arial"/>
                <w:sz w:val="21"/>
              </w:rPr>
            </w:pPr>
          </w:p>
        </w:tc>
      </w:tr>
      <w:tr w14:paraId="21B3C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65FE6759">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7E957FB6">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top"/>
          </w:tcPr>
          <w:p w14:paraId="32CA080D">
            <w:pPr>
              <w:pStyle w:val="8"/>
              <w:spacing w:before="226" w:line="222" w:lineRule="auto"/>
              <w:ind w:left="43" w:right="15" w:firstLine="1"/>
            </w:pPr>
            <w:r>
              <w:rPr>
                <w:rFonts w:hint="eastAsia"/>
                <w:spacing w:val="4"/>
                <w:lang w:val="en-US" w:eastAsia="zh-CN"/>
              </w:rPr>
              <w:t>3.</w:t>
            </w:r>
            <w:r>
              <w:rPr>
                <w:spacing w:val="4"/>
              </w:rPr>
              <w:t>采购意向公开的内容应当包括采购项目名称、采购需求概</w:t>
            </w:r>
            <w:r>
              <w:rPr>
                <w:spacing w:val="-1"/>
              </w:rPr>
              <w:t>况、预算金额、预计采购时间等。</w:t>
            </w:r>
          </w:p>
        </w:tc>
        <w:tc>
          <w:tcPr>
            <w:tcW w:w="2688" w:type="dxa"/>
            <w:vMerge w:val="continue"/>
            <w:tcBorders>
              <w:left w:val="single" w:color="auto" w:sz="4" w:space="0"/>
            </w:tcBorders>
            <w:vAlign w:val="top"/>
          </w:tcPr>
          <w:p w14:paraId="6FE29741">
            <w:pPr>
              <w:rPr>
                <w:rFonts w:ascii="Arial"/>
                <w:sz w:val="21"/>
              </w:rPr>
            </w:pPr>
          </w:p>
        </w:tc>
        <w:tc>
          <w:tcPr>
            <w:tcW w:w="4351" w:type="dxa"/>
            <w:vAlign w:val="top"/>
          </w:tcPr>
          <w:p w14:paraId="23A9F650">
            <w:pPr>
              <w:rPr>
                <w:rFonts w:ascii="Arial"/>
                <w:sz w:val="21"/>
              </w:rPr>
            </w:pPr>
          </w:p>
        </w:tc>
      </w:tr>
      <w:tr w14:paraId="089B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6F352FD0">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3100D50B">
            <w:pPr>
              <w:rPr>
                <w:rFonts w:ascii="Arial"/>
                <w:sz w:val="21"/>
              </w:rPr>
            </w:pPr>
          </w:p>
        </w:tc>
        <w:tc>
          <w:tcPr>
            <w:tcW w:w="6025" w:type="dxa"/>
            <w:tcBorders>
              <w:top w:val="single" w:color="auto" w:sz="4" w:space="0"/>
              <w:left w:val="single" w:color="auto" w:sz="4" w:space="0"/>
              <w:bottom w:val="single" w:color="auto" w:sz="4" w:space="0"/>
              <w:right w:val="single" w:color="auto" w:sz="4" w:space="0"/>
            </w:tcBorders>
            <w:vAlign w:val="top"/>
          </w:tcPr>
          <w:p w14:paraId="2055ECB9">
            <w:pPr>
              <w:pStyle w:val="8"/>
              <w:spacing w:before="74" w:line="219" w:lineRule="auto"/>
              <w:ind w:left="33" w:right="14" w:firstLine="19"/>
              <w:jc w:val="both"/>
            </w:pPr>
            <w:r>
              <w:rPr>
                <w:rFonts w:hint="eastAsia"/>
                <w:lang w:val="en-US" w:eastAsia="zh-CN"/>
              </w:rPr>
              <w:t>4.</w:t>
            </w:r>
            <w:r>
              <w:rPr>
                <w:rFonts w:hint="eastAsia"/>
                <w:spacing w:val="4"/>
              </w:rPr>
              <w:t>采购意向由预算单位定期或者不定期公开。部门预算批复前公开的采购意向，以部门预算“二上”内容为依据；部门预算批复后公开的采购意向，以部门预算为依据。预算执行中新增采购项目应当及时公开采购意向。采购意向公开时间应当尽量提前，原则上不得晚于采购活动开始前30日公开采购意向。</w:t>
            </w:r>
          </w:p>
        </w:tc>
        <w:tc>
          <w:tcPr>
            <w:tcW w:w="2688" w:type="dxa"/>
            <w:vMerge w:val="continue"/>
            <w:tcBorders>
              <w:left w:val="single" w:color="auto" w:sz="4" w:space="0"/>
            </w:tcBorders>
            <w:vAlign w:val="top"/>
          </w:tcPr>
          <w:p w14:paraId="13EF3EE5">
            <w:pPr>
              <w:rPr>
                <w:rFonts w:ascii="Arial"/>
                <w:sz w:val="21"/>
              </w:rPr>
            </w:pPr>
          </w:p>
        </w:tc>
        <w:tc>
          <w:tcPr>
            <w:tcW w:w="4351" w:type="dxa"/>
            <w:vAlign w:val="top"/>
          </w:tcPr>
          <w:p w14:paraId="0E04593E">
            <w:pPr>
              <w:rPr>
                <w:rFonts w:ascii="Arial"/>
                <w:sz w:val="21"/>
              </w:rPr>
            </w:pPr>
          </w:p>
        </w:tc>
      </w:tr>
      <w:tr w14:paraId="5465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547" w:type="dxa"/>
            <w:vMerge w:val="restart"/>
            <w:tcBorders>
              <w:top w:val="single" w:color="auto" w:sz="4" w:space="0"/>
            </w:tcBorders>
            <w:vAlign w:val="top"/>
          </w:tcPr>
          <w:p w14:paraId="7423DAA6">
            <w:pPr>
              <w:spacing w:line="252" w:lineRule="auto"/>
              <w:rPr>
                <w:rFonts w:ascii="Arial"/>
                <w:sz w:val="21"/>
              </w:rPr>
            </w:pPr>
          </w:p>
          <w:p w14:paraId="68CA9CFF">
            <w:pPr>
              <w:spacing w:line="252" w:lineRule="auto"/>
              <w:rPr>
                <w:rFonts w:ascii="Arial"/>
                <w:sz w:val="21"/>
              </w:rPr>
            </w:pPr>
          </w:p>
          <w:p w14:paraId="09105E37">
            <w:pPr>
              <w:spacing w:line="252" w:lineRule="auto"/>
              <w:rPr>
                <w:rFonts w:ascii="Arial"/>
                <w:sz w:val="21"/>
              </w:rPr>
            </w:pPr>
          </w:p>
          <w:p w14:paraId="1AA7FA0C">
            <w:pPr>
              <w:spacing w:line="253" w:lineRule="auto"/>
              <w:rPr>
                <w:rFonts w:ascii="Arial"/>
                <w:sz w:val="21"/>
              </w:rPr>
            </w:pPr>
          </w:p>
          <w:p w14:paraId="5DB17F2A">
            <w:pPr>
              <w:spacing w:line="253" w:lineRule="auto"/>
              <w:rPr>
                <w:rFonts w:ascii="Arial"/>
                <w:sz w:val="21"/>
              </w:rPr>
            </w:pPr>
          </w:p>
          <w:p w14:paraId="3ED57F33">
            <w:pPr>
              <w:spacing w:line="253" w:lineRule="auto"/>
              <w:rPr>
                <w:rFonts w:ascii="Arial"/>
                <w:sz w:val="21"/>
              </w:rPr>
            </w:pPr>
          </w:p>
          <w:p w14:paraId="6726180F">
            <w:pPr>
              <w:spacing w:line="253" w:lineRule="auto"/>
              <w:rPr>
                <w:rFonts w:ascii="Arial"/>
                <w:sz w:val="21"/>
              </w:rPr>
            </w:pPr>
          </w:p>
          <w:p w14:paraId="6F7CEB46">
            <w:pPr>
              <w:spacing w:line="253" w:lineRule="auto"/>
              <w:rPr>
                <w:rFonts w:ascii="Arial"/>
                <w:sz w:val="21"/>
              </w:rPr>
            </w:pPr>
          </w:p>
          <w:p w14:paraId="67DA0942">
            <w:pPr>
              <w:spacing w:line="253" w:lineRule="auto"/>
              <w:rPr>
                <w:rFonts w:ascii="Arial"/>
                <w:sz w:val="21"/>
              </w:rPr>
            </w:pPr>
          </w:p>
          <w:p w14:paraId="00BF0AE5">
            <w:pPr>
              <w:spacing w:line="253" w:lineRule="auto"/>
              <w:rPr>
                <w:rFonts w:ascii="Arial"/>
                <w:sz w:val="21"/>
              </w:rPr>
            </w:pPr>
          </w:p>
          <w:p w14:paraId="0CF9054A">
            <w:pPr>
              <w:spacing w:line="253" w:lineRule="auto"/>
              <w:rPr>
                <w:rFonts w:ascii="Arial"/>
                <w:sz w:val="21"/>
              </w:rPr>
            </w:pPr>
          </w:p>
          <w:p w14:paraId="09DF3545">
            <w:pPr>
              <w:spacing w:line="253" w:lineRule="auto"/>
              <w:rPr>
                <w:rFonts w:ascii="Arial"/>
                <w:sz w:val="21"/>
              </w:rPr>
            </w:pPr>
          </w:p>
          <w:p w14:paraId="023A57BC">
            <w:pPr>
              <w:pStyle w:val="8"/>
              <w:spacing w:before="72" w:line="178" w:lineRule="auto"/>
              <w:ind w:firstLine="220" w:firstLineChars="100"/>
              <w:rPr>
                <w:rFonts w:hint="eastAsia"/>
                <w:lang w:val="en-US" w:eastAsia="zh-CN"/>
              </w:rPr>
            </w:pPr>
            <w:r>
              <w:rPr>
                <w:rFonts w:hint="eastAsia"/>
                <w:lang w:val="en-US" w:eastAsia="zh-CN"/>
              </w:rPr>
              <w:t>5</w:t>
            </w:r>
          </w:p>
          <w:p w14:paraId="276729BE">
            <w:pPr>
              <w:spacing w:line="246" w:lineRule="auto"/>
              <w:rPr>
                <w:rFonts w:ascii="Arial"/>
                <w:sz w:val="21"/>
              </w:rPr>
            </w:pPr>
          </w:p>
          <w:p w14:paraId="6E9A793C">
            <w:pPr>
              <w:spacing w:line="246" w:lineRule="auto"/>
              <w:rPr>
                <w:rFonts w:ascii="Arial"/>
                <w:sz w:val="21"/>
              </w:rPr>
            </w:pPr>
          </w:p>
          <w:p w14:paraId="5FCDDBC9">
            <w:pPr>
              <w:spacing w:line="246" w:lineRule="auto"/>
              <w:rPr>
                <w:rFonts w:ascii="Arial"/>
                <w:sz w:val="21"/>
              </w:rPr>
            </w:pPr>
          </w:p>
          <w:p w14:paraId="7E5E6AF5">
            <w:pPr>
              <w:spacing w:line="246" w:lineRule="auto"/>
              <w:rPr>
                <w:rFonts w:ascii="Arial"/>
                <w:sz w:val="21"/>
              </w:rPr>
            </w:pPr>
          </w:p>
          <w:p w14:paraId="520D43B5">
            <w:pPr>
              <w:spacing w:line="247" w:lineRule="auto"/>
              <w:rPr>
                <w:rFonts w:ascii="Arial"/>
                <w:sz w:val="21"/>
              </w:rPr>
            </w:pPr>
          </w:p>
          <w:p w14:paraId="3B21C52D">
            <w:pPr>
              <w:spacing w:line="247" w:lineRule="auto"/>
              <w:rPr>
                <w:rFonts w:ascii="Arial"/>
                <w:sz w:val="21"/>
              </w:rPr>
            </w:pPr>
          </w:p>
          <w:p w14:paraId="4587AB2D">
            <w:pPr>
              <w:spacing w:line="247" w:lineRule="auto"/>
              <w:rPr>
                <w:rFonts w:ascii="Arial"/>
                <w:sz w:val="21"/>
              </w:rPr>
            </w:pPr>
          </w:p>
          <w:p w14:paraId="7946E43C">
            <w:pPr>
              <w:spacing w:line="247" w:lineRule="auto"/>
              <w:rPr>
                <w:rFonts w:ascii="Arial"/>
                <w:sz w:val="21"/>
              </w:rPr>
            </w:pPr>
          </w:p>
          <w:p w14:paraId="6A2AB222">
            <w:pPr>
              <w:spacing w:line="247" w:lineRule="auto"/>
              <w:rPr>
                <w:rFonts w:ascii="Arial"/>
                <w:sz w:val="21"/>
              </w:rPr>
            </w:pPr>
          </w:p>
          <w:p w14:paraId="6566EB98">
            <w:pPr>
              <w:spacing w:line="247" w:lineRule="auto"/>
              <w:rPr>
                <w:rFonts w:ascii="Arial"/>
                <w:sz w:val="21"/>
              </w:rPr>
            </w:pPr>
          </w:p>
          <w:p w14:paraId="29E20A50">
            <w:pPr>
              <w:spacing w:line="247" w:lineRule="auto"/>
              <w:rPr>
                <w:rFonts w:ascii="Arial"/>
                <w:sz w:val="21"/>
              </w:rPr>
            </w:pPr>
          </w:p>
          <w:p w14:paraId="2C4A1BBA">
            <w:pPr>
              <w:spacing w:line="247" w:lineRule="auto"/>
              <w:rPr>
                <w:rFonts w:ascii="Arial"/>
                <w:sz w:val="21"/>
              </w:rPr>
            </w:pPr>
          </w:p>
          <w:p w14:paraId="1605BD90">
            <w:pPr>
              <w:spacing w:line="247" w:lineRule="auto"/>
              <w:rPr>
                <w:rFonts w:ascii="Arial"/>
                <w:sz w:val="21"/>
              </w:rPr>
            </w:pPr>
          </w:p>
          <w:p w14:paraId="6709C546">
            <w:pPr>
              <w:pStyle w:val="8"/>
              <w:spacing w:before="72" w:line="178" w:lineRule="auto"/>
              <w:ind w:firstLine="220" w:firstLineChars="100"/>
              <w:rPr>
                <w:rFonts w:hint="eastAsia"/>
                <w:lang w:val="en-US" w:eastAsia="zh-CN"/>
              </w:rPr>
            </w:pPr>
          </w:p>
          <w:p w14:paraId="3CC79A59">
            <w:pPr>
              <w:pStyle w:val="8"/>
              <w:spacing w:before="72" w:line="178" w:lineRule="auto"/>
              <w:ind w:firstLine="220" w:firstLineChars="100"/>
              <w:rPr>
                <w:rFonts w:hint="eastAsia"/>
                <w:lang w:val="en-US" w:eastAsia="zh-CN"/>
              </w:rPr>
            </w:pPr>
          </w:p>
          <w:p w14:paraId="467D5308">
            <w:pPr>
              <w:pStyle w:val="8"/>
              <w:spacing w:before="72" w:line="178" w:lineRule="auto"/>
              <w:ind w:firstLine="220" w:firstLineChars="100"/>
              <w:rPr>
                <w:rFonts w:hint="eastAsia"/>
                <w:lang w:val="en-US" w:eastAsia="zh-CN"/>
              </w:rPr>
            </w:pPr>
          </w:p>
          <w:p w14:paraId="2C8D4D98">
            <w:pPr>
              <w:pStyle w:val="8"/>
              <w:spacing w:before="72" w:line="178" w:lineRule="auto"/>
              <w:ind w:firstLine="220" w:firstLineChars="100"/>
              <w:rPr>
                <w:rFonts w:hint="eastAsia"/>
                <w:lang w:val="en-US" w:eastAsia="zh-CN"/>
              </w:rPr>
            </w:pPr>
          </w:p>
          <w:p w14:paraId="50AF561B">
            <w:pPr>
              <w:pStyle w:val="8"/>
              <w:spacing w:before="72" w:line="178" w:lineRule="auto"/>
              <w:ind w:firstLine="220" w:firstLineChars="100"/>
              <w:rPr>
                <w:rFonts w:hint="eastAsia"/>
                <w:lang w:val="en-US" w:eastAsia="zh-CN"/>
              </w:rPr>
            </w:pPr>
          </w:p>
          <w:p w14:paraId="4264C4C6">
            <w:pPr>
              <w:pStyle w:val="8"/>
              <w:spacing w:before="72" w:line="178" w:lineRule="auto"/>
              <w:ind w:firstLine="220" w:firstLineChars="100"/>
              <w:rPr>
                <w:rFonts w:hint="eastAsia"/>
                <w:lang w:val="en-US" w:eastAsia="zh-CN"/>
              </w:rPr>
            </w:pPr>
          </w:p>
          <w:p w14:paraId="78DBEBEC">
            <w:pPr>
              <w:pStyle w:val="8"/>
              <w:spacing w:before="72" w:line="178" w:lineRule="auto"/>
              <w:ind w:firstLine="220" w:firstLineChars="100"/>
              <w:rPr>
                <w:rFonts w:hint="eastAsia"/>
                <w:lang w:val="en-US" w:eastAsia="zh-CN"/>
              </w:rPr>
            </w:pPr>
          </w:p>
          <w:p w14:paraId="796FA60B">
            <w:pPr>
              <w:pStyle w:val="8"/>
              <w:spacing w:before="72" w:line="178" w:lineRule="auto"/>
              <w:ind w:firstLine="220" w:firstLineChars="100"/>
              <w:rPr>
                <w:rFonts w:hint="eastAsia"/>
                <w:lang w:val="en-US" w:eastAsia="zh-CN"/>
              </w:rPr>
            </w:pPr>
          </w:p>
          <w:p w14:paraId="77AED332">
            <w:pPr>
              <w:pStyle w:val="8"/>
              <w:spacing w:before="72" w:line="178" w:lineRule="auto"/>
              <w:ind w:firstLine="220" w:firstLineChars="100"/>
              <w:rPr>
                <w:rFonts w:hint="eastAsia"/>
                <w:lang w:val="en-US" w:eastAsia="zh-CN"/>
              </w:rPr>
            </w:pPr>
          </w:p>
          <w:p w14:paraId="6AF8F4C2">
            <w:pPr>
              <w:pStyle w:val="8"/>
              <w:spacing w:before="72" w:line="178" w:lineRule="auto"/>
              <w:ind w:firstLine="220" w:firstLineChars="100"/>
              <w:rPr>
                <w:rFonts w:hint="eastAsia"/>
                <w:lang w:val="en-US" w:eastAsia="zh-CN"/>
              </w:rPr>
            </w:pPr>
          </w:p>
          <w:p w14:paraId="4EA20DE1">
            <w:pPr>
              <w:pStyle w:val="8"/>
              <w:spacing w:before="72" w:line="178" w:lineRule="auto"/>
              <w:ind w:firstLine="220" w:firstLineChars="100"/>
              <w:rPr>
                <w:rFonts w:hint="eastAsia"/>
                <w:lang w:val="en-US" w:eastAsia="zh-CN"/>
              </w:rPr>
            </w:pPr>
          </w:p>
          <w:p w14:paraId="378EFECB">
            <w:pPr>
              <w:pStyle w:val="8"/>
              <w:spacing w:before="72" w:line="178" w:lineRule="auto"/>
              <w:ind w:firstLine="220" w:firstLineChars="100"/>
              <w:rPr>
                <w:rFonts w:hint="eastAsia"/>
                <w:lang w:val="en-US" w:eastAsia="zh-CN"/>
              </w:rPr>
            </w:pPr>
          </w:p>
          <w:p w14:paraId="237AD5AD">
            <w:pPr>
              <w:pStyle w:val="8"/>
              <w:spacing w:before="72" w:line="178" w:lineRule="auto"/>
              <w:ind w:firstLine="220" w:firstLineChars="100"/>
              <w:rPr>
                <w:rFonts w:hint="eastAsia"/>
                <w:lang w:val="en-US" w:eastAsia="zh-CN"/>
              </w:rPr>
            </w:pPr>
          </w:p>
          <w:p w14:paraId="27D9D633">
            <w:pPr>
              <w:pStyle w:val="8"/>
              <w:spacing w:before="72" w:line="178" w:lineRule="auto"/>
              <w:ind w:firstLine="220" w:firstLineChars="100"/>
              <w:rPr>
                <w:rFonts w:hint="eastAsia"/>
                <w:lang w:val="en-US" w:eastAsia="zh-CN"/>
              </w:rPr>
            </w:pPr>
          </w:p>
          <w:p w14:paraId="0C78C208">
            <w:pPr>
              <w:pStyle w:val="8"/>
              <w:spacing w:before="72" w:line="178" w:lineRule="auto"/>
              <w:ind w:firstLine="220" w:firstLineChars="100"/>
              <w:rPr>
                <w:rFonts w:hint="eastAsia"/>
                <w:lang w:val="en-US" w:eastAsia="zh-CN"/>
              </w:rPr>
            </w:pPr>
          </w:p>
          <w:p w14:paraId="72FAE356">
            <w:pPr>
              <w:pStyle w:val="8"/>
              <w:spacing w:before="72" w:line="178" w:lineRule="auto"/>
              <w:ind w:firstLine="220" w:firstLineChars="100"/>
              <w:rPr>
                <w:rFonts w:hint="eastAsia"/>
                <w:lang w:val="en-US" w:eastAsia="zh-CN"/>
              </w:rPr>
            </w:pPr>
          </w:p>
          <w:p w14:paraId="676B4E85">
            <w:pPr>
              <w:pStyle w:val="8"/>
              <w:spacing w:before="72" w:line="178" w:lineRule="auto"/>
              <w:ind w:firstLine="220" w:firstLineChars="100"/>
              <w:rPr>
                <w:rFonts w:hint="eastAsia"/>
                <w:lang w:val="en-US" w:eastAsia="zh-CN"/>
              </w:rPr>
            </w:pPr>
          </w:p>
          <w:p w14:paraId="21B1084B">
            <w:pPr>
              <w:pStyle w:val="8"/>
              <w:spacing w:before="72" w:line="178" w:lineRule="auto"/>
              <w:ind w:firstLine="220" w:firstLineChars="100"/>
              <w:rPr>
                <w:rFonts w:hint="eastAsia"/>
                <w:lang w:val="en-US" w:eastAsia="zh-CN"/>
              </w:rPr>
            </w:pPr>
          </w:p>
          <w:p w14:paraId="305607E6">
            <w:pPr>
              <w:pStyle w:val="8"/>
              <w:spacing w:before="72" w:line="178" w:lineRule="auto"/>
              <w:ind w:firstLine="220" w:firstLineChars="100"/>
              <w:rPr>
                <w:rFonts w:hint="default" w:eastAsia="仿宋"/>
                <w:lang w:val="en-US" w:eastAsia="zh-CN"/>
              </w:rPr>
            </w:pPr>
            <w:r>
              <w:rPr>
                <w:rFonts w:hint="eastAsia"/>
                <w:lang w:val="en-US" w:eastAsia="zh-CN"/>
              </w:rPr>
              <w:t>5</w:t>
            </w:r>
          </w:p>
        </w:tc>
        <w:tc>
          <w:tcPr>
            <w:tcW w:w="992" w:type="dxa"/>
            <w:vMerge w:val="restart"/>
            <w:tcBorders>
              <w:top w:val="single" w:color="auto" w:sz="4" w:space="0"/>
            </w:tcBorders>
            <w:vAlign w:val="top"/>
          </w:tcPr>
          <w:p w14:paraId="31216670">
            <w:pPr>
              <w:spacing w:line="243" w:lineRule="auto"/>
              <w:rPr>
                <w:rFonts w:ascii="Arial"/>
                <w:sz w:val="21"/>
              </w:rPr>
            </w:pPr>
          </w:p>
          <w:p w14:paraId="1D53A5B0">
            <w:pPr>
              <w:spacing w:line="243" w:lineRule="auto"/>
              <w:rPr>
                <w:rFonts w:ascii="Arial"/>
                <w:sz w:val="21"/>
              </w:rPr>
            </w:pPr>
          </w:p>
          <w:p w14:paraId="3FD38E6F">
            <w:pPr>
              <w:spacing w:line="243" w:lineRule="auto"/>
              <w:rPr>
                <w:rFonts w:ascii="Arial"/>
                <w:sz w:val="21"/>
              </w:rPr>
            </w:pPr>
          </w:p>
          <w:p w14:paraId="14EAD967">
            <w:pPr>
              <w:spacing w:line="243" w:lineRule="auto"/>
              <w:rPr>
                <w:rFonts w:ascii="Arial"/>
                <w:sz w:val="21"/>
              </w:rPr>
            </w:pPr>
          </w:p>
          <w:p w14:paraId="4ECE7AD7">
            <w:pPr>
              <w:spacing w:line="243" w:lineRule="auto"/>
              <w:rPr>
                <w:rFonts w:ascii="Arial"/>
                <w:sz w:val="21"/>
              </w:rPr>
            </w:pPr>
          </w:p>
          <w:p w14:paraId="2E4BF8F3">
            <w:pPr>
              <w:spacing w:line="243" w:lineRule="auto"/>
              <w:rPr>
                <w:rFonts w:ascii="Arial"/>
                <w:sz w:val="21"/>
              </w:rPr>
            </w:pPr>
          </w:p>
          <w:p w14:paraId="6DD6CADC">
            <w:pPr>
              <w:spacing w:line="243" w:lineRule="auto"/>
              <w:rPr>
                <w:rFonts w:ascii="Arial"/>
                <w:sz w:val="21"/>
              </w:rPr>
            </w:pPr>
          </w:p>
          <w:p w14:paraId="45290BCC">
            <w:pPr>
              <w:spacing w:line="244" w:lineRule="auto"/>
              <w:rPr>
                <w:rFonts w:ascii="Arial"/>
                <w:sz w:val="21"/>
              </w:rPr>
            </w:pPr>
          </w:p>
          <w:p w14:paraId="487C3328">
            <w:pPr>
              <w:spacing w:line="244" w:lineRule="auto"/>
              <w:rPr>
                <w:rFonts w:ascii="Arial"/>
                <w:sz w:val="21"/>
              </w:rPr>
            </w:pPr>
          </w:p>
          <w:p w14:paraId="597B26B8">
            <w:pPr>
              <w:spacing w:line="244" w:lineRule="auto"/>
              <w:rPr>
                <w:rFonts w:ascii="Arial"/>
                <w:sz w:val="21"/>
              </w:rPr>
            </w:pPr>
          </w:p>
          <w:p w14:paraId="7368341C">
            <w:pPr>
              <w:spacing w:line="244" w:lineRule="auto"/>
              <w:rPr>
                <w:rFonts w:ascii="Arial"/>
                <w:sz w:val="21"/>
              </w:rPr>
            </w:pPr>
          </w:p>
          <w:p w14:paraId="4FFB4A55">
            <w:pPr>
              <w:spacing w:line="244" w:lineRule="auto"/>
              <w:rPr>
                <w:rFonts w:ascii="Arial"/>
                <w:sz w:val="21"/>
              </w:rPr>
            </w:pPr>
          </w:p>
          <w:p w14:paraId="4B7BF562">
            <w:pPr>
              <w:pStyle w:val="8"/>
              <w:spacing w:before="71" w:line="222" w:lineRule="auto"/>
              <w:ind w:right="46"/>
              <w:rPr>
                <w:spacing w:val="-3"/>
              </w:rPr>
            </w:pPr>
            <w:r>
              <w:rPr>
                <w:spacing w:val="-3"/>
              </w:rPr>
              <w:t>合理确定</w:t>
            </w:r>
            <w:r>
              <w:rPr>
                <w:spacing w:val="2"/>
              </w:rPr>
              <w:t xml:space="preserve"> </w:t>
            </w:r>
            <w:r>
              <w:rPr>
                <w:spacing w:val="-2"/>
              </w:rPr>
              <w:t>采购需求</w:t>
            </w:r>
          </w:p>
          <w:p w14:paraId="4B4AB838">
            <w:pPr>
              <w:spacing w:line="342" w:lineRule="auto"/>
              <w:rPr>
                <w:rFonts w:ascii="Arial"/>
                <w:sz w:val="21"/>
              </w:rPr>
            </w:pPr>
          </w:p>
          <w:p w14:paraId="36B6BFCB">
            <w:pPr>
              <w:spacing w:line="343" w:lineRule="auto"/>
              <w:rPr>
                <w:rFonts w:ascii="Arial"/>
                <w:sz w:val="21"/>
              </w:rPr>
            </w:pPr>
          </w:p>
          <w:p w14:paraId="25AEFA79">
            <w:pPr>
              <w:pStyle w:val="8"/>
              <w:spacing w:before="71" w:line="221" w:lineRule="auto"/>
              <w:ind w:left="32" w:right="70" w:firstLine="2"/>
            </w:pPr>
          </w:p>
          <w:p w14:paraId="0B7065E6">
            <w:pPr>
              <w:spacing w:line="275" w:lineRule="auto"/>
              <w:rPr>
                <w:rFonts w:ascii="Arial"/>
                <w:sz w:val="21"/>
              </w:rPr>
            </w:pPr>
          </w:p>
          <w:p w14:paraId="44BCA386">
            <w:pPr>
              <w:spacing w:line="276" w:lineRule="auto"/>
              <w:rPr>
                <w:rFonts w:ascii="Arial"/>
                <w:sz w:val="21"/>
              </w:rPr>
            </w:pPr>
          </w:p>
          <w:p w14:paraId="6FDAA6A1">
            <w:pPr>
              <w:spacing w:line="276" w:lineRule="auto"/>
              <w:rPr>
                <w:spacing w:val="-3"/>
              </w:rPr>
            </w:pPr>
          </w:p>
          <w:p w14:paraId="410BEC9A">
            <w:pPr>
              <w:spacing w:line="276" w:lineRule="auto"/>
              <w:rPr>
                <w:spacing w:val="-3"/>
              </w:rPr>
            </w:pPr>
          </w:p>
          <w:p w14:paraId="467C0931">
            <w:pPr>
              <w:spacing w:line="276" w:lineRule="auto"/>
              <w:rPr>
                <w:spacing w:val="-3"/>
              </w:rPr>
            </w:pPr>
          </w:p>
          <w:p w14:paraId="0C58A8BE">
            <w:pPr>
              <w:spacing w:line="276" w:lineRule="auto"/>
              <w:rPr>
                <w:spacing w:val="-3"/>
              </w:rPr>
            </w:pPr>
          </w:p>
          <w:p w14:paraId="6CE7ADAA">
            <w:pPr>
              <w:spacing w:line="276" w:lineRule="auto"/>
              <w:rPr>
                <w:rFonts w:ascii="仿宋" w:hAnsi="仿宋" w:eastAsia="仿宋" w:cs="仿宋"/>
                <w:snapToGrid w:val="0"/>
                <w:color w:val="000000"/>
                <w:kern w:val="0"/>
                <w:sz w:val="22"/>
                <w:szCs w:val="22"/>
                <w:lang w:val="en-US" w:eastAsia="en-US" w:bidi="ar-SA"/>
              </w:rPr>
            </w:pPr>
          </w:p>
          <w:p w14:paraId="789D4EEB">
            <w:pPr>
              <w:spacing w:line="276" w:lineRule="auto"/>
              <w:rPr>
                <w:rFonts w:ascii="仿宋" w:hAnsi="仿宋" w:eastAsia="仿宋" w:cs="仿宋"/>
                <w:snapToGrid w:val="0"/>
                <w:color w:val="000000"/>
                <w:kern w:val="0"/>
                <w:sz w:val="22"/>
                <w:szCs w:val="22"/>
                <w:lang w:val="en-US" w:eastAsia="en-US" w:bidi="ar-SA"/>
              </w:rPr>
            </w:pPr>
          </w:p>
          <w:p w14:paraId="20126A6C">
            <w:pPr>
              <w:spacing w:line="276" w:lineRule="auto"/>
              <w:rPr>
                <w:rFonts w:ascii="仿宋" w:hAnsi="仿宋" w:eastAsia="仿宋" w:cs="仿宋"/>
                <w:snapToGrid w:val="0"/>
                <w:color w:val="000000"/>
                <w:kern w:val="0"/>
                <w:sz w:val="22"/>
                <w:szCs w:val="22"/>
                <w:lang w:val="en-US" w:eastAsia="en-US" w:bidi="ar-SA"/>
              </w:rPr>
            </w:pPr>
          </w:p>
          <w:p w14:paraId="0BAA1FAB">
            <w:pPr>
              <w:spacing w:line="276" w:lineRule="auto"/>
              <w:rPr>
                <w:rFonts w:ascii="仿宋" w:hAnsi="仿宋" w:eastAsia="仿宋" w:cs="仿宋"/>
                <w:snapToGrid w:val="0"/>
                <w:color w:val="000000"/>
                <w:kern w:val="0"/>
                <w:sz w:val="22"/>
                <w:szCs w:val="22"/>
                <w:lang w:val="en-US" w:eastAsia="en-US" w:bidi="ar-SA"/>
              </w:rPr>
            </w:pPr>
          </w:p>
          <w:p w14:paraId="547DEE25">
            <w:pPr>
              <w:spacing w:line="276" w:lineRule="auto"/>
              <w:rPr>
                <w:rFonts w:ascii="仿宋" w:hAnsi="仿宋" w:eastAsia="仿宋" w:cs="仿宋"/>
                <w:snapToGrid w:val="0"/>
                <w:color w:val="000000"/>
                <w:kern w:val="0"/>
                <w:sz w:val="22"/>
                <w:szCs w:val="22"/>
                <w:lang w:val="en-US" w:eastAsia="en-US" w:bidi="ar-SA"/>
              </w:rPr>
            </w:pPr>
          </w:p>
          <w:p w14:paraId="2B2FDCD3">
            <w:pPr>
              <w:spacing w:line="276" w:lineRule="auto"/>
              <w:rPr>
                <w:rFonts w:ascii="仿宋" w:hAnsi="仿宋" w:eastAsia="仿宋" w:cs="仿宋"/>
                <w:snapToGrid w:val="0"/>
                <w:color w:val="000000"/>
                <w:kern w:val="0"/>
                <w:sz w:val="22"/>
                <w:szCs w:val="22"/>
                <w:lang w:val="en-US" w:eastAsia="en-US" w:bidi="ar-SA"/>
              </w:rPr>
            </w:pPr>
          </w:p>
          <w:p w14:paraId="0BBC72F7">
            <w:pPr>
              <w:spacing w:line="276" w:lineRule="auto"/>
              <w:rPr>
                <w:rFonts w:ascii="仿宋" w:hAnsi="仿宋" w:eastAsia="仿宋" w:cs="仿宋"/>
                <w:snapToGrid w:val="0"/>
                <w:color w:val="000000"/>
                <w:kern w:val="0"/>
                <w:sz w:val="22"/>
                <w:szCs w:val="22"/>
                <w:lang w:val="en-US" w:eastAsia="en-US" w:bidi="ar-SA"/>
              </w:rPr>
            </w:pPr>
          </w:p>
          <w:p w14:paraId="3A2AD890">
            <w:pPr>
              <w:spacing w:line="276" w:lineRule="auto"/>
              <w:rPr>
                <w:rFonts w:ascii="仿宋" w:hAnsi="仿宋" w:eastAsia="仿宋" w:cs="仿宋"/>
                <w:snapToGrid w:val="0"/>
                <w:color w:val="000000"/>
                <w:kern w:val="0"/>
                <w:sz w:val="22"/>
                <w:szCs w:val="22"/>
                <w:lang w:val="en-US" w:eastAsia="en-US" w:bidi="ar-SA"/>
              </w:rPr>
            </w:pPr>
          </w:p>
          <w:p w14:paraId="6F905ADD">
            <w:pPr>
              <w:spacing w:line="276" w:lineRule="auto"/>
              <w:rPr>
                <w:rFonts w:ascii="仿宋" w:hAnsi="仿宋" w:eastAsia="仿宋" w:cs="仿宋"/>
                <w:snapToGrid w:val="0"/>
                <w:color w:val="000000"/>
                <w:kern w:val="0"/>
                <w:sz w:val="22"/>
                <w:szCs w:val="22"/>
                <w:lang w:val="en-US" w:eastAsia="en-US" w:bidi="ar-SA"/>
              </w:rPr>
            </w:pPr>
          </w:p>
          <w:p w14:paraId="75B4206B">
            <w:pPr>
              <w:spacing w:line="276" w:lineRule="auto"/>
              <w:rPr>
                <w:rFonts w:ascii="仿宋" w:hAnsi="仿宋" w:eastAsia="仿宋" w:cs="仿宋"/>
                <w:snapToGrid w:val="0"/>
                <w:color w:val="000000"/>
                <w:kern w:val="0"/>
                <w:sz w:val="22"/>
                <w:szCs w:val="22"/>
                <w:lang w:val="en-US" w:eastAsia="en-US" w:bidi="ar-SA"/>
              </w:rPr>
            </w:pPr>
          </w:p>
          <w:p w14:paraId="5BA63985">
            <w:pPr>
              <w:spacing w:line="276" w:lineRule="auto"/>
              <w:rPr>
                <w:rFonts w:ascii="仿宋" w:hAnsi="仿宋" w:eastAsia="仿宋" w:cs="仿宋"/>
                <w:snapToGrid w:val="0"/>
                <w:color w:val="000000"/>
                <w:kern w:val="0"/>
                <w:sz w:val="22"/>
                <w:szCs w:val="22"/>
                <w:lang w:val="en-US" w:eastAsia="en-US" w:bidi="ar-SA"/>
              </w:rPr>
            </w:pPr>
          </w:p>
          <w:p w14:paraId="6A473819">
            <w:pPr>
              <w:spacing w:line="276" w:lineRule="auto"/>
              <w:rPr>
                <w:rFonts w:ascii="仿宋" w:hAnsi="仿宋" w:eastAsia="仿宋" w:cs="仿宋"/>
                <w:snapToGrid w:val="0"/>
                <w:color w:val="000000"/>
                <w:kern w:val="0"/>
                <w:sz w:val="22"/>
                <w:szCs w:val="22"/>
                <w:lang w:val="en-US" w:eastAsia="en-US" w:bidi="ar-SA"/>
              </w:rPr>
            </w:pPr>
          </w:p>
          <w:p w14:paraId="25EB625F">
            <w:pPr>
              <w:spacing w:line="276" w:lineRule="auto"/>
              <w:rPr>
                <w:rFonts w:ascii="仿宋" w:hAnsi="仿宋" w:eastAsia="仿宋" w:cs="仿宋"/>
                <w:snapToGrid w:val="0"/>
                <w:color w:val="000000"/>
                <w:kern w:val="0"/>
                <w:sz w:val="22"/>
                <w:szCs w:val="22"/>
                <w:lang w:val="en-US" w:eastAsia="en-US" w:bidi="ar-SA"/>
              </w:rPr>
            </w:pPr>
          </w:p>
          <w:p w14:paraId="4292F4D5">
            <w:pPr>
              <w:spacing w:line="276" w:lineRule="auto"/>
              <w:rPr>
                <w:rFonts w:ascii="仿宋" w:hAnsi="仿宋" w:eastAsia="仿宋" w:cs="仿宋"/>
                <w:snapToGrid w:val="0"/>
                <w:color w:val="000000"/>
                <w:kern w:val="0"/>
                <w:sz w:val="22"/>
                <w:szCs w:val="22"/>
                <w:lang w:val="en-US" w:eastAsia="en-US" w:bidi="ar-SA"/>
              </w:rPr>
            </w:pPr>
          </w:p>
          <w:p w14:paraId="357CD7CF">
            <w:pPr>
              <w:spacing w:line="276" w:lineRule="auto"/>
              <w:rPr>
                <w:rFonts w:ascii="仿宋" w:hAnsi="仿宋" w:eastAsia="仿宋" w:cs="仿宋"/>
                <w:snapToGrid w:val="0"/>
                <w:color w:val="000000"/>
                <w:kern w:val="0"/>
                <w:sz w:val="22"/>
                <w:szCs w:val="22"/>
                <w:lang w:val="en-US" w:eastAsia="en-US" w:bidi="ar-SA"/>
              </w:rPr>
            </w:pPr>
          </w:p>
          <w:p w14:paraId="04A2C9AF">
            <w:pPr>
              <w:spacing w:line="276" w:lineRule="auto"/>
              <w:rPr>
                <w:rFonts w:ascii="仿宋" w:hAnsi="仿宋" w:eastAsia="仿宋" w:cs="仿宋"/>
                <w:snapToGrid w:val="0"/>
                <w:color w:val="000000"/>
                <w:kern w:val="0"/>
                <w:sz w:val="22"/>
                <w:szCs w:val="22"/>
                <w:lang w:val="en-US" w:eastAsia="en-US" w:bidi="ar-SA"/>
              </w:rPr>
            </w:pPr>
          </w:p>
          <w:p w14:paraId="74B8A108">
            <w:pPr>
              <w:spacing w:line="276" w:lineRule="auto"/>
              <w:rPr>
                <w:rFonts w:ascii="仿宋" w:hAnsi="仿宋" w:eastAsia="仿宋" w:cs="仿宋"/>
                <w:snapToGrid w:val="0"/>
                <w:color w:val="000000"/>
                <w:kern w:val="0"/>
                <w:sz w:val="22"/>
                <w:szCs w:val="22"/>
                <w:lang w:val="en-US" w:eastAsia="en-US" w:bidi="ar-SA"/>
              </w:rPr>
            </w:pPr>
            <w:r>
              <w:rPr>
                <w:rFonts w:ascii="仿宋" w:hAnsi="仿宋" w:eastAsia="仿宋" w:cs="仿宋"/>
                <w:snapToGrid w:val="0"/>
                <w:color w:val="000000"/>
                <w:kern w:val="0"/>
                <w:sz w:val="22"/>
                <w:szCs w:val="22"/>
                <w:lang w:val="en-US" w:eastAsia="en-US" w:bidi="ar-SA"/>
              </w:rPr>
              <w:t>合理确定 采购需求</w:t>
            </w:r>
          </w:p>
          <w:p w14:paraId="27E13393">
            <w:pPr>
              <w:pStyle w:val="8"/>
              <w:spacing w:before="71" w:line="222" w:lineRule="auto"/>
              <w:ind w:left="32" w:right="70" w:firstLine="2"/>
            </w:pPr>
          </w:p>
          <w:p w14:paraId="1DF526CC">
            <w:pPr>
              <w:spacing w:line="290" w:lineRule="auto"/>
              <w:rPr>
                <w:rFonts w:ascii="Arial"/>
                <w:sz w:val="21"/>
              </w:rPr>
            </w:pPr>
          </w:p>
          <w:p w14:paraId="2D38D348">
            <w:pPr>
              <w:spacing w:line="290" w:lineRule="auto"/>
              <w:rPr>
                <w:rFonts w:ascii="Arial"/>
                <w:sz w:val="21"/>
              </w:rPr>
            </w:pPr>
          </w:p>
          <w:p w14:paraId="3A17EB81">
            <w:pPr>
              <w:spacing w:line="290" w:lineRule="auto"/>
              <w:rPr>
                <w:rFonts w:ascii="Arial"/>
                <w:sz w:val="21"/>
              </w:rPr>
            </w:pPr>
          </w:p>
          <w:p w14:paraId="63973162">
            <w:pPr>
              <w:spacing w:line="291" w:lineRule="auto"/>
              <w:rPr>
                <w:rFonts w:ascii="Arial"/>
                <w:sz w:val="21"/>
              </w:rPr>
            </w:pPr>
          </w:p>
          <w:p w14:paraId="5A566F82">
            <w:pPr>
              <w:pStyle w:val="8"/>
              <w:spacing w:before="71" w:line="222" w:lineRule="auto"/>
              <w:ind w:left="32" w:right="70" w:firstLine="2"/>
            </w:pPr>
          </w:p>
        </w:tc>
        <w:tc>
          <w:tcPr>
            <w:tcW w:w="6025" w:type="dxa"/>
            <w:tcBorders>
              <w:top w:val="single" w:color="auto" w:sz="4" w:space="0"/>
            </w:tcBorders>
            <w:vAlign w:val="top"/>
          </w:tcPr>
          <w:p w14:paraId="5EC1ED1C">
            <w:pPr>
              <w:pStyle w:val="8"/>
              <w:spacing w:before="221" w:line="224" w:lineRule="auto"/>
              <w:ind w:left="48" w:right="15" w:firstLine="1"/>
              <w:jc w:val="both"/>
            </w:pPr>
            <w:r>
              <w:rPr>
                <w:spacing w:val="4"/>
              </w:rPr>
              <w:t>1</w:t>
            </w:r>
            <w:r>
              <w:rPr>
                <w:rFonts w:hint="eastAsia"/>
                <w:spacing w:val="4"/>
                <w:lang w:val="en-US" w:eastAsia="zh-CN"/>
              </w:rPr>
              <w:t>.</w:t>
            </w:r>
            <w:r>
              <w:rPr>
                <w:spacing w:val="4"/>
              </w:rPr>
              <w:t>采购人在政府采购活动中应当维护国家利益和社会公共利</w:t>
            </w:r>
            <w:r>
              <w:rPr>
                <w:spacing w:val="5"/>
              </w:rPr>
              <w:t xml:space="preserve"> </w:t>
            </w:r>
            <w:r>
              <w:t>益，公正廉洁，诚实守信，执行政府采购政策，建立政府采购</w:t>
            </w:r>
            <w:r>
              <w:rPr>
                <w:spacing w:val="4"/>
              </w:rPr>
              <w:t xml:space="preserve"> </w:t>
            </w:r>
            <w:r>
              <w:t>内部管理制度，厉行节约，科学合理确定采购需求。</w:t>
            </w:r>
          </w:p>
        </w:tc>
        <w:tc>
          <w:tcPr>
            <w:tcW w:w="2688" w:type="dxa"/>
            <w:vAlign w:val="top"/>
          </w:tcPr>
          <w:p w14:paraId="3B4F923D">
            <w:pPr>
              <w:spacing w:line="284" w:lineRule="auto"/>
              <w:rPr>
                <w:rFonts w:ascii="Arial"/>
                <w:sz w:val="21"/>
              </w:rPr>
            </w:pPr>
          </w:p>
          <w:p w14:paraId="31D9472C">
            <w:pPr>
              <w:pStyle w:val="8"/>
              <w:spacing w:before="72" w:line="222" w:lineRule="auto"/>
              <w:ind w:left="45" w:right="12" w:hanging="7"/>
            </w:pPr>
            <w:r>
              <w:rPr>
                <w:spacing w:val="8"/>
              </w:rPr>
              <w:t>《中华人民共和国政府采</w:t>
            </w:r>
            <w:r>
              <w:t xml:space="preserve"> 购法实施条例》第十一条</w:t>
            </w:r>
          </w:p>
        </w:tc>
        <w:tc>
          <w:tcPr>
            <w:tcW w:w="4351" w:type="dxa"/>
            <w:vMerge w:val="restart"/>
            <w:tcBorders>
              <w:bottom w:val="nil"/>
            </w:tcBorders>
            <w:vAlign w:val="top"/>
          </w:tcPr>
          <w:p w14:paraId="5EFD3288">
            <w:pPr>
              <w:spacing w:line="285" w:lineRule="auto"/>
              <w:rPr>
                <w:rFonts w:ascii="Arial"/>
                <w:sz w:val="21"/>
              </w:rPr>
            </w:pPr>
          </w:p>
          <w:p w14:paraId="4D1934AE">
            <w:pPr>
              <w:spacing w:line="285" w:lineRule="auto"/>
              <w:rPr>
                <w:rFonts w:ascii="Arial"/>
                <w:sz w:val="21"/>
              </w:rPr>
            </w:pPr>
          </w:p>
          <w:p w14:paraId="4F202EA2">
            <w:pPr>
              <w:spacing w:line="285" w:lineRule="auto"/>
              <w:rPr>
                <w:rFonts w:ascii="Arial"/>
                <w:sz w:val="21"/>
              </w:rPr>
            </w:pPr>
          </w:p>
          <w:p w14:paraId="0606F051">
            <w:pPr>
              <w:spacing w:line="285" w:lineRule="auto"/>
              <w:rPr>
                <w:rFonts w:ascii="Arial"/>
                <w:sz w:val="21"/>
              </w:rPr>
            </w:pPr>
          </w:p>
          <w:p w14:paraId="645A1B76">
            <w:pPr>
              <w:spacing w:line="285" w:lineRule="auto"/>
              <w:rPr>
                <w:rFonts w:ascii="Arial"/>
                <w:sz w:val="21"/>
              </w:rPr>
            </w:pPr>
          </w:p>
          <w:p w14:paraId="1B0AD7EC">
            <w:pPr>
              <w:pStyle w:val="8"/>
              <w:spacing w:before="71" w:line="225"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3"/>
              </w:rPr>
              <w:t>分，并予通报</w:t>
            </w:r>
            <w:r>
              <w:rPr>
                <w:spacing w:val="-8"/>
              </w:rPr>
              <w:t>：（</w:t>
            </w:r>
            <w:r>
              <w:rPr>
                <w:spacing w:val="-51"/>
              </w:rPr>
              <w:t xml:space="preserve"> </w:t>
            </w:r>
            <w:r>
              <w:rPr>
                <w:spacing w:val="3"/>
              </w:rPr>
              <w:t>二）擅自提高采购标准的</w:t>
            </w:r>
          </w:p>
          <w:p w14:paraId="0D1B1946">
            <w:pPr>
              <w:pStyle w:val="8"/>
              <w:spacing w:before="170" w:line="95" w:lineRule="exact"/>
              <w:ind w:left="57"/>
            </w:pPr>
            <w:r>
              <w:rPr>
                <w:position w:val="1"/>
              </w:rPr>
              <w:t>。</w:t>
            </w:r>
          </w:p>
          <w:p w14:paraId="2B930138">
            <w:pPr>
              <w:pStyle w:val="8"/>
              <w:spacing w:before="19" w:line="226" w:lineRule="auto"/>
              <w:ind w:left="38" w:right="17"/>
            </w:pPr>
            <w:r>
              <w:rPr>
                <w:spacing w:val="5"/>
              </w:rPr>
              <w:t>《政府采购货物和服务招标投标管理办法》</w:t>
            </w:r>
            <w:r>
              <w:rPr>
                <w:spacing w:val="2"/>
              </w:rPr>
              <w:t xml:space="preserve"> </w:t>
            </w:r>
            <w:r>
              <w:rPr>
                <w:spacing w:val="5"/>
              </w:rPr>
              <w:t>（财政部令第87号）第七十七条采购人有下</w:t>
            </w:r>
            <w:r>
              <w:t xml:space="preserve"> </w:t>
            </w:r>
            <w:r>
              <w:rPr>
                <w:spacing w:val="2"/>
              </w:rPr>
              <w:t>列情形之一的，</w:t>
            </w:r>
            <w:r>
              <w:rPr>
                <w:spacing w:val="-57"/>
              </w:rPr>
              <w:t xml:space="preserve"> </w:t>
            </w:r>
            <w:r>
              <w:rPr>
                <w:spacing w:val="2"/>
              </w:rPr>
              <w:t>由财政部门责令限期改正；</w:t>
            </w:r>
            <w:r>
              <w:t xml:space="preserve"> </w:t>
            </w:r>
            <w:r>
              <w:rPr>
                <w:spacing w:val="5"/>
              </w:rPr>
              <w:t>情节严重的，给予警告，对直接负责的主管</w:t>
            </w:r>
            <w:r>
              <w:rPr>
                <w:spacing w:val="2"/>
              </w:rPr>
              <w:t xml:space="preserve"> </w:t>
            </w:r>
            <w:r>
              <w:rPr>
                <w:spacing w:val="5"/>
              </w:rPr>
              <w:t>人员和其他直接责任人员由其行政主管部门</w:t>
            </w:r>
            <w:r>
              <w:rPr>
                <w:spacing w:val="1"/>
              </w:rPr>
              <w:t xml:space="preserve"> </w:t>
            </w:r>
            <w:r>
              <w:rPr>
                <w:spacing w:val="4"/>
              </w:rPr>
              <w:t>或者有关机关依法给予处分，并予以通报；</w:t>
            </w:r>
            <w:r>
              <w:rPr>
                <w:spacing w:val="15"/>
              </w:rPr>
              <w:t xml:space="preserve"> </w:t>
            </w:r>
            <w:r>
              <w:rPr>
                <w:spacing w:val="3"/>
              </w:rPr>
              <w:t>涉嫌犯罪的，移送司法机关处理</w:t>
            </w:r>
            <w:r>
              <w:rPr>
                <w:spacing w:val="-6"/>
              </w:rPr>
              <w:t>：（</w:t>
            </w:r>
            <w:r>
              <w:rPr>
                <w:spacing w:val="3"/>
              </w:rPr>
              <w:t>一）未</w:t>
            </w:r>
            <w:r>
              <w:t xml:space="preserve"> 按照本办法的规定编制采购需求的。</w:t>
            </w:r>
          </w:p>
          <w:p w14:paraId="3A1142D3">
            <w:pPr>
              <w:pStyle w:val="8"/>
              <w:spacing w:before="16" w:line="226" w:lineRule="auto"/>
              <w:ind w:left="41" w:right="17" w:hanging="3"/>
            </w:pPr>
            <w:r>
              <w:rPr>
                <w:spacing w:val="4"/>
              </w:rPr>
              <w:t>《政府采购需求管理办法》（财库〔2021〕</w:t>
            </w:r>
            <w:r>
              <w:rPr>
                <w:spacing w:val="12"/>
              </w:rPr>
              <w:t xml:space="preserve"> </w:t>
            </w:r>
            <w:r>
              <w:rPr>
                <w:spacing w:val="4"/>
              </w:rPr>
              <w:t>22号）第三十八条在政府采购项目投诉、举</w:t>
            </w:r>
            <w:r>
              <w:rPr>
                <w:spacing w:val="13"/>
              </w:rPr>
              <w:t xml:space="preserve"> </w:t>
            </w:r>
            <w:r>
              <w:rPr>
                <w:spacing w:val="4"/>
              </w:rPr>
              <w:t>报处理和监督检查过程中，发现采购人存在</w:t>
            </w:r>
            <w:r>
              <w:rPr>
                <w:spacing w:val="17"/>
              </w:rPr>
              <w:t xml:space="preserve"> </w:t>
            </w:r>
            <w:r>
              <w:rPr>
                <w:spacing w:val="5"/>
              </w:rPr>
              <w:t>无预算或者超预算采购、超标准采购、铺张</w:t>
            </w:r>
            <w:r>
              <w:t xml:space="preserve"> </w:t>
            </w:r>
            <w:r>
              <w:rPr>
                <w:spacing w:val="5"/>
              </w:rPr>
              <w:t>浪费、未按规定编制政府采购实施计划等问</w:t>
            </w:r>
            <w:r>
              <w:t xml:space="preserve"> </w:t>
            </w:r>
            <w:r>
              <w:rPr>
                <w:spacing w:val="4"/>
              </w:rPr>
              <w:t>题的，依照《中华人民共和国政府采购法》</w:t>
            </w:r>
            <w:r>
              <w:rPr>
                <w:spacing w:val="17"/>
              </w:rPr>
              <w:t xml:space="preserve"> </w:t>
            </w:r>
            <w:r>
              <w:rPr>
                <w:spacing w:val="5"/>
              </w:rPr>
              <w:t>、《中华人民共和国预算法》、《财政违法</w:t>
            </w:r>
            <w:r>
              <w:t xml:space="preserve"> </w:t>
            </w:r>
            <w:r>
              <w:rPr>
                <w:spacing w:val="5"/>
              </w:rPr>
              <w:t>行为处罚处分条例》、《党政机关厉行节约</w:t>
            </w:r>
            <w:r>
              <w:t xml:space="preserve"> 反对浪费条例》等国家有关规定处理。</w:t>
            </w:r>
          </w:p>
        </w:tc>
      </w:tr>
      <w:tr w14:paraId="7624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547" w:type="dxa"/>
            <w:vMerge w:val="continue"/>
            <w:vAlign w:val="top"/>
          </w:tcPr>
          <w:p w14:paraId="05322205">
            <w:pPr>
              <w:rPr>
                <w:rFonts w:ascii="Arial"/>
                <w:sz w:val="21"/>
              </w:rPr>
            </w:pPr>
          </w:p>
        </w:tc>
        <w:tc>
          <w:tcPr>
            <w:tcW w:w="992" w:type="dxa"/>
            <w:vMerge w:val="continue"/>
            <w:vAlign w:val="top"/>
          </w:tcPr>
          <w:p w14:paraId="0C7D8066">
            <w:pPr>
              <w:rPr>
                <w:rFonts w:ascii="Arial"/>
                <w:sz w:val="21"/>
              </w:rPr>
            </w:pPr>
          </w:p>
        </w:tc>
        <w:tc>
          <w:tcPr>
            <w:tcW w:w="6025" w:type="dxa"/>
            <w:vAlign w:val="top"/>
          </w:tcPr>
          <w:p w14:paraId="1E0DF504">
            <w:pPr>
              <w:pStyle w:val="8"/>
              <w:spacing w:before="225" w:line="224" w:lineRule="auto"/>
              <w:ind w:left="32" w:right="15" w:firstLine="12"/>
              <w:jc w:val="both"/>
            </w:pPr>
            <w:r>
              <w:rPr>
                <w:spacing w:val="4"/>
              </w:rPr>
              <w:t>2</w:t>
            </w:r>
            <w:r>
              <w:rPr>
                <w:rFonts w:hint="eastAsia"/>
                <w:spacing w:val="4"/>
                <w:lang w:val="en-US" w:eastAsia="zh-CN"/>
              </w:rPr>
              <w:t>.</w:t>
            </w:r>
            <w:r>
              <w:rPr>
                <w:spacing w:val="4"/>
              </w:rPr>
              <w:t>政府采购应当依法完整编制采购预算，严格执行经费预算</w:t>
            </w:r>
            <w:r>
              <w:rPr>
                <w:spacing w:val="9"/>
              </w:rPr>
              <w:t xml:space="preserve"> </w:t>
            </w:r>
            <w:r>
              <w:rPr>
                <w:spacing w:val="1"/>
              </w:rPr>
              <w:t>和资产配置标准，合理确定采购需求，不得超标</w:t>
            </w:r>
            <w:r>
              <w:t>准采购，不得 超出办公需要采购服务。</w:t>
            </w:r>
          </w:p>
        </w:tc>
        <w:tc>
          <w:tcPr>
            <w:tcW w:w="2688" w:type="dxa"/>
            <w:vAlign w:val="top"/>
          </w:tcPr>
          <w:p w14:paraId="062AF1A3">
            <w:pPr>
              <w:pStyle w:val="8"/>
              <w:spacing w:before="225" w:line="224" w:lineRule="auto"/>
              <w:ind w:left="52" w:right="12" w:hanging="14"/>
              <w:jc w:val="both"/>
            </w:pPr>
            <w:r>
              <w:rPr>
                <w:spacing w:val="18"/>
              </w:rPr>
              <w:t>《党政机关厉行节约反对</w:t>
            </w:r>
            <w:r>
              <w:rPr>
                <w:spacing w:val="3"/>
              </w:rPr>
              <w:t xml:space="preserve"> </w:t>
            </w:r>
            <w:r>
              <w:rPr>
                <w:spacing w:val="4"/>
              </w:rPr>
              <w:t>浪</w:t>
            </w:r>
            <w:r>
              <w:rPr>
                <w:spacing w:val="-60"/>
              </w:rPr>
              <w:t xml:space="preserve"> </w:t>
            </w:r>
            <w:r>
              <w:rPr>
                <w:spacing w:val="4"/>
              </w:rPr>
              <w:t>费条例》（中发〔2013</w:t>
            </w:r>
            <w:r>
              <w:t xml:space="preserve"> </w:t>
            </w:r>
            <w:r>
              <w:rPr>
                <w:spacing w:val="-2"/>
              </w:rPr>
              <w:t>〕13号）第十二条</w:t>
            </w:r>
          </w:p>
        </w:tc>
        <w:tc>
          <w:tcPr>
            <w:tcW w:w="4351" w:type="dxa"/>
            <w:vMerge w:val="continue"/>
            <w:tcBorders>
              <w:top w:val="nil"/>
              <w:bottom w:val="nil"/>
            </w:tcBorders>
            <w:vAlign w:val="top"/>
          </w:tcPr>
          <w:p w14:paraId="476C5025">
            <w:pPr>
              <w:rPr>
                <w:rFonts w:ascii="Arial"/>
                <w:sz w:val="21"/>
              </w:rPr>
            </w:pPr>
          </w:p>
        </w:tc>
      </w:tr>
      <w:tr w14:paraId="7310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547" w:type="dxa"/>
            <w:vMerge w:val="continue"/>
            <w:vAlign w:val="top"/>
          </w:tcPr>
          <w:p w14:paraId="1E020E3B">
            <w:pPr>
              <w:rPr>
                <w:rFonts w:ascii="Arial"/>
                <w:sz w:val="21"/>
              </w:rPr>
            </w:pPr>
          </w:p>
        </w:tc>
        <w:tc>
          <w:tcPr>
            <w:tcW w:w="992" w:type="dxa"/>
            <w:vMerge w:val="continue"/>
            <w:vAlign w:val="top"/>
          </w:tcPr>
          <w:p w14:paraId="159BF7D8">
            <w:pPr>
              <w:rPr>
                <w:rFonts w:ascii="Arial"/>
                <w:sz w:val="21"/>
              </w:rPr>
            </w:pPr>
          </w:p>
        </w:tc>
        <w:tc>
          <w:tcPr>
            <w:tcW w:w="6025" w:type="dxa"/>
            <w:vAlign w:val="top"/>
          </w:tcPr>
          <w:p w14:paraId="41104593">
            <w:pPr>
              <w:pStyle w:val="8"/>
              <w:spacing w:before="194" w:line="224" w:lineRule="auto"/>
              <w:ind w:left="35" w:right="14" w:firstLine="18"/>
              <w:jc w:val="both"/>
            </w:pPr>
            <w:r>
              <w:rPr>
                <w:spacing w:val="4"/>
              </w:rPr>
              <w:t>3</w:t>
            </w:r>
            <w:r>
              <w:rPr>
                <w:rFonts w:hint="eastAsia"/>
                <w:spacing w:val="4"/>
                <w:lang w:val="en-US" w:eastAsia="zh-CN"/>
              </w:rPr>
              <w:t>.</w:t>
            </w:r>
            <w:r>
              <w:rPr>
                <w:spacing w:val="4"/>
              </w:rPr>
              <w:t>采购人应当对采购标的市场技术或者服务水平、供应、价</w:t>
            </w:r>
            <w:r>
              <w:rPr>
                <w:spacing w:val="3"/>
              </w:rPr>
              <w:t xml:space="preserve"> </w:t>
            </w:r>
            <w:r>
              <w:t>格等情况进行市场调查，根据调查情况、资产配置标准等科学</w:t>
            </w:r>
            <w:r>
              <w:rPr>
                <w:spacing w:val="18"/>
              </w:rPr>
              <w:t xml:space="preserve"> </w:t>
            </w:r>
            <w:r>
              <w:t>、合理地确定采购需求，进行价格测算。</w:t>
            </w:r>
          </w:p>
        </w:tc>
        <w:tc>
          <w:tcPr>
            <w:tcW w:w="2688" w:type="dxa"/>
            <w:vAlign w:val="top"/>
          </w:tcPr>
          <w:p w14:paraId="62BF6D91">
            <w:pPr>
              <w:pStyle w:val="8"/>
              <w:spacing w:before="196"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部令第87号）第十条</w:t>
            </w:r>
          </w:p>
        </w:tc>
        <w:tc>
          <w:tcPr>
            <w:tcW w:w="4351" w:type="dxa"/>
            <w:vMerge w:val="continue"/>
            <w:tcBorders>
              <w:top w:val="nil"/>
              <w:bottom w:val="nil"/>
            </w:tcBorders>
            <w:vAlign w:val="top"/>
          </w:tcPr>
          <w:p w14:paraId="109A7BE1">
            <w:pPr>
              <w:rPr>
                <w:rFonts w:ascii="Arial"/>
                <w:sz w:val="21"/>
              </w:rPr>
            </w:pPr>
          </w:p>
        </w:tc>
      </w:tr>
      <w:tr w14:paraId="1B265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1" w:hRule="atLeast"/>
        </w:trPr>
        <w:tc>
          <w:tcPr>
            <w:tcW w:w="547" w:type="dxa"/>
            <w:vMerge w:val="continue"/>
            <w:vAlign w:val="top"/>
          </w:tcPr>
          <w:p w14:paraId="4E1BF681">
            <w:pPr>
              <w:rPr>
                <w:rFonts w:ascii="Arial"/>
                <w:sz w:val="21"/>
              </w:rPr>
            </w:pPr>
          </w:p>
        </w:tc>
        <w:tc>
          <w:tcPr>
            <w:tcW w:w="992" w:type="dxa"/>
            <w:vMerge w:val="continue"/>
            <w:vAlign w:val="top"/>
          </w:tcPr>
          <w:p w14:paraId="20361156">
            <w:pPr>
              <w:rPr>
                <w:rFonts w:ascii="Arial"/>
                <w:sz w:val="21"/>
              </w:rPr>
            </w:pPr>
          </w:p>
        </w:tc>
        <w:tc>
          <w:tcPr>
            <w:tcW w:w="6025" w:type="dxa"/>
            <w:vAlign w:val="top"/>
          </w:tcPr>
          <w:p w14:paraId="16B3C7B9">
            <w:pPr>
              <w:pStyle w:val="8"/>
              <w:spacing w:before="203" w:line="226" w:lineRule="auto"/>
              <w:ind w:left="32" w:right="14" w:firstLine="11"/>
            </w:pPr>
            <w:r>
              <w:rPr>
                <w:spacing w:val="3"/>
              </w:rPr>
              <w:t>4</w:t>
            </w:r>
            <w:r>
              <w:rPr>
                <w:rFonts w:hint="eastAsia"/>
                <w:spacing w:val="3"/>
                <w:lang w:val="en-US" w:eastAsia="zh-CN"/>
              </w:rPr>
              <w:t>.</w:t>
            </w:r>
            <w:r>
              <w:rPr>
                <w:spacing w:val="3"/>
              </w:rPr>
              <w:t>采购需求应当完整、明确，包括以下内容</w:t>
            </w:r>
            <w:r>
              <w:rPr>
                <w:spacing w:val="-7"/>
              </w:rPr>
              <w:t>：（</w:t>
            </w:r>
            <w:r>
              <w:rPr>
                <w:spacing w:val="-53"/>
              </w:rPr>
              <w:t xml:space="preserve"> </w:t>
            </w:r>
            <w:r>
              <w:rPr>
                <w:spacing w:val="3"/>
              </w:rPr>
              <w:t>一）采购标</w:t>
            </w:r>
            <w:r>
              <w:t xml:space="preserve"> </w:t>
            </w:r>
            <w:r>
              <w:rPr>
                <w:spacing w:val="-1"/>
              </w:rPr>
              <w:t>的需实现的功能或者目标，</w:t>
            </w:r>
            <w:r>
              <w:rPr>
                <w:spacing w:val="-61"/>
              </w:rPr>
              <w:t xml:space="preserve"> </w:t>
            </w:r>
            <w:r>
              <w:rPr>
                <w:spacing w:val="-1"/>
              </w:rPr>
              <w:t>以及为落实政府采购政策需满足的</w:t>
            </w:r>
            <w:r>
              <w:t xml:space="preserve"> 要求</w:t>
            </w:r>
            <w:r>
              <w:rPr>
                <w:spacing w:val="-14"/>
              </w:rPr>
              <w:t>；（</w:t>
            </w:r>
            <w:r>
              <w:rPr>
                <w:spacing w:val="-61"/>
              </w:rPr>
              <w:t xml:space="preserve"> </w:t>
            </w:r>
            <w:r>
              <w:t xml:space="preserve">二）采购标的需执行的国家相关标准、行业标准、地 </w:t>
            </w:r>
            <w:r>
              <w:rPr>
                <w:spacing w:val="3"/>
              </w:rPr>
              <w:t>方标准或者其他标准、规范</w:t>
            </w:r>
            <w:r>
              <w:rPr>
                <w:spacing w:val="-27"/>
              </w:rPr>
              <w:t>；（</w:t>
            </w:r>
            <w:r>
              <w:rPr>
                <w:spacing w:val="3"/>
              </w:rPr>
              <w:t>三）采购标的需满足的质量、</w:t>
            </w:r>
            <w:r>
              <w:t xml:space="preserve"> </w:t>
            </w:r>
            <w:r>
              <w:rPr>
                <w:spacing w:val="-2"/>
              </w:rPr>
              <w:t>安全、技术规格、物理特性等要求；</w:t>
            </w:r>
            <w:r>
              <w:rPr>
                <w:spacing w:val="-34"/>
              </w:rPr>
              <w:t xml:space="preserve"> </w:t>
            </w:r>
            <w:r>
              <w:rPr>
                <w:spacing w:val="-2"/>
              </w:rPr>
              <w:t>(四)采购标的数量、采购</w:t>
            </w:r>
            <w:r>
              <w:t xml:space="preserve"> </w:t>
            </w:r>
            <w:r>
              <w:rPr>
                <w:spacing w:val="3"/>
              </w:rPr>
              <w:t>项目交付或者实施的时间和地点</w:t>
            </w:r>
            <w:r>
              <w:rPr>
                <w:spacing w:val="-28"/>
              </w:rPr>
              <w:t>；（</w:t>
            </w:r>
            <w:r>
              <w:rPr>
                <w:spacing w:val="3"/>
              </w:rPr>
              <w:t>五）采购标的需满足的服</w:t>
            </w:r>
            <w:r>
              <w:rPr>
                <w:spacing w:val="1"/>
              </w:rPr>
              <w:t xml:space="preserve"> </w:t>
            </w:r>
            <w:r>
              <w:rPr>
                <w:spacing w:val="16"/>
              </w:rPr>
              <w:t>务标准、期限</w:t>
            </w:r>
            <w:r>
              <w:rPr>
                <w:spacing w:val="-63"/>
              </w:rPr>
              <w:t xml:space="preserve"> </w:t>
            </w:r>
            <w:r>
              <w:rPr>
                <w:spacing w:val="16"/>
              </w:rPr>
              <w:t>、效率等要求</w:t>
            </w:r>
            <w:r>
              <w:rPr>
                <w:spacing w:val="-23"/>
              </w:rPr>
              <w:t>；</w:t>
            </w:r>
            <w:r>
              <w:rPr>
                <w:spacing w:val="-86"/>
              </w:rPr>
              <w:t xml:space="preserve"> </w:t>
            </w:r>
            <w:r>
              <w:rPr>
                <w:spacing w:val="-23"/>
              </w:rPr>
              <w:t>（</w:t>
            </w:r>
            <w:r>
              <w:rPr>
                <w:spacing w:val="16"/>
              </w:rPr>
              <w:t>六）</w:t>
            </w:r>
            <w:r>
              <w:rPr>
                <w:spacing w:val="-62"/>
              </w:rPr>
              <w:t xml:space="preserve"> </w:t>
            </w:r>
            <w:r>
              <w:rPr>
                <w:spacing w:val="16"/>
              </w:rPr>
              <w:t>采购标的验收标准；</w:t>
            </w:r>
            <w:r>
              <w:t xml:space="preserve"> （七）采购标的其他技术、服务等要求。</w:t>
            </w:r>
          </w:p>
        </w:tc>
        <w:tc>
          <w:tcPr>
            <w:tcW w:w="2688" w:type="dxa"/>
            <w:vAlign w:val="top"/>
          </w:tcPr>
          <w:p w14:paraId="6A30C8DF">
            <w:pPr>
              <w:spacing w:line="268" w:lineRule="auto"/>
              <w:rPr>
                <w:rFonts w:ascii="Arial"/>
                <w:sz w:val="21"/>
              </w:rPr>
            </w:pPr>
          </w:p>
          <w:p w14:paraId="1BF1B92A">
            <w:pPr>
              <w:spacing w:line="268" w:lineRule="auto"/>
              <w:rPr>
                <w:rFonts w:ascii="Arial"/>
                <w:sz w:val="21"/>
              </w:rPr>
            </w:pPr>
          </w:p>
          <w:p w14:paraId="6EE15E93">
            <w:pPr>
              <w:spacing w:line="269" w:lineRule="auto"/>
              <w:rPr>
                <w:rFonts w:ascii="Arial"/>
                <w:sz w:val="21"/>
              </w:rPr>
            </w:pPr>
          </w:p>
          <w:p w14:paraId="6582F3D5">
            <w:pPr>
              <w:pStyle w:val="8"/>
              <w:spacing w:before="72" w:line="224" w:lineRule="auto"/>
              <w:ind w:left="39" w:right="12" w:hanging="1"/>
              <w:jc w:val="both"/>
            </w:pPr>
            <w:r>
              <w:rPr>
                <w:spacing w:val="18"/>
              </w:rPr>
              <w:t>《政府采购货物和服务招</w:t>
            </w:r>
            <w:r>
              <w:rPr>
                <w:spacing w:val="3"/>
              </w:rPr>
              <w:t xml:space="preserve"> </w:t>
            </w:r>
            <w:r>
              <w:rPr>
                <w:spacing w:val="15"/>
              </w:rPr>
              <w:t>标投标管理办法》（财政</w:t>
            </w:r>
            <w:r>
              <w:t xml:space="preserve"> </w:t>
            </w:r>
            <w:r>
              <w:rPr>
                <w:spacing w:val="1"/>
              </w:rPr>
              <w:t>部令第87号）第十一条</w:t>
            </w:r>
          </w:p>
        </w:tc>
        <w:tc>
          <w:tcPr>
            <w:tcW w:w="4351" w:type="dxa"/>
            <w:vMerge w:val="continue"/>
            <w:tcBorders>
              <w:top w:val="nil"/>
              <w:bottom w:val="nil"/>
            </w:tcBorders>
            <w:vAlign w:val="top"/>
          </w:tcPr>
          <w:p w14:paraId="36298DC9">
            <w:pPr>
              <w:rPr>
                <w:rFonts w:ascii="Arial"/>
                <w:sz w:val="21"/>
              </w:rPr>
            </w:pPr>
          </w:p>
        </w:tc>
      </w:tr>
      <w:tr w14:paraId="78ED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7" w:hRule="atLeast"/>
        </w:trPr>
        <w:tc>
          <w:tcPr>
            <w:tcW w:w="547" w:type="dxa"/>
            <w:vMerge w:val="continue"/>
            <w:vAlign w:val="top"/>
          </w:tcPr>
          <w:p w14:paraId="72A1F53F">
            <w:pPr>
              <w:rPr>
                <w:rFonts w:ascii="Arial"/>
                <w:sz w:val="21"/>
              </w:rPr>
            </w:pPr>
          </w:p>
        </w:tc>
        <w:tc>
          <w:tcPr>
            <w:tcW w:w="992" w:type="dxa"/>
            <w:vMerge w:val="continue"/>
            <w:vAlign w:val="top"/>
          </w:tcPr>
          <w:p w14:paraId="342CBCF0">
            <w:pPr>
              <w:rPr>
                <w:rFonts w:ascii="Arial"/>
                <w:sz w:val="21"/>
              </w:rPr>
            </w:pPr>
          </w:p>
        </w:tc>
        <w:tc>
          <w:tcPr>
            <w:tcW w:w="6025" w:type="dxa"/>
            <w:vAlign w:val="top"/>
          </w:tcPr>
          <w:p w14:paraId="68FE13A9">
            <w:pPr>
              <w:pStyle w:val="8"/>
              <w:spacing w:before="196" w:line="224" w:lineRule="auto"/>
              <w:ind w:left="40" w:right="15" w:firstLine="6"/>
              <w:jc w:val="both"/>
            </w:pPr>
            <w:r>
              <w:rPr>
                <w:spacing w:val="4"/>
              </w:rPr>
              <w:t>5</w:t>
            </w:r>
            <w:r>
              <w:rPr>
                <w:rFonts w:hint="eastAsia"/>
                <w:spacing w:val="4"/>
                <w:lang w:val="en-US" w:eastAsia="zh-CN"/>
              </w:rPr>
              <w:t>.</w:t>
            </w:r>
            <w:r>
              <w:rPr>
                <w:spacing w:val="4"/>
              </w:rPr>
              <w:t>采购人对采购需求管理负有主体责任，按规定开展采购需</w:t>
            </w:r>
            <w:r>
              <w:rPr>
                <w:spacing w:val="7"/>
              </w:rPr>
              <w:t xml:space="preserve"> </w:t>
            </w:r>
            <w:r>
              <w:t>求管理各项工作，对采购需求和采购实施计划的合法性、合规</w:t>
            </w:r>
            <w:r>
              <w:rPr>
                <w:spacing w:val="13"/>
              </w:rPr>
              <w:t xml:space="preserve"> </w:t>
            </w:r>
            <w:r>
              <w:t>性、合理性负责。主管预算单位负责指导本部门采购需求管理</w:t>
            </w:r>
            <w:r>
              <w:rPr>
                <w:spacing w:val="12"/>
              </w:rPr>
              <w:t xml:space="preserve"> </w:t>
            </w:r>
            <w:r>
              <w:rPr>
                <w:spacing w:val="-4"/>
              </w:rPr>
              <w:t>工作。</w:t>
            </w:r>
          </w:p>
        </w:tc>
        <w:tc>
          <w:tcPr>
            <w:tcW w:w="2688" w:type="dxa"/>
            <w:vAlign w:val="top"/>
          </w:tcPr>
          <w:p w14:paraId="523A391D">
            <w:pPr>
              <w:spacing w:line="258" w:lineRule="auto"/>
              <w:rPr>
                <w:rFonts w:ascii="Arial"/>
                <w:sz w:val="21"/>
              </w:rPr>
            </w:pPr>
          </w:p>
          <w:p w14:paraId="4EF4BC80">
            <w:pPr>
              <w:pStyle w:val="8"/>
              <w:spacing w:before="72" w:line="224" w:lineRule="auto"/>
              <w:ind w:left="49" w:right="12" w:hanging="11"/>
            </w:pPr>
            <w:r>
              <w:rPr>
                <w:spacing w:val="18"/>
              </w:rPr>
              <w:t>《政府采购需求管理办法</w:t>
            </w:r>
            <w:r>
              <w:rPr>
                <w:spacing w:val="3"/>
              </w:rPr>
              <w:t xml:space="preserve"> </w:t>
            </w:r>
            <w:r>
              <w:rPr>
                <w:spacing w:val="-1"/>
              </w:rPr>
              <w:t>》（财库〔</w:t>
            </w:r>
            <w:r>
              <w:rPr>
                <w:spacing w:val="-19"/>
              </w:rPr>
              <w:t xml:space="preserve"> </w:t>
            </w:r>
            <w:r>
              <w:rPr>
                <w:spacing w:val="-1"/>
              </w:rPr>
              <w:t>2021〕22号</w:t>
            </w:r>
            <w:r>
              <w:rPr>
                <w:spacing w:val="-60"/>
              </w:rPr>
              <w:t xml:space="preserve"> </w:t>
            </w:r>
            <w:r>
              <w:rPr>
                <w:spacing w:val="-1"/>
              </w:rPr>
              <w:t>）</w:t>
            </w:r>
            <w:r>
              <w:t xml:space="preserve"> </w:t>
            </w:r>
            <w:r>
              <w:rPr>
                <w:spacing w:val="-5"/>
              </w:rPr>
              <w:t>第五条</w:t>
            </w:r>
          </w:p>
        </w:tc>
        <w:tc>
          <w:tcPr>
            <w:tcW w:w="4351" w:type="dxa"/>
            <w:vMerge w:val="continue"/>
            <w:tcBorders>
              <w:top w:val="nil"/>
              <w:bottom w:val="nil"/>
            </w:tcBorders>
            <w:vAlign w:val="top"/>
          </w:tcPr>
          <w:p w14:paraId="4C7F2054">
            <w:pPr>
              <w:rPr>
                <w:rFonts w:ascii="Arial"/>
                <w:sz w:val="21"/>
              </w:rPr>
            </w:pPr>
          </w:p>
        </w:tc>
      </w:tr>
      <w:tr w14:paraId="005D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9" w:hRule="atLeast"/>
        </w:trPr>
        <w:tc>
          <w:tcPr>
            <w:tcW w:w="547" w:type="dxa"/>
            <w:vMerge w:val="continue"/>
            <w:vAlign w:val="top"/>
          </w:tcPr>
          <w:p w14:paraId="0421EBDE">
            <w:pPr>
              <w:rPr>
                <w:rFonts w:ascii="Arial"/>
                <w:sz w:val="21"/>
              </w:rPr>
            </w:pPr>
          </w:p>
        </w:tc>
        <w:tc>
          <w:tcPr>
            <w:tcW w:w="992" w:type="dxa"/>
            <w:vMerge w:val="continue"/>
            <w:vAlign w:val="top"/>
          </w:tcPr>
          <w:p w14:paraId="1BA0AA95">
            <w:pPr>
              <w:rPr>
                <w:rFonts w:ascii="Arial"/>
                <w:sz w:val="21"/>
              </w:rPr>
            </w:pPr>
          </w:p>
        </w:tc>
        <w:tc>
          <w:tcPr>
            <w:tcW w:w="6025" w:type="dxa"/>
            <w:vAlign w:val="top"/>
          </w:tcPr>
          <w:p w14:paraId="58F72DA8">
            <w:pPr>
              <w:spacing w:line="281" w:lineRule="auto"/>
              <w:rPr>
                <w:rFonts w:ascii="Arial"/>
                <w:sz w:val="21"/>
              </w:rPr>
            </w:pPr>
          </w:p>
          <w:p w14:paraId="318B3D4E">
            <w:pPr>
              <w:pStyle w:val="8"/>
              <w:spacing w:before="71" w:line="225" w:lineRule="auto"/>
              <w:ind w:left="36" w:right="15" w:firstLine="10"/>
            </w:pPr>
            <w:r>
              <w:rPr>
                <w:spacing w:val="4"/>
              </w:rPr>
              <w:t>6</w:t>
            </w:r>
            <w:r>
              <w:rPr>
                <w:rFonts w:hint="eastAsia"/>
                <w:spacing w:val="4"/>
                <w:lang w:val="en-US" w:eastAsia="zh-CN"/>
              </w:rPr>
              <w:t>.</w:t>
            </w:r>
            <w:r>
              <w:rPr>
                <w:spacing w:val="4"/>
              </w:rPr>
              <w:t>采购需求是采购人为实现项目目标，拟采购的标的及其需</w:t>
            </w:r>
            <w:r>
              <w:rPr>
                <w:spacing w:val="8"/>
              </w:rPr>
              <w:t xml:space="preserve"> </w:t>
            </w:r>
            <w:r>
              <w:t>要满足的技术、商务要求。采购需求应当符合法律法规、政府</w:t>
            </w:r>
            <w:r>
              <w:rPr>
                <w:spacing w:val="17"/>
              </w:rPr>
              <w:t xml:space="preserve"> </w:t>
            </w:r>
            <w:r>
              <w:t>采购政策和国家有关规定，符合国家强制性标准，遵循预算、</w:t>
            </w:r>
            <w:r>
              <w:rPr>
                <w:spacing w:val="17"/>
              </w:rPr>
              <w:t xml:space="preserve"> </w:t>
            </w:r>
            <w:r>
              <w:t>资产和财务等相关管理制度规定，符合采购项目特点和实际需</w:t>
            </w:r>
            <w:r>
              <w:rPr>
                <w:spacing w:val="17"/>
              </w:rPr>
              <w:t xml:space="preserve"> </w:t>
            </w:r>
            <w:r>
              <w:t>要，采购需求应当依据部门预算（工程项目概预算）确定。</w:t>
            </w:r>
          </w:p>
        </w:tc>
        <w:tc>
          <w:tcPr>
            <w:tcW w:w="2688" w:type="dxa"/>
            <w:vAlign w:val="top"/>
          </w:tcPr>
          <w:p w14:paraId="5E65DB31">
            <w:pPr>
              <w:spacing w:line="276" w:lineRule="auto"/>
              <w:rPr>
                <w:rFonts w:ascii="Arial"/>
                <w:sz w:val="21"/>
              </w:rPr>
            </w:pPr>
          </w:p>
          <w:p w14:paraId="32FABDA4">
            <w:pPr>
              <w:spacing w:line="276" w:lineRule="auto"/>
              <w:rPr>
                <w:rFonts w:ascii="Arial"/>
                <w:sz w:val="21"/>
              </w:rPr>
            </w:pPr>
          </w:p>
          <w:p w14:paraId="4AE9F86C">
            <w:pPr>
              <w:pStyle w:val="8"/>
              <w:spacing w:before="72" w:line="223" w:lineRule="auto"/>
              <w:ind w:left="49" w:right="12" w:hanging="11"/>
            </w:pPr>
            <w:r>
              <w:rPr>
                <w:spacing w:val="18"/>
              </w:rPr>
              <w:t>《政府采购需求管理办法</w:t>
            </w:r>
            <w:r>
              <w:rPr>
                <w:spacing w:val="3"/>
              </w:rPr>
              <w:t xml:space="preserve"> </w:t>
            </w:r>
            <w:r>
              <w:rPr>
                <w:spacing w:val="-1"/>
              </w:rPr>
              <w:t>》（财库〔</w:t>
            </w:r>
            <w:r>
              <w:rPr>
                <w:spacing w:val="-19"/>
              </w:rPr>
              <w:t xml:space="preserve"> </w:t>
            </w:r>
            <w:r>
              <w:rPr>
                <w:spacing w:val="-1"/>
              </w:rPr>
              <w:t>2021〕22号</w:t>
            </w:r>
            <w:r>
              <w:rPr>
                <w:spacing w:val="-60"/>
              </w:rPr>
              <w:t xml:space="preserve"> </w:t>
            </w:r>
            <w:r>
              <w:rPr>
                <w:spacing w:val="-1"/>
              </w:rPr>
              <w:t>）</w:t>
            </w:r>
            <w:r>
              <w:t xml:space="preserve"> </w:t>
            </w:r>
            <w:r>
              <w:rPr>
                <w:spacing w:val="-5"/>
              </w:rPr>
              <w:t>第七条</w:t>
            </w:r>
          </w:p>
        </w:tc>
        <w:tc>
          <w:tcPr>
            <w:tcW w:w="4351" w:type="dxa"/>
            <w:vMerge w:val="continue"/>
            <w:tcBorders>
              <w:top w:val="nil"/>
            </w:tcBorders>
            <w:vAlign w:val="top"/>
          </w:tcPr>
          <w:p w14:paraId="1A31F543">
            <w:pPr>
              <w:rPr>
                <w:rFonts w:ascii="Arial"/>
                <w:sz w:val="21"/>
              </w:rPr>
            </w:pPr>
          </w:p>
        </w:tc>
      </w:tr>
      <w:tr w14:paraId="7FEF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9" w:hRule="atLeast"/>
        </w:trPr>
        <w:tc>
          <w:tcPr>
            <w:tcW w:w="547" w:type="dxa"/>
            <w:vMerge w:val="continue"/>
            <w:vAlign w:val="top"/>
          </w:tcPr>
          <w:p w14:paraId="168CF483">
            <w:pPr>
              <w:pStyle w:val="8"/>
              <w:spacing w:before="72" w:line="178" w:lineRule="auto"/>
              <w:ind w:firstLine="220" w:firstLineChars="100"/>
              <w:rPr>
                <w:rFonts w:hint="default" w:eastAsia="仿宋"/>
                <w:lang w:val="en-US" w:eastAsia="zh-CN"/>
              </w:rPr>
            </w:pPr>
          </w:p>
        </w:tc>
        <w:tc>
          <w:tcPr>
            <w:tcW w:w="992" w:type="dxa"/>
            <w:vMerge w:val="continue"/>
            <w:vAlign w:val="top"/>
          </w:tcPr>
          <w:p w14:paraId="4BAE1560">
            <w:pPr>
              <w:pStyle w:val="8"/>
              <w:spacing w:before="71" w:line="222" w:lineRule="auto"/>
              <w:ind w:left="32" w:right="70" w:firstLine="2"/>
            </w:pPr>
          </w:p>
        </w:tc>
        <w:tc>
          <w:tcPr>
            <w:tcW w:w="6025" w:type="dxa"/>
            <w:vAlign w:val="top"/>
          </w:tcPr>
          <w:p w14:paraId="5D60557A">
            <w:pPr>
              <w:spacing w:line="274" w:lineRule="auto"/>
              <w:rPr>
                <w:rFonts w:ascii="Arial"/>
                <w:sz w:val="21"/>
              </w:rPr>
            </w:pPr>
          </w:p>
          <w:p w14:paraId="6D8461C5">
            <w:pPr>
              <w:spacing w:line="275" w:lineRule="auto"/>
              <w:rPr>
                <w:rFonts w:ascii="Arial"/>
                <w:sz w:val="21"/>
              </w:rPr>
            </w:pPr>
          </w:p>
          <w:p w14:paraId="2EEB5923">
            <w:pPr>
              <w:pStyle w:val="8"/>
              <w:spacing w:before="71" w:line="224" w:lineRule="auto"/>
              <w:ind w:left="38" w:right="14" w:firstLine="7"/>
              <w:jc w:val="both"/>
            </w:pPr>
            <w:r>
              <w:rPr>
                <w:spacing w:val="4"/>
              </w:rPr>
              <w:t>7</w:t>
            </w:r>
            <w:r>
              <w:rPr>
                <w:rFonts w:hint="eastAsia"/>
                <w:spacing w:val="4"/>
                <w:lang w:val="en-US" w:eastAsia="zh-CN"/>
              </w:rPr>
              <w:t>.</w:t>
            </w:r>
            <w:r>
              <w:rPr>
                <w:spacing w:val="4"/>
              </w:rPr>
              <w:t>确定采购需求应当明确实现项目目标的所有技术、商务要</w:t>
            </w:r>
            <w:r>
              <w:rPr>
                <w:spacing w:val="8"/>
              </w:rPr>
              <w:t xml:space="preserve"> </w:t>
            </w:r>
            <w:r>
              <w:t>求，功能和质量指标的设置要充分考虑可能影响供应商报价和</w:t>
            </w:r>
            <w:r>
              <w:rPr>
                <w:spacing w:val="15"/>
              </w:rPr>
              <w:t xml:space="preserve"> </w:t>
            </w:r>
            <w:r>
              <w:rPr>
                <w:spacing w:val="-1"/>
              </w:rPr>
              <w:t>项目实施风险的因素。</w:t>
            </w:r>
          </w:p>
        </w:tc>
        <w:tc>
          <w:tcPr>
            <w:tcW w:w="2688" w:type="dxa"/>
            <w:vAlign w:val="top"/>
          </w:tcPr>
          <w:p w14:paraId="7E3D5039">
            <w:pPr>
              <w:spacing w:line="274" w:lineRule="auto"/>
              <w:rPr>
                <w:rFonts w:ascii="Arial"/>
                <w:sz w:val="21"/>
              </w:rPr>
            </w:pPr>
          </w:p>
          <w:p w14:paraId="0C9D6E8A">
            <w:pPr>
              <w:spacing w:line="275" w:lineRule="auto"/>
              <w:rPr>
                <w:rFonts w:ascii="Arial"/>
                <w:sz w:val="21"/>
              </w:rPr>
            </w:pPr>
          </w:p>
          <w:p w14:paraId="230CB961">
            <w:pPr>
              <w:pStyle w:val="8"/>
              <w:spacing w:before="71" w:line="224" w:lineRule="auto"/>
              <w:ind w:left="49" w:right="12" w:hanging="11"/>
            </w:pPr>
            <w:r>
              <w:rPr>
                <w:spacing w:val="18"/>
              </w:rPr>
              <w:t>《政府采购需求管理办法</w:t>
            </w:r>
            <w:r>
              <w:rPr>
                <w:spacing w:val="3"/>
              </w:rPr>
              <w:t xml:space="preserve"> </w:t>
            </w:r>
            <w:r>
              <w:rPr>
                <w:spacing w:val="-1"/>
              </w:rPr>
              <w:t>》（财库〔2021〕22号</w:t>
            </w:r>
            <w:r>
              <w:rPr>
                <w:spacing w:val="-60"/>
              </w:rPr>
              <w:t xml:space="preserve"> </w:t>
            </w:r>
            <w:r>
              <w:rPr>
                <w:spacing w:val="-1"/>
              </w:rPr>
              <w:t>）</w:t>
            </w:r>
            <w:r>
              <w:t xml:space="preserve"> </w:t>
            </w:r>
            <w:r>
              <w:rPr>
                <w:spacing w:val="-5"/>
              </w:rPr>
              <w:t>第八条</w:t>
            </w:r>
          </w:p>
        </w:tc>
        <w:tc>
          <w:tcPr>
            <w:tcW w:w="4351" w:type="dxa"/>
            <w:vMerge w:val="restart"/>
            <w:tcBorders>
              <w:bottom w:val="nil"/>
            </w:tcBorders>
            <w:vAlign w:val="top"/>
          </w:tcPr>
          <w:p w14:paraId="7F59020C">
            <w:pPr>
              <w:pStyle w:val="8"/>
              <w:spacing w:before="264" w:line="225"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3"/>
              </w:rPr>
              <w:t>分，并予通报</w:t>
            </w:r>
            <w:r>
              <w:rPr>
                <w:spacing w:val="-8"/>
              </w:rPr>
              <w:t>：（</w:t>
            </w:r>
            <w:r>
              <w:rPr>
                <w:spacing w:val="-51"/>
              </w:rPr>
              <w:t xml:space="preserve"> </w:t>
            </w:r>
            <w:r>
              <w:rPr>
                <w:spacing w:val="3"/>
              </w:rPr>
              <w:t>二）擅自提高采购标准的</w:t>
            </w:r>
          </w:p>
          <w:p w14:paraId="636D8728">
            <w:pPr>
              <w:pStyle w:val="8"/>
              <w:spacing w:before="170" w:line="95" w:lineRule="exact"/>
              <w:ind w:left="57"/>
            </w:pPr>
            <w:r>
              <w:rPr>
                <w:position w:val="1"/>
              </w:rPr>
              <w:t>。</w:t>
            </w:r>
          </w:p>
          <w:p w14:paraId="0EA96A17">
            <w:pPr>
              <w:pStyle w:val="8"/>
              <w:spacing w:before="22" w:line="226" w:lineRule="auto"/>
              <w:ind w:left="38" w:right="17"/>
            </w:pPr>
            <w:r>
              <w:rPr>
                <w:spacing w:val="5"/>
              </w:rPr>
              <w:t>《政府采购货物和服务招标投标管理办法》</w:t>
            </w:r>
            <w:r>
              <w:rPr>
                <w:spacing w:val="2"/>
              </w:rPr>
              <w:t xml:space="preserve"> </w:t>
            </w:r>
            <w:r>
              <w:rPr>
                <w:spacing w:val="5"/>
              </w:rPr>
              <w:t>（财政部令第87号）第七十七条采购人有下</w:t>
            </w:r>
            <w:r>
              <w:t xml:space="preserve"> </w:t>
            </w:r>
            <w:r>
              <w:rPr>
                <w:spacing w:val="2"/>
              </w:rPr>
              <w:t>列情形之一的，</w:t>
            </w:r>
            <w:r>
              <w:rPr>
                <w:spacing w:val="-57"/>
              </w:rPr>
              <w:t xml:space="preserve"> </w:t>
            </w:r>
            <w:r>
              <w:rPr>
                <w:spacing w:val="2"/>
              </w:rPr>
              <w:t>由财政部门责令限期改正；</w:t>
            </w:r>
            <w:r>
              <w:t xml:space="preserve"> </w:t>
            </w:r>
            <w:r>
              <w:rPr>
                <w:spacing w:val="5"/>
              </w:rPr>
              <w:t>情节严重的，给予警告，对直接负责的主管</w:t>
            </w:r>
            <w:r>
              <w:rPr>
                <w:spacing w:val="2"/>
              </w:rPr>
              <w:t xml:space="preserve"> </w:t>
            </w:r>
            <w:r>
              <w:rPr>
                <w:spacing w:val="5"/>
              </w:rPr>
              <w:t>人员和其他直接责任人员由其行政主管部门</w:t>
            </w:r>
            <w:r>
              <w:rPr>
                <w:spacing w:val="1"/>
              </w:rPr>
              <w:t xml:space="preserve"> </w:t>
            </w:r>
            <w:r>
              <w:rPr>
                <w:spacing w:val="4"/>
              </w:rPr>
              <w:t>或者有关机关依法给予处分，并予以通报；</w:t>
            </w:r>
            <w:r>
              <w:rPr>
                <w:spacing w:val="15"/>
              </w:rPr>
              <w:t xml:space="preserve"> </w:t>
            </w:r>
            <w:r>
              <w:rPr>
                <w:spacing w:val="3"/>
              </w:rPr>
              <w:t>涉嫌犯罪的，移送司法机关处理</w:t>
            </w:r>
            <w:r>
              <w:rPr>
                <w:spacing w:val="-6"/>
              </w:rPr>
              <w:t>：（</w:t>
            </w:r>
            <w:r>
              <w:rPr>
                <w:spacing w:val="3"/>
              </w:rPr>
              <w:t>一）未</w:t>
            </w:r>
            <w:r>
              <w:t xml:space="preserve"> 按照本办法的规定编制采购需求的。</w:t>
            </w:r>
          </w:p>
          <w:p w14:paraId="12423234">
            <w:pPr>
              <w:pStyle w:val="8"/>
              <w:spacing w:before="286" w:line="226" w:lineRule="auto"/>
              <w:ind w:left="41" w:right="17" w:hanging="3"/>
            </w:pPr>
            <w:r>
              <w:rPr>
                <w:spacing w:val="4"/>
              </w:rPr>
              <w:t>《政府采购需求管理办法》（财库〔2021〕</w:t>
            </w:r>
            <w:r>
              <w:rPr>
                <w:spacing w:val="12"/>
              </w:rPr>
              <w:t xml:space="preserve"> </w:t>
            </w:r>
            <w:r>
              <w:rPr>
                <w:spacing w:val="4"/>
              </w:rPr>
              <w:t>22号）第三十八条在政府采购项目投诉、举</w:t>
            </w:r>
            <w:r>
              <w:rPr>
                <w:spacing w:val="13"/>
              </w:rPr>
              <w:t xml:space="preserve"> </w:t>
            </w:r>
            <w:r>
              <w:rPr>
                <w:spacing w:val="4"/>
              </w:rPr>
              <w:t>报处理和监督检查过程中，发现采购人存在</w:t>
            </w:r>
            <w:r>
              <w:rPr>
                <w:spacing w:val="17"/>
              </w:rPr>
              <w:t xml:space="preserve"> </w:t>
            </w:r>
            <w:r>
              <w:rPr>
                <w:spacing w:val="5"/>
              </w:rPr>
              <w:t>无预算或者超预算采购、超标准采购、铺张</w:t>
            </w:r>
            <w:r>
              <w:t xml:space="preserve"> </w:t>
            </w:r>
            <w:r>
              <w:rPr>
                <w:spacing w:val="5"/>
              </w:rPr>
              <w:t>浪费、未按规定编制政府采购实施计划等问</w:t>
            </w:r>
            <w:r>
              <w:t xml:space="preserve"> </w:t>
            </w:r>
            <w:r>
              <w:rPr>
                <w:spacing w:val="4"/>
              </w:rPr>
              <w:t>题的，依照《中华人民共和国政府采购法》</w:t>
            </w:r>
            <w:r>
              <w:rPr>
                <w:spacing w:val="17"/>
              </w:rPr>
              <w:t xml:space="preserve"> </w:t>
            </w:r>
            <w:r>
              <w:rPr>
                <w:spacing w:val="5"/>
              </w:rPr>
              <w:t>、《中华人民共和国预算法》、《财政违法</w:t>
            </w:r>
            <w:r>
              <w:t xml:space="preserve"> </w:t>
            </w:r>
            <w:r>
              <w:rPr>
                <w:spacing w:val="5"/>
              </w:rPr>
              <w:t>行为处罚处分条例》、《党政机关厉行节约</w:t>
            </w:r>
            <w:r>
              <w:t xml:space="preserve"> 反对浪费条例》等国家有关规定处理。</w:t>
            </w:r>
          </w:p>
        </w:tc>
      </w:tr>
      <w:tr w14:paraId="3CD8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0" w:hRule="atLeast"/>
        </w:trPr>
        <w:tc>
          <w:tcPr>
            <w:tcW w:w="547" w:type="dxa"/>
            <w:vMerge w:val="continue"/>
            <w:vAlign w:val="top"/>
          </w:tcPr>
          <w:p w14:paraId="6518B3CC">
            <w:pPr>
              <w:rPr>
                <w:rFonts w:ascii="Arial"/>
                <w:sz w:val="21"/>
              </w:rPr>
            </w:pPr>
          </w:p>
        </w:tc>
        <w:tc>
          <w:tcPr>
            <w:tcW w:w="992" w:type="dxa"/>
            <w:vMerge w:val="continue"/>
            <w:vAlign w:val="top"/>
          </w:tcPr>
          <w:p w14:paraId="50CA923D">
            <w:pPr>
              <w:pStyle w:val="8"/>
              <w:spacing w:before="71" w:line="222" w:lineRule="auto"/>
              <w:ind w:left="32" w:right="70" w:firstLine="2"/>
            </w:pPr>
          </w:p>
        </w:tc>
        <w:tc>
          <w:tcPr>
            <w:tcW w:w="6025" w:type="dxa"/>
            <w:vAlign w:val="top"/>
          </w:tcPr>
          <w:p w14:paraId="3C309705">
            <w:pPr>
              <w:spacing w:line="421" w:lineRule="auto"/>
              <w:rPr>
                <w:rFonts w:ascii="Arial"/>
                <w:sz w:val="21"/>
              </w:rPr>
            </w:pPr>
          </w:p>
          <w:p w14:paraId="43F09437">
            <w:pPr>
              <w:pStyle w:val="8"/>
              <w:spacing w:before="72" w:line="225" w:lineRule="auto"/>
              <w:ind w:left="36" w:right="14" w:firstLine="10"/>
              <w:jc w:val="both"/>
            </w:pPr>
            <w:r>
              <w:rPr>
                <w:spacing w:val="4"/>
              </w:rPr>
              <w:t>8</w:t>
            </w:r>
            <w:r>
              <w:rPr>
                <w:rFonts w:hint="eastAsia"/>
                <w:spacing w:val="4"/>
                <w:lang w:val="en-US" w:eastAsia="zh-CN"/>
              </w:rPr>
              <w:t>.</w:t>
            </w:r>
            <w:r>
              <w:rPr>
                <w:spacing w:val="4"/>
              </w:rPr>
              <w:t>采购需求应当清楚明了、表述规范、含义准确。技术要求</w:t>
            </w:r>
            <w:r>
              <w:rPr>
                <w:spacing w:val="9"/>
              </w:rPr>
              <w:t xml:space="preserve"> </w:t>
            </w:r>
            <w:r>
              <w:t>和商务要求应当客观，量化指标应当明确相应等次，有连续区</w:t>
            </w:r>
            <w:r>
              <w:rPr>
                <w:spacing w:val="18"/>
              </w:rPr>
              <w:t xml:space="preserve"> </w:t>
            </w:r>
            <w:r>
              <w:t>间的按照区间划分等次。需由供应商提供设计方案、解决方案</w:t>
            </w:r>
            <w:r>
              <w:rPr>
                <w:spacing w:val="18"/>
              </w:rPr>
              <w:t xml:space="preserve"> </w:t>
            </w:r>
            <w:r>
              <w:t>或者组织方案的采购项目，应当说明采购标的的功能、应用场</w:t>
            </w:r>
            <w:r>
              <w:rPr>
                <w:spacing w:val="18"/>
              </w:rPr>
              <w:t xml:space="preserve"> </w:t>
            </w:r>
            <w:r>
              <w:rPr>
                <w:spacing w:val="-2"/>
              </w:rPr>
              <w:t>景、</w:t>
            </w:r>
            <w:r>
              <w:rPr>
                <w:spacing w:val="-43"/>
              </w:rPr>
              <w:t xml:space="preserve"> </w:t>
            </w:r>
            <w:r>
              <w:rPr>
                <w:spacing w:val="-2"/>
              </w:rPr>
              <w:t>目标等基本要求，并尽可能明确其中的客观、量化指标。</w:t>
            </w:r>
          </w:p>
        </w:tc>
        <w:tc>
          <w:tcPr>
            <w:tcW w:w="2688" w:type="dxa"/>
            <w:vAlign w:val="top"/>
          </w:tcPr>
          <w:p w14:paraId="7C3185E5">
            <w:pPr>
              <w:spacing w:line="346" w:lineRule="auto"/>
              <w:rPr>
                <w:rFonts w:ascii="Arial"/>
                <w:sz w:val="21"/>
              </w:rPr>
            </w:pPr>
          </w:p>
          <w:p w14:paraId="2F8BA7F9">
            <w:pPr>
              <w:spacing w:line="347" w:lineRule="auto"/>
              <w:rPr>
                <w:rFonts w:ascii="Arial"/>
                <w:sz w:val="21"/>
              </w:rPr>
            </w:pPr>
          </w:p>
          <w:p w14:paraId="640F0034">
            <w:pPr>
              <w:pStyle w:val="8"/>
              <w:spacing w:before="71" w:line="224" w:lineRule="auto"/>
              <w:ind w:left="49" w:right="12" w:hanging="11"/>
            </w:pPr>
            <w:r>
              <w:rPr>
                <w:spacing w:val="18"/>
              </w:rPr>
              <w:t>《政府采购需求管理办法</w:t>
            </w:r>
            <w:r>
              <w:rPr>
                <w:spacing w:val="3"/>
              </w:rPr>
              <w:t xml:space="preserve"> </w:t>
            </w:r>
            <w:r>
              <w:rPr>
                <w:spacing w:val="-1"/>
              </w:rPr>
              <w:t>》（财库〔2021〕22号</w:t>
            </w:r>
            <w:r>
              <w:rPr>
                <w:spacing w:val="-60"/>
              </w:rPr>
              <w:t xml:space="preserve"> </w:t>
            </w:r>
            <w:r>
              <w:rPr>
                <w:spacing w:val="-1"/>
              </w:rPr>
              <w:t>）</w:t>
            </w:r>
            <w:r>
              <w:t xml:space="preserve"> </w:t>
            </w:r>
            <w:r>
              <w:rPr>
                <w:spacing w:val="-5"/>
              </w:rPr>
              <w:t>第九条</w:t>
            </w:r>
          </w:p>
        </w:tc>
        <w:tc>
          <w:tcPr>
            <w:tcW w:w="4351" w:type="dxa"/>
            <w:vMerge w:val="continue"/>
            <w:tcBorders>
              <w:top w:val="nil"/>
              <w:bottom w:val="nil"/>
            </w:tcBorders>
            <w:vAlign w:val="top"/>
          </w:tcPr>
          <w:p w14:paraId="76E9B2C9">
            <w:pPr>
              <w:rPr>
                <w:rFonts w:ascii="Arial"/>
                <w:sz w:val="21"/>
              </w:rPr>
            </w:pPr>
          </w:p>
        </w:tc>
      </w:tr>
      <w:tr w14:paraId="44AB0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3" w:hRule="atLeast"/>
        </w:trPr>
        <w:tc>
          <w:tcPr>
            <w:tcW w:w="547" w:type="dxa"/>
            <w:vMerge w:val="continue"/>
            <w:vAlign w:val="top"/>
          </w:tcPr>
          <w:p w14:paraId="514E6275">
            <w:pPr>
              <w:rPr>
                <w:rFonts w:ascii="Arial"/>
                <w:sz w:val="21"/>
              </w:rPr>
            </w:pPr>
          </w:p>
        </w:tc>
        <w:tc>
          <w:tcPr>
            <w:tcW w:w="992" w:type="dxa"/>
            <w:vMerge w:val="continue"/>
            <w:vAlign w:val="top"/>
          </w:tcPr>
          <w:p w14:paraId="7FAD110C">
            <w:pPr>
              <w:pStyle w:val="8"/>
              <w:spacing w:before="71" w:line="222" w:lineRule="auto"/>
              <w:ind w:left="32" w:right="70" w:firstLine="2"/>
            </w:pPr>
          </w:p>
        </w:tc>
        <w:tc>
          <w:tcPr>
            <w:tcW w:w="6025" w:type="dxa"/>
            <w:vAlign w:val="top"/>
          </w:tcPr>
          <w:p w14:paraId="0C2C55D9">
            <w:pPr>
              <w:spacing w:line="296" w:lineRule="auto"/>
              <w:rPr>
                <w:rFonts w:ascii="Arial"/>
                <w:sz w:val="21"/>
              </w:rPr>
            </w:pPr>
          </w:p>
          <w:p w14:paraId="6805AA06">
            <w:pPr>
              <w:spacing w:line="296" w:lineRule="auto"/>
              <w:rPr>
                <w:rFonts w:ascii="Arial"/>
                <w:sz w:val="21"/>
              </w:rPr>
            </w:pPr>
          </w:p>
          <w:p w14:paraId="2ECF9887">
            <w:pPr>
              <w:spacing w:line="297" w:lineRule="auto"/>
              <w:rPr>
                <w:rFonts w:ascii="Arial"/>
                <w:sz w:val="21"/>
              </w:rPr>
            </w:pPr>
          </w:p>
          <w:p w14:paraId="089F84DD">
            <w:pPr>
              <w:pStyle w:val="8"/>
              <w:spacing w:before="72" w:line="225" w:lineRule="auto"/>
              <w:ind w:left="36" w:right="14" w:firstLine="10"/>
              <w:jc w:val="both"/>
            </w:pPr>
            <w:r>
              <w:rPr>
                <w:spacing w:val="2"/>
              </w:rPr>
              <w:t>9</w:t>
            </w:r>
            <w:r>
              <w:rPr>
                <w:rFonts w:hint="eastAsia"/>
                <w:spacing w:val="2"/>
                <w:lang w:val="en-US" w:eastAsia="zh-CN"/>
              </w:rPr>
              <w:t>.</w:t>
            </w:r>
            <w:r>
              <w:rPr>
                <w:spacing w:val="2"/>
              </w:rPr>
              <w:t>采购人可以在确定采购需求前，通过咨询、论证、问卷调</w:t>
            </w:r>
            <w:r>
              <w:t xml:space="preserve"> </w:t>
            </w:r>
            <w:r>
              <w:rPr>
                <w:spacing w:val="-2"/>
              </w:rPr>
              <w:t>查等方式开展需求调查，了解相关产业发展、市场供给、同类</w:t>
            </w:r>
            <w:r>
              <w:t xml:space="preserve"> 采购项目历史成交信息，可能涉及的运行维护、升级更新、备</w:t>
            </w:r>
            <w:r>
              <w:rPr>
                <w:spacing w:val="18"/>
              </w:rPr>
              <w:t xml:space="preserve"> </w:t>
            </w:r>
            <w:r>
              <w:rPr>
                <w:spacing w:val="-2"/>
              </w:rPr>
              <w:t>品备件、耗材等后续采购，</w:t>
            </w:r>
            <w:r>
              <w:rPr>
                <w:spacing w:val="-59"/>
              </w:rPr>
              <w:t xml:space="preserve"> </w:t>
            </w:r>
            <w:r>
              <w:rPr>
                <w:spacing w:val="-2"/>
              </w:rPr>
              <w:t>以及其他相关情况。</w:t>
            </w:r>
          </w:p>
        </w:tc>
        <w:tc>
          <w:tcPr>
            <w:tcW w:w="2688" w:type="dxa"/>
            <w:vAlign w:val="top"/>
          </w:tcPr>
          <w:p w14:paraId="43E7859F">
            <w:pPr>
              <w:spacing w:line="256" w:lineRule="auto"/>
              <w:rPr>
                <w:rFonts w:ascii="Arial"/>
                <w:sz w:val="21"/>
              </w:rPr>
            </w:pPr>
          </w:p>
          <w:p w14:paraId="187B9903">
            <w:pPr>
              <w:spacing w:line="256" w:lineRule="auto"/>
              <w:rPr>
                <w:rFonts w:ascii="Arial"/>
                <w:sz w:val="21"/>
              </w:rPr>
            </w:pPr>
          </w:p>
          <w:p w14:paraId="2B735377">
            <w:pPr>
              <w:spacing w:line="256" w:lineRule="auto"/>
              <w:rPr>
                <w:rFonts w:ascii="Arial"/>
                <w:sz w:val="21"/>
              </w:rPr>
            </w:pPr>
          </w:p>
          <w:p w14:paraId="7DE59861">
            <w:pPr>
              <w:spacing w:line="257" w:lineRule="auto"/>
              <w:rPr>
                <w:rFonts w:ascii="Arial"/>
                <w:sz w:val="21"/>
              </w:rPr>
            </w:pPr>
          </w:p>
          <w:p w14:paraId="4EAEA769">
            <w:pPr>
              <w:pStyle w:val="8"/>
              <w:spacing w:before="71" w:line="224" w:lineRule="auto"/>
              <w:ind w:left="49" w:right="12" w:hanging="11"/>
            </w:pPr>
            <w:r>
              <w:rPr>
                <w:spacing w:val="18"/>
              </w:rPr>
              <w:t>《政府采购需求管理办法</w:t>
            </w:r>
            <w:r>
              <w:rPr>
                <w:spacing w:val="3"/>
              </w:rPr>
              <w:t xml:space="preserve"> </w:t>
            </w:r>
            <w:r>
              <w:rPr>
                <w:spacing w:val="-1"/>
              </w:rPr>
              <w:t>》（财库〔2021〕22号</w:t>
            </w:r>
            <w:r>
              <w:rPr>
                <w:spacing w:val="-60"/>
              </w:rPr>
              <w:t xml:space="preserve"> </w:t>
            </w:r>
            <w:r>
              <w:rPr>
                <w:spacing w:val="-1"/>
              </w:rPr>
              <w:t>）</w:t>
            </w:r>
            <w:r>
              <w:t xml:space="preserve"> </w:t>
            </w:r>
            <w:r>
              <w:rPr>
                <w:spacing w:val="-5"/>
              </w:rPr>
              <w:t>第十条</w:t>
            </w:r>
          </w:p>
        </w:tc>
        <w:tc>
          <w:tcPr>
            <w:tcW w:w="4351" w:type="dxa"/>
            <w:vMerge w:val="continue"/>
            <w:tcBorders>
              <w:top w:val="nil"/>
            </w:tcBorders>
            <w:vAlign w:val="top"/>
          </w:tcPr>
          <w:p w14:paraId="404E8508">
            <w:pPr>
              <w:rPr>
                <w:rFonts w:ascii="Arial"/>
                <w:sz w:val="21"/>
              </w:rPr>
            </w:pPr>
          </w:p>
        </w:tc>
      </w:tr>
    </w:tbl>
    <w:p w14:paraId="0D13D4CC">
      <w:pPr>
        <w:rPr>
          <w:rFonts w:ascii="Arial" w:hAnsi="Arial" w:eastAsia="Arial" w:cs="Arial"/>
          <w:sz w:val="21"/>
          <w:szCs w:val="21"/>
        </w:rPr>
        <w:sectPr>
          <w:footerReference r:id="rId6" w:type="default"/>
          <w:pgSz w:w="16838" w:h="11905" w:orient="landscape"/>
          <w:pgMar w:top="975" w:right="1071" w:bottom="1009" w:left="1145" w:header="0" w:footer="714" w:gutter="0"/>
          <w:paperSrc/>
          <w:pgNumType w:fmt="numberInDash"/>
          <w:cols w:space="0" w:num="1"/>
          <w:rtlGutter w:val="0"/>
          <w:docGrid w:linePitch="0" w:charSpace="0"/>
        </w:sectPr>
      </w:pPr>
    </w:p>
    <w:p w14:paraId="322E8070">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1406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4" w:hRule="atLeast"/>
        </w:trPr>
        <w:tc>
          <w:tcPr>
            <w:tcW w:w="547" w:type="dxa"/>
            <w:vMerge w:val="restart"/>
            <w:tcBorders>
              <w:bottom w:val="nil"/>
            </w:tcBorders>
            <w:vAlign w:val="top"/>
          </w:tcPr>
          <w:p w14:paraId="41FBD939">
            <w:pPr>
              <w:spacing w:line="244" w:lineRule="auto"/>
              <w:rPr>
                <w:rFonts w:ascii="Arial"/>
                <w:sz w:val="21"/>
              </w:rPr>
            </w:pPr>
          </w:p>
          <w:p w14:paraId="0D6F49D4">
            <w:pPr>
              <w:spacing w:line="244" w:lineRule="auto"/>
              <w:rPr>
                <w:rFonts w:ascii="Arial"/>
                <w:sz w:val="21"/>
              </w:rPr>
            </w:pPr>
          </w:p>
          <w:p w14:paraId="530AC54E">
            <w:pPr>
              <w:spacing w:line="244" w:lineRule="auto"/>
              <w:rPr>
                <w:rFonts w:ascii="Arial"/>
                <w:sz w:val="21"/>
              </w:rPr>
            </w:pPr>
          </w:p>
          <w:p w14:paraId="6D2FB83A">
            <w:pPr>
              <w:spacing w:line="244" w:lineRule="auto"/>
              <w:rPr>
                <w:rFonts w:ascii="Arial"/>
                <w:sz w:val="21"/>
              </w:rPr>
            </w:pPr>
          </w:p>
          <w:p w14:paraId="5A03A8E4">
            <w:pPr>
              <w:spacing w:line="244" w:lineRule="auto"/>
              <w:rPr>
                <w:rFonts w:ascii="Arial"/>
                <w:sz w:val="21"/>
              </w:rPr>
            </w:pPr>
          </w:p>
          <w:p w14:paraId="1A3750D6">
            <w:pPr>
              <w:spacing w:line="244" w:lineRule="auto"/>
              <w:rPr>
                <w:rFonts w:ascii="Arial"/>
                <w:sz w:val="21"/>
              </w:rPr>
            </w:pPr>
          </w:p>
          <w:p w14:paraId="416D7FBB">
            <w:pPr>
              <w:spacing w:line="244" w:lineRule="auto"/>
              <w:rPr>
                <w:rFonts w:ascii="Arial"/>
                <w:sz w:val="21"/>
              </w:rPr>
            </w:pPr>
          </w:p>
          <w:p w14:paraId="4C953785">
            <w:pPr>
              <w:spacing w:line="244" w:lineRule="auto"/>
              <w:rPr>
                <w:rFonts w:ascii="Arial"/>
                <w:sz w:val="21"/>
              </w:rPr>
            </w:pPr>
          </w:p>
          <w:p w14:paraId="4783220B">
            <w:pPr>
              <w:spacing w:line="244" w:lineRule="auto"/>
              <w:rPr>
                <w:rFonts w:ascii="Arial"/>
                <w:sz w:val="21"/>
              </w:rPr>
            </w:pPr>
          </w:p>
          <w:p w14:paraId="22E92CD8">
            <w:pPr>
              <w:spacing w:line="244" w:lineRule="auto"/>
              <w:rPr>
                <w:rFonts w:ascii="Arial"/>
                <w:sz w:val="21"/>
              </w:rPr>
            </w:pPr>
          </w:p>
          <w:p w14:paraId="3D2BB9ED">
            <w:pPr>
              <w:spacing w:line="244" w:lineRule="auto"/>
              <w:rPr>
                <w:rFonts w:ascii="Arial"/>
                <w:sz w:val="21"/>
              </w:rPr>
            </w:pPr>
          </w:p>
          <w:p w14:paraId="70D74010">
            <w:pPr>
              <w:spacing w:line="245" w:lineRule="auto"/>
              <w:rPr>
                <w:rFonts w:ascii="Arial"/>
                <w:sz w:val="21"/>
              </w:rPr>
            </w:pPr>
          </w:p>
          <w:p w14:paraId="324FBA6E">
            <w:pPr>
              <w:spacing w:line="245" w:lineRule="auto"/>
              <w:rPr>
                <w:rFonts w:ascii="Arial"/>
                <w:sz w:val="21"/>
              </w:rPr>
            </w:pPr>
          </w:p>
          <w:p w14:paraId="723CDABD">
            <w:pPr>
              <w:spacing w:line="245" w:lineRule="auto"/>
              <w:rPr>
                <w:rFonts w:ascii="Arial"/>
                <w:sz w:val="21"/>
              </w:rPr>
            </w:pPr>
          </w:p>
          <w:p w14:paraId="23CF8F41">
            <w:pPr>
              <w:spacing w:line="245" w:lineRule="auto"/>
              <w:rPr>
                <w:rFonts w:ascii="Arial"/>
                <w:sz w:val="21"/>
              </w:rPr>
            </w:pPr>
          </w:p>
          <w:p w14:paraId="3A3294EA">
            <w:pPr>
              <w:spacing w:line="245" w:lineRule="auto"/>
              <w:rPr>
                <w:rFonts w:ascii="Arial"/>
                <w:sz w:val="21"/>
              </w:rPr>
            </w:pPr>
          </w:p>
          <w:p w14:paraId="69A2121F">
            <w:pPr>
              <w:spacing w:line="245" w:lineRule="auto"/>
              <w:rPr>
                <w:rFonts w:ascii="Arial"/>
                <w:sz w:val="21"/>
              </w:rPr>
            </w:pPr>
          </w:p>
          <w:p w14:paraId="0DA10D61">
            <w:pPr>
              <w:spacing w:line="245" w:lineRule="auto"/>
              <w:rPr>
                <w:rFonts w:ascii="Arial"/>
                <w:sz w:val="21"/>
              </w:rPr>
            </w:pPr>
          </w:p>
          <w:p w14:paraId="598323F6">
            <w:pPr>
              <w:pStyle w:val="8"/>
              <w:spacing w:before="72" w:line="178" w:lineRule="auto"/>
              <w:ind w:left="237"/>
            </w:pPr>
            <w:r>
              <w:t>5</w:t>
            </w:r>
          </w:p>
        </w:tc>
        <w:tc>
          <w:tcPr>
            <w:tcW w:w="992" w:type="dxa"/>
            <w:vMerge w:val="restart"/>
            <w:tcBorders>
              <w:bottom w:val="nil"/>
            </w:tcBorders>
            <w:vAlign w:val="top"/>
          </w:tcPr>
          <w:p w14:paraId="49250C6F">
            <w:pPr>
              <w:spacing w:line="248" w:lineRule="auto"/>
              <w:rPr>
                <w:rFonts w:ascii="Arial"/>
                <w:sz w:val="21"/>
              </w:rPr>
            </w:pPr>
          </w:p>
          <w:p w14:paraId="2EF8BA5A">
            <w:pPr>
              <w:spacing w:line="249" w:lineRule="auto"/>
              <w:rPr>
                <w:rFonts w:ascii="Arial"/>
                <w:sz w:val="21"/>
              </w:rPr>
            </w:pPr>
          </w:p>
          <w:p w14:paraId="1AA211DF">
            <w:pPr>
              <w:spacing w:line="249" w:lineRule="auto"/>
              <w:rPr>
                <w:rFonts w:ascii="Arial"/>
                <w:sz w:val="21"/>
              </w:rPr>
            </w:pPr>
          </w:p>
          <w:p w14:paraId="5895CDEB">
            <w:pPr>
              <w:spacing w:line="249" w:lineRule="auto"/>
              <w:rPr>
                <w:rFonts w:ascii="Arial"/>
                <w:sz w:val="21"/>
              </w:rPr>
            </w:pPr>
          </w:p>
          <w:p w14:paraId="1432F302">
            <w:pPr>
              <w:spacing w:line="249" w:lineRule="auto"/>
              <w:rPr>
                <w:rFonts w:ascii="Arial"/>
                <w:sz w:val="21"/>
              </w:rPr>
            </w:pPr>
          </w:p>
          <w:p w14:paraId="6553922A">
            <w:pPr>
              <w:spacing w:line="249" w:lineRule="auto"/>
              <w:rPr>
                <w:rFonts w:ascii="Arial"/>
                <w:sz w:val="21"/>
              </w:rPr>
            </w:pPr>
          </w:p>
          <w:p w14:paraId="44117CB1">
            <w:pPr>
              <w:spacing w:line="249" w:lineRule="auto"/>
              <w:rPr>
                <w:rFonts w:ascii="Arial"/>
                <w:sz w:val="21"/>
              </w:rPr>
            </w:pPr>
          </w:p>
          <w:p w14:paraId="06E4171D">
            <w:pPr>
              <w:spacing w:line="249" w:lineRule="auto"/>
              <w:rPr>
                <w:rFonts w:ascii="Arial"/>
                <w:sz w:val="21"/>
              </w:rPr>
            </w:pPr>
          </w:p>
          <w:p w14:paraId="08F5A738">
            <w:pPr>
              <w:spacing w:line="249" w:lineRule="auto"/>
              <w:rPr>
                <w:rFonts w:ascii="Arial"/>
                <w:sz w:val="21"/>
              </w:rPr>
            </w:pPr>
          </w:p>
          <w:p w14:paraId="651B0B71">
            <w:pPr>
              <w:spacing w:line="249" w:lineRule="auto"/>
              <w:rPr>
                <w:rFonts w:ascii="Arial"/>
                <w:sz w:val="21"/>
              </w:rPr>
            </w:pPr>
          </w:p>
          <w:p w14:paraId="5D448005">
            <w:pPr>
              <w:spacing w:line="249" w:lineRule="auto"/>
              <w:rPr>
                <w:rFonts w:ascii="Arial"/>
                <w:sz w:val="21"/>
              </w:rPr>
            </w:pPr>
          </w:p>
          <w:p w14:paraId="1E69DE1A">
            <w:pPr>
              <w:spacing w:line="249" w:lineRule="auto"/>
              <w:rPr>
                <w:rFonts w:ascii="Arial"/>
                <w:sz w:val="21"/>
              </w:rPr>
            </w:pPr>
          </w:p>
          <w:p w14:paraId="499B6E3C">
            <w:pPr>
              <w:spacing w:line="249" w:lineRule="auto"/>
              <w:rPr>
                <w:rFonts w:ascii="Arial"/>
                <w:sz w:val="21"/>
              </w:rPr>
            </w:pPr>
          </w:p>
          <w:p w14:paraId="72D1D596">
            <w:pPr>
              <w:spacing w:line="249" w:lineRule="auto"/>
              <w:rPr>
                <w:rFonts w:ascii="Arial"/>
                <w:sz w:val="21"/>
              </w:rPr>
            </w:pPr>
          </w:p>
          <w:p w14:paraId="605F161B">
            <w:pPr>
              <w:spacing w:line="249" w:lineRule="auto"/>
              <w:rPr>
                <w:rFonts w:ascii="Arial"/>
                <w:sz w:val="21"/>
              </w:rPr>
            </w:pPr>
          </w:p>
          <w:p w14:paraId="4BD41FAF">
            <w:pPr>
              <w:spacing w:line="249" w:lineRule="auto"/>
              <w:rPr>
                <w:rFonts w:ascii="Arial"/>
                <w:sz w:val="21"/>
              </w:rPr>
            </w:pPr>
          </w:p>
          <w:p w14:paraId="40E74BD2">
            <w:pPr>
              <w:spacing w:line="249" w:lineRule="auto"/>
              <w:rPr>
                <w:rFonts w:ascii="Arial"/>
                <w:sz w:val="21"/>
              </w:rPr>
            </w:pPr>
          </w:p>
          <w:p w14:paraId="1EEACE74">
            <w:pPr>
              <w:pStyle w:val="8"/>
              <w:spacing w:before="71" w:line="222" w:lineRule="auto"/>
              <w:ind w:left="56" w:right="46" w:firstLine="2"/>
            </w:pPr>
            <w:r>
              <w:rPr>
                <w:spacing w:val="-3"/>
              </w:rPr>
              <w:t>合理确定</w:t>
            </w:r>
            <w:r>
              <w:rPr>
                <w:spacing w:val="2"/>
              </w:rPr>
              <w:t xml:space="preserve"> </w:t>
            </w:r>
            <w:r>
              <w:rPr>
                <w:spacing w:val="-2"/>
              </w:rPr>
              <w:t>采购需求</w:t>
            </w:r>
          </w:p>
        </w:tc>
        <w:tc>
          <w:tcPr>
            <w:tcW w:w="6025" w:type="dxa"/>
            <w:vAlign w:val="top"/>
          </w:tcPr>
          <w:p w14:paraId="7DBEBEC7">
            <w:pPr>
              <w:pStyle w:val="8"/>
              <w:spacing w:before="260" w:line="227" w:lineRule="auto"/>
              <w:ind w:left="33" w:right="14" w:firstLine="16"/>
            </w:pPr>
            <w:r>
              <w:rPr>
                <w:spacing w:val="-1"/>
              </w:rPr>
              <w:t>10</w:t>
            </w:r>
            <w:r>
              <w:rPr>
                <w:rFonts w:hint="eastAsia"/>
                <w:spacing w:val="-1"/>
                <w:lang w:val="en-US" w:eastAsia="zh-CN"/>
              </w:rPr>
              <w:t>.</w:t>
            </w:r>
            <w:r>
              <w:rPr>
                <w:spacing w:val="-1"/>
              </w:rPr>
              <w:t>科学合理确定采购需求</w:t>
            </w:r>
            <w:r>
              <w:rPr>
                <w:spacing w:val="-11"/>
              </w:rPr>
              <w:t>：（</w:t>
            </w:r>
            <w:r>
              <w:rPr>
                <w:spacing w:val="-58"/>
              </w:rPr>
              <w:t xml:space="preserve"> </w:t>
            </w:r>
            <w:r>
              <w:rPr>
                <w:spacing w:val="-1"/>
              </w:rPr>
              <w:t>一）采购人负责确定采购需求</w:t>
            </w:r>
            <w:r>
              <w:t xml:space="preserve"> </w:t>
            </w:r>
            <w:r>
              <w:rPr>
                <w:spacing w:val="1"/>
              </w:rPr>
              <w:t>。采购人负责组织确定本单位采购项目的采购需</w:t>
            </w:r>
            <w:r>
              <w:t xml:space="preserve">求，采购人委 </w:t>
            </w:r>
            <w:r>
              <w:rPr>
                <w:spacing w:val="1"/>
              </w:rPr>
              <w:t>托采购代理机构编制采购需求的，应当在采购</w:t>
            </w:r>
            <w:r>
              <w:t xml:space="preserve">活动开始前对采 </w:t>
            </w:r>
            <w:r>
              <w:rPr>
                <w:spacing w:val="5"/>
              </w:rPr>
              <w:t>购需求进行书面确认。（二）采购需求应当合规、完整、</w:t>
            </w:r>
            <w:r>
              <w:rPr>
                <w:spacing w:val="-65"/>
              </w:rPr>
              <w:t xml:space="preserve"> </w:t>
            </w:r>
            <w:r>
              <w:rPr>
                <w:spacing w:val="5"/>
              </w:rPr>
              <w:t>明</w:t>
            </w:r>
            <w:r>
              <w:t xml:space="preserve"> </w:t>
            </w:r>
            <w:r>
              <w:rPr>
                <w:spacing w:val="1"/>
              </w:rPr>
              <w:t>确，采购需求应当符合国家法律法规规定，执</w:t>
            </w:r>
            <w:r>
              <w:t xml:space="preserve">行国家相关标准 </w:t>
            </w:r>
            <w:r>
              <w:rPr>
                <w:spacing w:val="1"/>
              </w:rPr>
              <w:t>、行业标准、地方标准等标准性规范，落实政</w:t>
            </w:r>
            <w:r>
              <w:t xml:space="preserve">府采购支持节能 </w:t>
            </w:r>
            <w:r>
              <w:rPr>
                <w:spacing w:val="1"/>
              </w:rPr>
              <w:t>环保、促进中小企业发展等政策要求。除因技</w:t>
            </w:r>
            <w:r>
              <w:t xml:space="preserve">术复杂或性质特 </w:t>
            </w:r>
            <w:r>
              <w:rPr>
                <w:spacing w:val="1"/>
              </w:rPr>
              <w:t>殊，不能确定详细规格或者具体要求外，采购需</w:t>
            </w:r>
            <w:r>
              <w:t xml:space="preserve">求应当完整、 </w:t>
            </w:r>
            <w:r>
              <w:rPr>
                <w:spacing w:val="1"/>
              </w:rPr>
              <w:t>明确。必要时，应当就确定采购需求征求相关供</w:t>
            </w:r>
            <w:r>
              <w:t xml:space="preserve">应商、专家的 </w:t>
            </w:r>
            <w:r>
              <w:rPr>
                <w:spacing w:val="1"/>
              </w:rPr>
              <w:t>意见，采购需求应当包括采购对象的数量、交</w:t>
            </w:r>
            <w:r>
              <w:t xml:space="preserve">付或实施的时间 </w:t>
            </w:r>
            <w:r>
              <w:rPr>
                <w:spacing w:val="1"/>
              </w:rPr>
              <w:t>和地点，采购对象的验收标准等内容，采购需</w:t>
            </w:r>
            <w:r>
              <w:t xml:space="preserve">求描述应当清晰 </w:t>
            </w:r>
            <w:r>
              <w:rPr>
                <w:spacing w:val="1"/>
              </w:rPr>
              <w:t>明了、规范表述、含义准确，能够通过客观指标</w:t>
            </w:r>
            <w:r>
              <w:t xml:space="preserve">量化的应当量 </w:t>
            </w:r>
            <w:r>
              <w:rPr>
                <w:spacing w:val="1"/>
              </w:rPr>
              <w:t>化。（三）加强需求、论证和社会参与，采购</w:t>
            </w:r>
            <w:r>
              <w:t xml:space="preserve">人可以根据项目 </w:t>
            </w:r>
            <w:r>
              <w:rPr>
                <w:spacing w:val="1"/>
              </w:rPr>
              <w:t>特点，结合预算编制、相关可行性论证和需</w:t>
            </w:r>
            <w:r>
              <w:t xml:space="preserve">求调研情况对采购 </w:t>
            </w:r>
            <w:r>
              <w:rPr>
                <w:spacing w:val="1"/>
              </w:rPr>
              <w:t>需求进行论证，政府向社会公众提供的公共服务</w:t>
            </w:r>
            <w:r>
              <w:t xml:space="preserve">项目，采购人 </w:t>
            </w:r>
            <w:r>
              <w:rPr>
                <w:spacing w:val="1"/>
              </w:rPr>
              <w:t>应当就确定采购需求征求社会公众的意见，需</w:t>
            </w:r>
            <w:r>
              <w:t xml:space="preserve">求复杂的采购项 </w:t>
            </w:r>
            <w:r>
              <w:rPr>
                <w:spacing w:val="1"/>
              </w:rPr>
              <w:t>目可引入第三方专业机构和专家，吸纳社会力</w:t>
            </w:r>
            <w:r>
              <w:t xml:space="preserve">量参与采购需求 </w:t>
            </w:r>
            <w:r>
              <w:rPr>
                <w:spacing w:val="1"/>
              </w:rPr>
              <w:t>编制及论证。（四）严格依据采购需求编制采购</w:t>
            </w:r>
            <w:r>
              <w:t xml:space="preserve">文件及合同， </w:t>
            </w:r>
            <w:r>
              <w:rPr>
                <w:spacing w:val="1"/>
              </w:rPr>
              <w:t>采购文件及合同应当完整反映采购需求的有关内</w:t>
            </w:r>
            <w:r>
              <w:t xml:space="preserve">容，采购文件 </w:t>
            </w:r>
            <w:r>
              <w:rPr>
                <w:spacing w:val="1"/>
              </w:rPr>
              <w:t>设定的评审因素应当与采购需求对应，采购需</w:t>
            </w:r>
            <w:r>
              <w:t xml:space="preserve">求相关指标有区 </w:t>
            </w:r>
            <w:r>
              <w:rPr>
                <w:spacing w:val="1"/>
              </w:rPr>
              <w:t>间规定的，评审因素应当量化到相应区间。采</w:t>
            </w:r>
            <w:r>
              <w:t xml:space="preserve">购合同的具体条 </w:t>
            </w:r>
            <w:r>
              <w:rPr>
                <w:spacing w:val="1"/>
              </w:rPr>
              <w:t>款应当包括项目的验收要求，与履约验收挂钩的</w:t>
            </w:r>
            <w:r>
              <w:t xml:space="preserve">资金支付条件 </w:t>
            </w:r>
            <w:r>
              <w:rPr>
                <w:spacing w:val="9"/>
              </w:rPr>
              <w:t>及时间、争议处理规定、采购人及供应商各自权利义务等内</w:t>
            </w:r>
            <w:r>
              <w:rPr>
                <w:spacing w:val="6"/>
              </w:rPr>
              <w:t xml:space="preserve"> </w:t>
            </w:r>
            <w:r>
              <w:rPr>
                <w:spacing w:val="1"/>
              </w:rPr>
              <w:t>容，采购需求、项目验收标准和程序应当作为</w:t>
            </w:r>
            <w:r>
              <w:t>采购合同的附件</w:t>
            </w:r>
          </w:p>
          <w:p w14:paraId="27232A6F">
            <w:pPr>
              <w:pStyle w:val="8"/>
              <w:spacing w:before="170" w:line="95" w:lineRule="exact"/>
              <w:ind w:left="51"/>
            </w:pPr>
            <w:r>
              <w:rPr>
                <w:position w:val="1"/>
              </w:rPr>
              <w:t>。</w:t>
            </w:r>
          </w:p>
        </w:tc>
        <w:tc>
          <w:tcPr>
            <w:tcW w:w="2688" w:type="dxa"/>
            <w:vAlign w:val="top"/>
          </w:tcPr>
          <w:p w14:paraId="0B820444">
            <w:pPr>
              <w:spacing w:line="251" w:lineRule="auto"/>
              <w:rPr>
                <w:rFonts w:ascii="Arial"/>
                <w:sz w:val="21"/>
              </w:rPr>
            </w:pPr>
          </w:p>
          <w:p w14:paraId="63056670">
            <w:pPr>
              <w:spacing w:line="251" w:lineRule="auto"/>
              <w:rPr>
                <w:rFonts w:ascii="Arial"/>
                <w:sz w:val="21"/>
              </w:rPr>
            </w:pPr>
          </w:p>
          <w:p w14:paraId="5C461B91">
            <w:pPr>
              <w:spacing w:line="251" w:lineRule="auto"/>
              <w:rPr>
                <w:rFonts w:ascii="Arial"/>
                <w:sz w:val="21"/>
              </w:rPr>
            </w:pPr>
          </w:p>
          <w:p w14:paraId="53925679">
            <w:pPr>
              <w:spacing w:line="251" w:lineRule="auto"/>
              <w:rPr>
                <w:rFonts w:ascii="Arial"/>
                <w:sz w:val="21"/>
              </w:rPr>
            </w:pPr>
          </w:p>
          <w:p w14:paraId="4FE4BFE4">
            <w:pPr>
              <w:spacing w:line="252" w:lineRule="auto"/>
              <w:rPr>
                <w:rFonts w:ascii="Arial"/>
                <w:sz w:val="21"/>
              </w:rPr>
            </w:pPr>
          </w:p>
          <w:p w14:paraId="4D63ADE8">
            <w:pPr>
              <w:spacing w:line="252" w:lineRule="auto"/>
              <w:rPr>
                <w:rFonts w:ascii="Arial"/>
                <w:sz w:val="21"/>
              </w:rPr>
            </w:pPr>
          </w:p>
          <w:p w14:paraId="56D5F769">
            <w:pPr>
              <w:spacing w:line="252" w:lineRule="auto"/>
              <w:rPr>
                <w:rFonts w:ascii="Arial"/>
                <w:sz w:val="21"/>
              </w:rPr>
            </w:pPr>
          </w:p>
          <w:p w14:paraId="4A321A42">
            <w:pPr>
              <w:spacing w:line="252" w:lineRule="auto"/>
              <w:rPr>
                <w:rFonts w:ascii="Arial"/>
                <w:sz w:val="21"/>
              </w:rPr>
            </w:pPr>
          </w:p>
          <w:p w14:paraId="2439D8AF">
            <w:pPr>
              <w:spacing w:line="252" w:lineRule="auto"/>
              <w:rPr>
                <w:rFonts w:ascii="Arial"/>
                <w:sz w:val="21"/>
              </w:rPr>
            </w:pPr>
          </w:p>
          <w:p w14:paraId="351437F8">
            <w:pPr>
              <w:spacing w:line="252" w:lineRule="auto"/>
              <w:rPr>
                <w:rFonts w:ascii="Arial"/>
                <w:sz w:val="21"/>
              </w:rPr>
            </w:pPr>
          </w:p>
          <w:p w14:paraId="37702342">
            <w:pPr>
              <w:spacing w:line="252" w:lineRule="auto"/>
              <w:rPr>
                <w:rFonts w:ascii="Arial"/>
                <w:sz w:val="21"/>
              </w:rPr>
            </w:pPr>
          </w:p>
          <w:p w14:paraId="2616F5D7">
            <w:pPr>
              <w:spacing w:line="252" w:lineRule="auto"/>
              <w:rPr>
                <w:rFonts w:ascii="Arial"/>
                <w:sz w:val="21"/>
              </w:rPr>
            </w:pPr>
          </w:p>
          <w:p w14:paraId="179DF186">
            <w:pPr>
              <w:pStyle w:val="8"/>
              <w:spacing w:before="72" w:line="225" w:lineRule="auto"/>
              <w:ind w:left="38" w:right="12"/>
              <w:jc w:val="both"/>
            </w:pPr>
            <w:r>
              <w:rPr>
                <w:spacing w:val="18"/>
              </w:rPr>
              <w:t>《财政部关于进一步加强</w:t>
            </w:r>
            <w:r>
              <w:rPr>
                <w:spacing w:val="3"/>
              </w:rPr>
              <w:t xml:space="preserve"> </w:t>
            </w:r>
            <w:r>
              <w:rPr>
                <w:spacing w:val="14"/>
              </w:rPr>
              <w:t>政府采购需求和履约验</w:t>
            </w:r>
            <w:r>
              <w:rPr>
                <w:spacing w:val="-63"/>
              </w:rPr>
              <w:t xml:space="preserve"> </w:t>
            </w:r>
            <w:r>
              <w:rPr>
                <w:spacing w:val="14"/>
              </w:rPr>
              <w:t>收</w:t>
            </w:r>
            <w:r>
              <w:t xml:space="preserve"> </w:t>
            </w:r>
            <w:r>
              <w:rPr>
                <w:spacing w:val="15"/>
              </w:rPr>
              <w:t>管理的指导意见》</w:t>
            </w:r>
            <w:r>
              <w:rPr>
                <w:spacing w:val="-75"/>
              </w:rPr>
              <w:t xml:space="preserve"> </w:t>
            </w:r>
            <w:r>
              <w:rPr>
                <w:spacing w:val="15"/>
              </w:rPr>
              <w:t>（财库</w:t>
            </w:r>
            <w:r>
              <w:t xml:space="preserve"> </w:t>
            </w:r>
            <w:r>
              <w:rPr>
                <w:spacing w:val="-1"/>
              </w:rPr>
              <w:t>〔2016〕205号）</w:t>
            </w:r>
          </w:p>
        </w:tc>
        <w:tc>
          <w:tcPr>
            <w:tcW w:w="4351" w:type="dxa"/>
            <w:vAlign w:val="top"/>
          </w:tcPr>
          <w:p w14:paraId="4DB17112">
            <w:pPr>
              <w:pStyle w:val="8"/>
              <w:spacing w:before="266" w:line="225"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3"/>
              </w:rPr>
              <w:t>分，并予通报</w:t>
            </w:r>
            <w:r>
              <w:rPr>
                <w:spacing w:val="-8"/>
              </w:rPr>
              <w:t>：（</w:t>
            </w:r>
            <w:r>
              <w:rPr>
                <w:spacing w:val="-51"/>
              </w:rPr>
              <w:t xml:space="preserve"> </w:t>
            </w:r>
            <w:r>
              <w:rPr>
                <w:spacing w:val="3"/>
              </w:rPr>
              <w:t>二）擅自提高采购标准的</w:t>
            </w:r>
          </w:p>
          <w:p w14:paraId="3417F9C0">
            <w:pPr>
              <w:pStyle w:val="8"/>
              <w:spacing w:before="171" w:line="95" w:lineRule="exact"/>
              <w:ind w:left="57"/>
            </w:pPr>
            <w:r>
              <w:rPr>
                <w:position w:val="1"/>
              </w:rPr>
              <w:t>。</w:t>
            </w:r>
          </w:p>
          <w:p w14:paraId="5603B7EB">
            <w:pPr>
              <w:pStyle w:val="8"/>
              <w:spacing w:before="19" w:line="226" w:lineRule="auto"/>
              <w:ind w:left="38" w:right="17"/>
            </w:pPr>
            <w:r>
              <w:rPr>
                <w:spacing w:val="5"/>
              </w:rPr>
              <w:t>《政府采购货物和服务招标投标管理办法》</w:t>
            </w:r>
            <w:r>
              <w:rPr>
                <w:spacing w:val="2"/>
              </w:rPr>
              <w:t xml:space="preserve"> </w:t>
            </w:r>
            <w:r>
              <w:rPr>
                <w:spacing w:val="5"/>
              </w:rPr>
              <w:t>（财政部令第87号）第七十七条采购人有下</w:t>
            </w:r>
            <w:r>
              <w:t xml:space="preserve"> </w:t>
            </w:r>
            <w:r>
              <w:rPr>
                <w:spacing w:val="2"/>
              </w:rPr>
              <w:t>列情形之一的，</w:t>
            </w:r>
            <w:r>
              <w:rPr>
                <w:spacing w:val="-57"/>
              </w:rPr>
              <w:t xml:space="preserve"> </w:t>
            </w:r>
            <w:r>
              <w:rPr>
                <w:spacing w:val="2"/>
              </w:rPr>
              <w:t>由财政部门责令限期改正；</w:t>
            </w:r>
            <w:r>
              <w:t xml:space="preserve"> </w:t>
            </w:r>
            <w:r>
              <w:rPr>
                <w:spacing w:val="5"/>
              </w:rPr>
              <w:t>情节严重的，给予警告，对直接负责的主管</w:t>
            </w:r>
            <w:r>
              <w:rPr>
                <w:spacing w:val="2"/>
              </w:rPr>
              <w:t xml:space="preserve"> </w:t>
            </w:r>
            <w:r>
              <w:rPr>
                <w:spacing w:val="5"/>
              </w:rPr>
              <w:t>人员和其他直接责任人员由其行政主管部门</w:t>
            </w:r>
            <w:r>
              <w:rPr>
                <w:spacing w:val="1"/>
              </w:rPr>
              <w:t xml:space="preserve"> </w:t>
            </w:r>
            <w:r>
              <w:rPr>
                <w:spacing w:val="4"/>
              </w:rPr>
              <w:t>或者有关机关依法给予处分，并予以通报；</w:t>
            </w:r>
            <w:r>
              <w:rPr>
                <w:spacing w:val="15"/>
              </w:rPr>
              <w:t xml:space="preserve"> </w:t>
            </w:r>
            <w:r>
              <w:rPr>
                <w:spacing w:val="3"/>
              </w:rPr>
              <w:t>涉嫌犯罪的，移送司法机关处理</w:t>
            </w:r>
            <w:r>
              <w:rPr>
                <w:spacing w:val="-6"/>
              </w:rPr>
              <w:t>：（</w:t>
            </w:r>
            <w:r>
              <w:rPr>
                <w:spacing w:val="3"/>
              </w:rPr>
              <w:t>一）未</w:t>
            </w:r>
            <w:r>
              <w:t xml:space="preserve"> 按照本办法的规定编制采购需求的。</w:t>
            </w:r>
          </w:p>
          <w:p w14:paraId="76B550E1">
            <w:pPr>
              <w:pStyle w:val="8"/>
              <w:spacing w:before="286" w:line="226" w:lineRule="auto"/>
              <w:ind w:left="41" w:right="17" w:hanging="3"/>
            </w:pPr>
            <w:r>
              <w:rPr>
                <w:spacing w:val="4"/>
              </w:rPr>
              <w:t>《政府采购需求管理办法》（财库〔2021〕</w:t>
            </w:r>
            <w:r>
              <w:rPr>
                <w:spacing w:val="12"/>
              </w:rPr>
              <w:t xml:space="preserve"> </w:t>
            </w:r>
            <w:r>
              <w:rPr>
                <w:spacing w:val="4"/>
              </w:rPr>
              <w:t>22号）第三十八条在政府采购项目投诉、举</w:t>
            </w:r>
            <w:r>
              <w:rPr>
                <w:spacing w:val="13"/>
              </w:rPr>
              <w:t xml:space="preserve"> </w:t>
            </w:r>
            <w:r>
              <w:rPr>
                <w:spacing w:val="4"/>
              </w:rPr>
              <w:t>报处理和监督检查过程中，发现采购人存在</w:t>
            </w:r>
            <w:r>
              <w:rPr>
                <w:spacing w:val="17"/>
              </w:rPr>
              <w:t xml:space="preserve"> </w:t>
            </w:r>
            <w:r>
              <w:rPr>
                <w:spacing w:val="5"/>
              </w:rPr>
              <w:t>无预算或者超预算采购、超标准采购、铺张</w:t>
            </w:r>
            <w:r>
              <w:t xml:space="preserve"> </w:t>
            </w:r>
            <w:r>
              <w:rPr>
                <w:spacing w:val="5"/>
              </w:rPr>
              <w:t>浪费、未按规定编制政府采购实施计划等问</w:t>
            </w:r>
            <w:r>
              <w:t xml:space="preserve"> </w:t>
            </w:r>
            <w:r>
              <w:rPr>
                <w:spacing w:val="4"/>
              </w:rPr>
              <w:t>题的，依照《中华人民共和国政府采购法》</w:t>
            </w:r>
            <w:r>
              <w:rPr>
                <w:spacing w:val="17"/>
              </w:rPr>
              <w:t xml:space="preserve"> </w:t>
            </w:r>
            <w:r>
              <w:rPr>
                <w:spacing w:val="5"/>
              </w:rPr>
              <w:t>、《中华人民共和国预算法》、《财政违法</w:t>
            </w:r>
            <w:r>
              <w:t xml:space="preserve"> </w:t>
            </w:r>
            <w:r>
              <w:rPr>
                <w:spacing w:val="5"/>
              </w:rPr>
              <w:t>行为处罚处分条例》、《党政机关厉行节约</w:t>
            </w:r>
            <w:r>
              <w:t xml:space="preserve"> 反对浪费条例》等国家有关规定处理。</w:t>
            </w:r>
          </w:p>
        </w:tc>
      </w:tr>
      <w:tr w14:paraId="6EC57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547" w:type="dxa"/>
            <w:vMerge w:val="continue"/>
            <w:tcBorders>
              <w:top w:val="nil"/>
            </w:tcBorders>
            <w:vAlign w:val="top"/>
          </w:tcPr>
          <w:p w14:paraId="1DF0FCAF">
            <w:pPr>
              <w:rPr>
                <w:rFonts w:ascii="Arial"/>
                <w:sz w:val="21"/>
              </w:rPr>
            </w:pPr>
          </w:p>
        </w:tc>
        <w:tc>
          <w:tcPr>
            <w:tcW w:w="992" w:type="dxa"/>
            <w:vMerge w:val="continue"/>
            <w:tcBorders>
              <w:top w:val="nil"/>
            </w:tcBorders>
            <w:vAlign w:val="top"/>
          </w:tcPr>
          <w:p w14:paraId="473861D3">
            <w:pPr>
              <w:rPr>
                <w:rFonts w:ascii="Arial"/>
                <w:sz w:val="21"/>
              </w:rPr>
            </w:pPr>
          </w:p>
        </w:tc>
        <w:tc>
          <w:tcPr>
            <w:tcW w:w="6025" w:type="dxa"/>
            <w:vAlign w:val="top"/>
          </w:tcPr>
          <w:p w14:paraId="6ED27E49">
            <w:pPr>
              <w:pStyle w:val="8"/>
              <w:spacing w:before="310" w:line="225" w:lineRule="auto"/>
              <w:ind w:left="33" w:right="15" w:firstLine="16"/>
            </w:pPr>
            <w:r>
              <w:t>11</w:t>
            </w:r>
            <w:r>
              <w:rPr>
                <w:rFonts w:hint="eastAsia"/>
                <w:lang w:val="en-US" w:eastAsia="zh-CN"/>
              </w:rPr>
              <w:t>.</w:t>
            </w:r>
            <w:r>
              <w:t>采购人在政府采购活动中应当合理确定采购项目的采购需</w:t>
            </w:r>
            <w:r>
              <w:rPr>
                <w:spacing w:val="2"/>
              </w:rPr>
              <w:t xml:space="preserve"> </w:t>
            </w:r>
            <w:r>
              <w:rPr>
                <w:spacing w:val="1"/>
              </w:rPr>
              <w:t>求，不得以企业注册资本、资产总额、营业收</w:t>
            </w:r>
            <w:r>
              <w:t xml:space="preserve">入、从业人员、 </w:t>
            </w:r>
            <w:r>
              <w:rPr>
                <w:spacing w:val="1"/>
              </w:rPr>
              <w:t>利润、纳税额等规模条件和财务指标作为供应</w:t>
            </w:r>
            <w:r>
              <w:t xml:space="preserve">商的资格要求或 </w:t>
            </w:r>
            <w:r>
              <w:rPr>
                <w:spacing w:val="1"/>
              </w:rPr>
              <w:t>者评审因素，不得在企业股权结构、经营年限</w:t>
            </w:r>
            <w:r>
              <w:t>等方面对中小企 业实行差别待遇或者歧视待遇。</w:t>
            </w:r>
          </w:p>
        </w:tc>
        <w:tc>
          <w:tcPr>
            <w:tcW w:w="2688" w:type="dxa"/>
            <w:vAlign w:val="top"/>
          </w:tcPr>
          <w:p w14:paraId="3A3906C7">
            <w:pPr>
              <w:spacing w:line="252" w:lineRule="auto"/>
              <w:rPr>
                <w:rFonts w:ascii="Arial"/>
                <w:sz w:val="21"/>
              </w:rPr>
            </w:pPr>
          </w:p>
          <w:p w14:paraId="082448F7">
            <w:pPr>
              <w:spacing w:line="253" w:lineRule="auto"/>
              <w:rPr>
                <w:rFonts w:ascii="Arial"/>
                <w:sz w:val="21"/>
              </w:rPr>
            </w:pPr>
          </w:p>
          <w:p w14:paraId="26CFD55A">
            <w:pPr>
              <w:pStyle w:val="8"/>
              <w:spacing w:before="71" w:line="224" w:lineRule="auto"/>
              <w:ind w:left="41" w:right="12" w:hanging="3"/>
              <w:jc w:val="both"/>
            </w:pPr>
            <w:r>
              <w:rPr>
                <w:spacing w:val="13"/>
              </w:rPr>
              <w:t>《政府采购促进中小企业</w:t>
            </w:r>
            <w:r>
              <w:t xml:space="preserve"> </w:t>
            </w:r>
            <w:r>
              <w:rPr>
                <w:spacing w:val="13"/>
              </w:rPr>
              <w:t>发展管理办法》（财库〔</w:t>
            </w:r>
            <w:r>
              <w:rPr>
                <w:spacing w:val="8"/>
              </w:rPr>
              <w:t xml:space="preserve"> </w:t>
            </w:r>
            <w:r>
              <w:rPr>
                <w:spacing w:val="-1"/>
              </w:rPr>
              <w:t>2020〕46号）第五条</w:t>
            </w:r>
          </w:p>
        </w:tc>
        <w:tc>
          <w:tcPr>
            <w:tcW w:w="4351" w:type="dxa"/>
            <w:vAlign w:val="top"/>
          </w:tcPr>
          <w:p w14:paraId="6195BF27">
            <w:pPr>
              <w:pStyle w:val="8"/>
              <w:spacing w:before="43" w:line="220" w:lineRule="auto"/>
              <w:ind w:left="41" w:right="17" w:hanging="3"/>
            </w:pPr>
            <w:r>
              <w:rPr>
                <w:spacing w:val="4"/>
              </w:rPr>
              <w:t>《政府采购需求管理办法》（财库〔2021〕</w:t>
            </w:r>
            <w:r>
              <w:rPr>
                <w:spacing w:val="12"/>
              </w:rPr>
              <w:t xml:space="preserve"> </w:t>
            </w:r>
            <w:r>
              <w:rPr>
                <w:spacing w:val="4"/>
              </w:rPr>
              <w:t>22号）第三十七条在政府采购项目投诉、举</w:t>
            </w:r>
            <w:r>
              <w:rPr>
                <w:spacing w:val="13"/>
              </w:rPr>
              <w:t xml:space="preserve"> </w:t>
            </w:r>
            <w:r>
              <w:rPr>
                <w:spacing w:val="5"/>
              </w:rPr>
              <w:t>报处理和监督检查过程中，发现采购方式、</w:t>
            </w:r>
            <w:r>
              <w:t xml:space="preserve"> </w:t>
            </w:r>
            <w:r>
              <w:rPr>
                <w:spacing w:val="5"/>
              </w:rPr>
              <w:t>评审规则、供应商资格条件等存在歧视性、</w:t>
            </w:r>
            <w:r>
              <w:t xml:space="preserve"> </w:t>
            </w:r>
            <w:r>
              <w:rPr>
                <w:spacing w:val="4"/>
              </w:rPr>
              <w:t>限制性、不符合政府采购政策等问题的，依</w:t>
            </w:r>
            <w:r>
              <w:rPr>
                <w:spacing w:val="17"/>
              </w:rPr>
              <w:t xml:space="preserve"> </w:t>
            </w:r>
            <w:r>
              <w:rPr>
                <w:spacing w:val="5"/>
              </w:rPr>
              <w:t>照《中华人民共和国政府采购法》等国家有</w:t>
            </w:r>
            <w:r>
              <w:t xml:space="preserve"> </w:t>
            </w:r>
            <w:r>
              <w:rPr>
                <w:spacing w:val="-1"/>
              </w:rPr>
              <w:t>关规定处理。</w:t>
            </w:r>
          </w:p>
        </w:tc>
      </w:tr>
    </w:tbl>
    <w:p w14:paraId="7C7538AD">
      <w:pPr>
        <w:rPr>
          <w:rFonts w:ascii="Arial"/>
          <w:sz w:val="21"/>
        </w:rPr>
      </w:pPr>
    </w:p>
    <w:p w14:paraId="076A8E87">
      <w:pPr>
        <w:rPr>
          <w:rFonts w:ascii="Arial" w:hAnsi="Arial" w:eastAsia="Arial" w:cs="Arial"/>
          <w:sz w:val="21"/>
          <w:szCs w:val="21"/>
        </w:rPr>
        <w:sectPr>
          <w:footerReference r:id="rId7" w:type="default"/>
          <w:pgSz w:w="16838" w:h="11905" w:orient="landscape"/>
          <w:pgMar w:top="975" w:right="1071" w:bottom="1009" w:left="1145" w:header="0" w:footer="714" w:gutter="0"/>
          <w:paperSrc/>
          <w:pgNumType w:fmt="numberInDash"/>
          <w:cols w:space="0" w:num="1"/>
          <w:rtlGutter w:val="0"/>
          <w:docGrid w:linePitch="0" w:charSpace="0"/>
        </w:sectPr>
      </w:pPr>
    </w:p>
    <w:p w14:paraId="000E28EF">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125"/>
        <w:gridCol w:w="2588"/>
        <w:gridCol w:w="4351"/>
      </w:tblGrid>
      <w:tr w14:paraId="11D2C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5" w:hRule="atLeast"/>
        </w:trPr>
        <w:tc>
          <w:tcPr>
            <w:tcW w:w="547" w:type="dxa"/>
            <w:vMerge w:val="restart"/>
            <w:tcBorders>
              <w:bottom w:val="nil"/>
            </w:tcBorders>
            <w:vAlign w:val="top"/>
          </w:tcPr>
          <w:p w14:paraId="25CB2A0F">
            <w:pPr>
              <w:spacing w:line="251" w:lineRule="auto"/>
              <w:rPr>
                <w:rFonts w:ascii="Arial"/>
                <w:sz w:val="21"/>
              </w:rPr>
            </w:pPr>
          </w:p>
          <w:p w14:paraId="04E161B6">
            <w:pPr>
              <w:spacing w:line="251" w:lineRule="auto"/>
              <w:rPr>
                <w:rFonts w:ascii="Arial"/>
                <w:sz w:val="21"/>
              </w:rPr>
            </w:pPr>
          </w:p>
          <w:p w14:paraId="083CDBF5">
            <w:pPr>
              <w:spacing w:line="251" w:lineRule="auto"/>
              <w:rPr>
                <w:rFonts w:ascii="Arial"/>
                <w:sz w:val="21"/>
              </w:rPr>
            </w:pPr>
          </w:p>
          <w:p w14:paraId="25BA023D">
            <w:pPr>
              <w:spacing w:line="251" w:lineRule="auto"/>
              <w:rPr>
                <w:rFonts w:ascii="Arial"/>
                <w:sz w:val="21"/>
              </w:rPr>
            </w:pPr>
          </w:p>
          <w:p w14:paraId="07893A1D">
            <w:pPr>
              <w:spacing w:line="251" w:lineRule="auto"/>
              <w:rPr>
                <w:rFonts w:ascii="Arial"/>
                <w:sz w:val="21"/>
              </w:rPr>
            </w:pPr>
          </w:p>
          <w:p w14:paraId="47FAC0BE">
            <w:pPr>
              <w:spacing w:line="251" w:lineRule="auto"/>
              <w:rPr>
                <w:rFonts w:ascii="Arial"/>
                <w:sz w:val="21"/>
              </w:rPr>
            </w:pPr>
          </w:p>
          <w:p w14:paraId="710D1A30">
            <w:pPr>
              <w:spacing w:line="251" w:lineRule="auto"/>
              <w:rPr>
                <w:rFonts w:ascii="Arial"/>
                <w:sz w:val="21"/>
              </w:rPr>
            </w:pPr>
          </w:p>
          <w:p w14:paraId="0F38E640">
            <w:pPr>
              <w:spacing w:line="252" w:lineRule="auto"/>
              <w:rPr>
                <w:rFonts w:ascii="Arial"/>
                <w:sz w:val="21"/>
              </w:rPr>
            </w:pPr>
          </w:p>
          <w:p w14:paraId="64B76F08">
            <w:pPr>
              <w:spacing w:line="252" w:lineRule="auto"/>
              <w:rPr>
                <w:rFonts w:ascii="Arial"/>
                <w:sz w:val="21"/>
              </w:rPr>
            </w:pPr>
          </w:p>
          <w:p w14:paraId="096F6308">
            <w:pPr>
              <w:spacing w:line="252" w:lineRule="auto"/>
              <w:rPr>
                <w:rFonts w:ascii="Arial"/>
                <w:sz w:val="21"/>
              </w:rPr>
            </w:pPr>
          </w:p>
          <w:p w14:paraId="3E15EFD6">
            <w:pPr>
              <w:spacing w:line="252" w:lineRule="auto"/>
              <w:rPr>
                <w:rFonts w:ascii="Arial"/>
                <w:sz w:val="21"/>
              </w:rPr>
            </w:pPr>
          </w:p>
          <w:p w14:paraId="36916CE5">
            <w:pPr>
              <w:pStyle w:val="8"/>
              <w:spacing w:before="72" w:line="178" w:lineRule="auto"/>
              <w:ind w:left="237"/>
            </w:pPr>
            <w:r>
              <w:t>5</w:t>
            </w:r>
          </w:p>
        </w:tc>
        <w:tc>
          <w:tcPr>
            <w:tcW w:w="992" w:type="dxa"/>
            <w:vMerge w:val="restart"/>
            <w:tcBorders>
              <w:bottom w:val="nil"/>
            </w:tcBorders>
            <w:vAlign w:val="top"/>
          </w:tcPr>
          <w:p w14:paraId="49719621">
            <w:pPr>
              <w:spacing w:line="259" w:lineRule="auto"/>
              <w:rPr>
                <w:rFonts w:ascii="Arial"/>
                <w:sz w:val="21"/>
              </w:rPr>
            </w:pPr>
          </w:p>
          <w:p w14:paraId="1D076AEA">
            <w:pPr>
              <w:spacing w:line="259" w:lineRule="auto"/>
              <w:rPr>
                <w:rFonts w:ascii="Arial"/>
                <w:sz w:val="21"/>
              </w:rPr>
            </w:pPr>
          </w:p>
          <w:p w14:paraId="7E74DC52">
            <w:pPr>
              <w:spacing w:line="260" w:lineRule="auto"/>
              <w:rPr>
                <w:rFonts w:ascii="Arial"/>
                <w:sz w:val="21"/>
              </w:rPr>
            </w:pPr>
          </w:p>
          <w:p w14:paraId="7EB55F3E">
            <w:pPr>
              <w:spacing w:line="260" w:lineRule="auto"/>
              <w:rPr>
                <w:rFonts w:ascii="Arial"/>
                <w:sz w:val="21"/>
              </w:rPr>
            </w:pPr>
          </w:p>
          <w:p w14:paraId="4648630D">
            <w:pPr>
              <w:spacing w:line="260" w:lineRule="auto"/>
              <w:rPr>
                <w:rFonts w:ascii="Arial"/>
                <w:sz w:val="21"/>
              </w:rPr>
            </w:pPr>
          </w:p>
          <w:p w14:paraId="29E988AA">
            <w:pPr>
              <w:spacing w:line="260" w:lineRule="auto"/>
              <w:rPr>
                <w:rFonts w:ascii="Arial"/>
                <w:sz w:val="21"/>
              </w:rPr>
            </w:pPr>
          </w:p>
          <w:p w14:paraId="02571D0B">
            <w:pPr>
              <w:spacing w:line="260" w:lineRule="auto"/>
              <w:rPr>
                <w:rFonts w:ascii="Arial"/>
                <w:sz w:val="21"/>
              </w:rPr>
            </w:pPr>
          </w:p>
          <w:p w14:paraId="154CE8CD">
            <w:pPr>
              <w:spacing w:line="260" w:lineRule="auto"/>
              <w:rPr>
                <w:rFonts w:ascii="Arial"/>
                <w:sz w:val="21"/>
              </w:rPr>
            </w:pPr>
          </w:p>
          <w:p w14:paraId="7D746D03">
            <w:pPr>
              <w:spacing w:line="260" w:lineRule="auto"/>
              <w:rPr>
                <w:rFonts w:ascii="Arial"/>
                <w:sz w:val="21"/>
              </w:rPr>
            </w:pPr>
          </w:p>
          <w:p w14:paraId="244FB106">
            <w:pPr>
              <w:spacing w:line="260" w:lineRule="auto"/>
              <w:rPr>
                <w:rFonts w:ascii="Arial"/>
                <w:sz w:val="21"/>
              </w:rPr>
            </w:pPr>
          </w:p>
          <w:p w14:paraId="43D1FE1E">
            <w:pPr>
              <w:pStyle w:val="8"/>
              <w:spacing w:before="72" w:line="223" w:lineRule="auto"/>
              <w:ind w:left="56" w:right="46" w:firstLine="2"/>
            </w:pPr>
            <w:r>
              <w:rPr>
                <w:spacing w:val="-3"/>
              </w:rPr>
              <w:t>合理确定</w:t>
            </w:r>
            <w:r>
              <w:rPr>
                <w:spacing w:val="2"/>
              </w:rPr>
              <w:t xml:space="preserve"> </w:t>
            </w:r>
            <w:r>
              <w:rPr>
                <w:spacing w:val="-2"/>
              </w:rPr>
              <w:t>采购需求</w:t>
            </w:r>
          </w:p>
        </w:tc>
        <w:tc>
          <w:tcPr>
            <w:tcW w:w="6125" w:type="dxa"/>
            <w:vAlign w:val="top"/>
          </w:tcPr>
          <w:p w14:paraId="3C0DF6E2">
            <w:pPr>
              <w:pStyle w:val="8"/>
              <w:spacing w:before="107" w:line="223" w:lineRule="auto"/>
              <w:ind w:left="40" w:right="14" w:firstLine="9"/>
              <w:jc w:val="both"/>
            </w:pPr>
            <w:r>
              <w:t>12</w:t>
            </w:r>
            <w:r>
              <w:rPr>
                <w:rFonts w:hint="eastAsia"/>
                <w:lang w:val="en-US" w:eastAsia="zh-CN"/>
              </w:rPr>
              <w:t>.</w:t>
            </w:r>
            <w:r>
              <w:t>集中采购机构或者主管预算单位应当确定框架协议采购需</w:t>
            </w:r>
            <w:r>
              <w:rPr>
                <w:spacing w:val="2"/>
              </w:rPr>
              <w:t xml:space="preserve"> </w:t>
            </w:r>
            <w:r>
              <w:t>求。框架协议采购需求在框架协议有效期内不得变动。确定框</w:t>
            </w:r>
            <w:r>
              <w:rPr>
                <w:spacing w:val="14"/>
              </w:rPr>
              <w:t xml:space="preserve"> </w:t>
            </w:r>
            <w:r>
              <w:t>架协议采购需求应当开展需求调查，听取采购人、供应商和专</w:t>
            </w:r>
            <w:r>
              <w:rPr>
                <w:spacing w:val="12"/>
              </w:rPr>
              <w:t xml:space="preserve"> </w:t>
            </w:r>
            <w:r>
              <w:t>家等意见。面向采购人和供应商开展需求调查时，应当选择具</w:t>
            </w:r>
            <w:r>
              <w:rPr>
                <w:spacing w:val="12"/>
              </w:rPr>
              <w:t xml:space="preserve"> </w:t>
            </w:r>
            <w:r>
              <w:t>有代表性的调查对象，调查对象一般各不少于3个。</w:t>
            </w:r>
          </w:p>
        </w:tc>
        <w:tc>
          <w:tcPr>
            <w:tcW w:w="2588" w:type="dxa"/>
            <w:vAlign w:val="top"/>
          </w:tcPr>
          <w:p w14:paraId="2EB5C71D">
            <w:pPr>
              <w:spacing w:line="307" w:lineRule="auto"/>
              <w:rPr>
                <w:rFonts w:ascii="Arial"/>
                <w:sz w:val="21"/>
              </w:rPr>
            </w:pPr>
          </w:p>
          <w:p w14:paraId="1A4ABCCE">
            <w:pPr>
              <w:pStyle w:val="8"/>
              <w:spacing w:before="72" w:line="224" w:lineRule="auto"/>
              <w:ind w:left="45" w:right="12" w:hanging="7"/>
              <w:jc w:val="both"/>
            </w:pPr>
            <w:r>
              <w:rPr>
                <w:spacing w:val="18"/>
              </w:rPr>
              <w:t>《政府采购框架协议采购</w:t>
            </w:r>
            <w:r>
              <w:rPr>
                <w:spacing w:val="17"/>
              </w:rPr>
              <w:t>方式管理暂行办法》（财</w:t>
            </w:r>
            <w:r>
              <w:t>政部令第110号）第十一条</w:t>
            </w:r>
          </w:p>
        </w:tc>
        <w:tc>
          <w:tcPr>
            <w:tcW w:w="4351" w:type="dxa"/>
            <w:vMerge w:val="restart"/>
            <w:tcBorders>
              <w:bottom w:val="nil"/>
            </w:tcBorders>
            <w:vAlign w:val="top"/>
          </w:tcPr>
          <w:p w14:paraId="466FB71B">
            <w:pPr>
              <w:rPr>
                <w:rFonts w:ascii="Arial"/>
                <w:sz w:val="21"/>
              </w:rPr>
            </w:pPr>
          </w:p>
          <w:p w14:paraId="7E8F1D2D">
            <w:pPr>
              <w:rPr>
                <w:rFonts w:ascii="Arial"/>
                <w:sz w:val="21"/>
              </w:rPr>
            </w:pPr>
          </w:p>
          <w:p w14:paraId="13268B1B">
            <w:pPr>
              <w:rPr>
                <w:rFonts w:ascii="Arial"/>
                <w:sz w:val="21"/>
              </w:rPr>
            </w:pPr>
          </w:p>
          <w:p w14:paraId="0CD9ED41">
            <w:pPr>
              <w:rPr>
                <w:rFonts w:ascii="Arial"/>
                <w:sz w:val="21"/>
              </w:rPr>
            </w:pPr>
          </w:p>
          <w:p w14:paraId="5ED2B73D">
            <w:pPr>
              <w:rPr>
                <w:rFonts w:ascii="Arial"/>
                <w:sz w:val="21"/>
              </w:rPr>
            </w:pPr>
          </w:p>
          <w:p w14:paraId="2285191E">
            <w:pPr>
              <w:rPr>
                <w:rFonts w:ascii="Arial"/>
                <w:sz w:val="21"/>
              </w:rPr>
            </w:pPr>
          </w:p>
          <w:p w14:paraId="2456B1C7">
            <w:pPr>
              <w:spacing w:line="241" w:lineRule="auto"/>
              <w:rPr>
                <w:rFonts w:ascii="Arial"/>
                <w:sz w:val="21"/>
              </w:rPr>
            </w:pPr>
          </w:p>
          <w:p w14:paraId="719BEB18">
            <w:pPr>
              <w:spacing w:line="241" w:lineRule="auto"/>
              <w:rPr>
                <w:rFonts w:ascii="Arial"/>
                <w:sz w:val="21"/>
              </w:rPr>
            </w:pPr>
          </w:p>
          <w:p w14:paraId="79578690">
            <w:pPr>
              <w:pStyle w:val="8"/>
              <w:spacing w:before="72" w:line="226" w:lineRule="auto"/>
              <w:ind w:left="39" w:right="17" w:hanging="1"/>
              <w:jc w:val="both"/>
            </w:pPr>
            <w:r>
              <w:rPr>
                <w:spacing w:val="5"/>
              </w:rPr>
              <w:t>《政府采购框架协议采购方式管理暂行办法</w:t>
            </w:r>
            <w:r>
              <w:rPr>
                <w:spacing w:val="2"/>
              </w:rPr>
              <w:t xml:space="preserve"> </w:t>
            </w:r>
            <w:r>
              <w:rPr>
                <w:spacing w:val="4"/>
              </w:rPr>
              <w:t>》（财政部令第110号）第四十三条 主管预</w:t>
            </w:r>
            <w:r>
              <w:rPr>
                <w:spacing w:val="11"/>
              </w:rPr>
              <w:t xml:space="preserve"> </w:t>
            </w:r>
            <w:r>
              <w:rPr>
                <w:spacing w:val="5"/>
              </w:rPr>
              <w:t>算单位、采购人、采购代理机构违反本办法</w:t>
            </w:r>
            <w:r>
              <w:rPr>
                <w:spacing w:val="2"/>
              </w:rPr>
              <w:t xml:space="preserve"> 规定的，由财政部门责令限期改正；情节严</w:t>
            </w:r>
            <w:r>
              <w:t xml:space="preserve"> </w:t>
            </w:r>
            <w:r>
              <w:rPr>
                <w:spacing w:val="5"/>
              </w:rPr>
              <w:t>重的，给予警告，对直接负责的主管人员和</w:t>
            </w:r>
            <w:r>
              <w:rPr>
                <w:spacing w:val="2"/>
              </w:rPr>
              <w:t xml:space="preserve"> 其他责任人员，由其行政主管部门或者有关</w:t>
            </w:r>
            <w:r>
              <w:t xml:space="preserve"> 机关依法给予处分，并予以通报。</w:t>
            </w:r>
          </w:p>
        </w:tc>
      </w:tr>
      <w:tr w14:paraId="4263F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9" w:hRule="atLeast"/>
        </w:trPr>
        <w:tc>
          <w:tcPr>
            <w:tcW w:w="547" w:type="dxa"/>
            <w:vMerge w:val="continue"/>
            <w:tcBorders>
              <w:top w:val="nil"/>
            </w:tcBorders>
            <w:vAlign w:val="top"/>
          </w:tcPr>
          <w:p w14:paraId="420E05EC">
            <w:pPr>
              <w:rPr>
                <w:rFonts w:ascii="Arial"/>
                <w:sz w:val="21"/>
              </w:rPr>
            </w:pPr>
          </w:p>
        </w:tc>
        <w:tc>
          <w:tcPr>
            <w:tcW w:w="992" w:type="dxa"/>
            <w:vMerge w:val="continue"/>
            <w:tcBorders>
              <w:top w:val="nil"/>
            </w:tcBorders>
            <w:vAlign w:val="top"/>
          </w:tcPr>
          <w:p w14:paraId="2D0A2C7B">
            <w:pPr>
              <w:rPr>
                <w:rFonts w:ascii="Arial"/>
                <w:sz w:val="21"/>
              </w:rPr>
            </w:pPr>
          </w:p>
        </w:tc>
        <w:tc>
          <w:tcPr>
            <w:tcW w:w="6125" w:type="dxa"/>
            <w:vAlign w:val="center"/>
          </w:tcPr>
          <w:p w14:paraId="5F2933AA">
            <w:pPr>
              <w:pStyle w:val="8"/>
              <w:spacing w:before="30" w:line="216" w:lineRule="auto"/>
              <w:ind w:left="50"/>
              <w:jc w:val="both"/>
            </w:pPr>
            <w:r>
              <w:rPr>
                <w:spacing w:val="-1"/>
              </w:rPr>
              <w:t>13</w:t>
            </w:r>
            <w:r>
              <w:rPr>
                <w:rFonts w:hint="eastAsia"/>
                <w:spacing w:val="-1"/>
                <w:lang w:val="en-US" w:eastAsia="zh-CN"/>
              </w:rPr>
              <w:t>.</w:t>
            </w:r>
            <w:r>
              <w:rPr>
                <w:spacing w:val="-1"/>
              </w:rPr>
              <w:t>框架协议采购需求应当符合以下规定：</w:t>
            </w:r>
          </w:p>
          <w:p w14:paraId="3F02EDB4">
            <w:pPr>
              <w:pStyle w:val="8"/>
              <w:spacing w:before="13" w:line="224" w:lineRule="auto"/>
              <w:ind w:left="35" w:right="14" w:hanging="3"/>
              <w:jc w:val="both"/>
            </w:pPr>
            <w:r>
              <w:rPr>
                <w:spacing w:val="-1"/>
              </w:rPr>
              <w:t>（</w:t>
            </w:r>
            <w:r>
              <w:rPr>
                <w:spacing w:val="-58"/>
              </w:rPr>
              <w:t xml:space="preserve"> </w:t>
            </w:r>
            <w:r>
              <w:rPr>
                <w:spacing w:val="-1"/>
              </w:rPr>
              <w:t>一）满足采购人和服务对象实际需要，符合市场</w:t>
            </w:r>
            <w:r>
              <w:rPr>
                <w:spacing w:val="-2"/>
              </w:rPr>
              <w:t>供应状况和</w:t>
            </w:r>
            <w:r>
              <w:t xml:space="preserve"> 市场公允标准，在确保功能、性能和必要采购要求的情况下促</w:t>
            </w:r>
            <w:r>
              <w:rPr>
                <w:spacing w:val="18"/>
              </w:rPr>
              <w:t xml:space="preserve"> </w:t>
            </w:r>
            <w:r>
              <w:rPr>
                <w:spacing w:val="-2"/>
              </w:rPr>
              <w:t>进竞争；</w:t>
            </w:r>
          </w:p>
          <w:p w14:paraId="2B9D07BC">
            <w:pPr>
              <w:pStyle w:val="8"/>
              <w:spacing w:before="10" w:line="222" w:lineRule="auto"/>
              <w:ind w:left="39" w:right="69" w:hanging="7"/>
              <w:jc w:val="both"/>
            </w:pPr>
            <w:r>
              <w:rPr>
                <w:spacing w:val="-3"/>
              </w:rPr>
              <w:t>（</w:t>
            </w:r>
            <w:r>
              <w:rPr>
                <w:spacing w:val="-59"/>
              </w:rPr>
              <w:t xml:space="preserve"> </w:t>
            </w:r>
            <w:r>
              <w:rPr>
                <w:spacing w:val="-3"/>
              </w:rPr>
              <w:t>二）符合预算标准、资产配置标准等有关规定，厉行</w:t>
            </w:r>
            <w:r>
              <w:rPr>
                <w:spacing w:val="-4"/>
              </w:rPr>
              <w:t>节约，</w:t>
            </w:r>
            <w:r>
              <w:rPr>
                <w:spacing w:val="-1"/>
              </w:rPr>
              <w:t>不得超标准采购；</w:t>
            </w:r>
          </w:p>
          <w:p w14:paraId="26B6AF10">
            <w:pPr>
              <w:pStyle w:val="8"/>
              <w:spacing w:before="13" w:line="224" w:lineRule="auto"/>
              <w:ind w:left="42" w:right="14" w:hanging="10"/>
              <w:jc w:val="both"/>
            </w:pPr>
            <w:r>
              <w:rPr>
                <w:spacing w:val="1"/>
              </w:rPr>
              <w:t>（三）按照《政府采购品目分类目录》，将采</w:t>
            </w:r>
            <w:r>
              <w:t>购标的细化到底 级品目，并细分不同等次、规格或者标准的采购需求，合理设</w:t>
            </w:r>
            <w:r>
              <w:rPr>
                <w:spacing w:val="11"/>
              </w:rPr>
              <w:t xml:space="preserve"> </w:t>
            </w:r>
            <w:r>
              <w:rPr>
                <w:spacing w:val="-3"/>
              </w:rPr>
              <w:t>置采购包；</w:t>
            </w:r>
          </w:p>
          <w:p w14:paraId="2A5B6DA3">
            <w:pPr>
              <w:pStyle w:val="8"/>
              <w:spacing w:before="11" w:line="224" w:lineRule="auto"/>
              <w:ind w:left="35" w:right="14" w:hanging="3"/>
              <w:jc w:val="both"/>
            </w:pPr>
            <w:r>
              <w:rPr>
                <w:spacing w:val="1"/>
              </w:rPr>
              <w:t>（四）货物项目应当明确货物的技术和商务要求</w:t>
            </w:r>
            <w:r>
              <w:t>，包括功能、 性能、材料、结构、外观、安全、包装、交货期限、交货的地</w:t>
            </w:r>
            <w:r>
              <w:rPr>
                <w:spacing w:val="18"/>
              </w:rPr>
              <w:t xml:space="preserve"> </w:t>
            </w:r>
            <w:r>
              <w:rPr>
                <w:spacing w:val="-1"/>
              </w:rPr>
              <w:t>域范围、售后服务等；</w:t>
            </w:r>
          </w:p>
          <w:p w14:paraId="4DE0B42D">
            <w:pPr>
              <w:pStyle w:val="8"/>
              <w:spacing w:before="16" w:line="223" w:lineRule="auto"/>
              <w:ind w:left="39" w:right="14" w:hanging="7"/>
              <w:jc w:val="both"/>
            </w:pPr>
            <w:r>
              <w:rPr>
                <w:spacing w:val="1"/>
              </w:rPr>
              <w:t>（五）服务项目应当明确服务内容、服务标准、</w:t>
            </w:r>
            <w:r>
              <w:t>技术保障、服 务人员组成、服务交付或者实施的地域范围，以及所涉及的货</w:t>
            </w:r>
            <w:r>
              <w:rPr>
                <w:spacing w:val="12"/>
              </w:rPr>
              <w:t xml:space="preserve"> </w:t>
            </w:r>
            <w:r>
              <w:t>物的质量标准、服务工作量的计量方式等。</w:t>
            </w:r>
          </w:p>
        </w:tc>
        <w:tc>
          <w:tcPr>
            <w:tcW w:w="2588" w:type="dxa"/>
            <w:vAlign w:val="top"/>
          </w:tcPr>
          <w:p w14:paraId="36F9E4D0">
            <w:pPr>
              <w:spacing w:line="244" w:lineRule="auto"/>
              <w:rPr>
                <w:rFonts w:ascii="Arial"/>
                <w:sz w:val="21"/>
              </w:rPr>
            </w:pPr>
          </w:p>
          <w:p w14:paraId="275B5633">
            <w:pPr>
              <w:spacing w:line="244" w:lineRule="auto"/>
              <w:rPr>
                <w:rFonts w:ascii="Arial"/>
                <w:sz w:val="21"/>
              </w:rPr>
            </w:pPr>
          </w:p>
          <w:p w14:paraId="4F741F20">
            <w:pPr>
              <w:spacing w:line="244" w:lineRule="auto"/>
              <w:rPr>
                <w:rFonts w:ascii="Arial"/>
                <w:sz w:val="21"/>
              </w:rPr>
            </w:pPr>
          </w:p>
          <w:p w14:paraId="5CE17397">
            <w:pPr>
              <w:spacing w:line="244" w:lineRule="auto"/>
              <w:rPr>
                <w:rFonts w:ascii="Arial"/>
                <w:sz w:val="21"/>
              </w:rPr>
            </w:pPr>
          </w:p>
          <w:p w14:paraId="6B59A8CC">
            <w:pPr>
              <w:spacing w:line="245" w:lineRule="auto"/>
              <w:rPr>
                <w:rFonts w:ascii="Arial"/>
                <w:sz w:val="21"/>
              </w:rPr>
            </w:pPr>
          </w:p>
          <w:p w14:paraId="2156C3F6">
            <w:pPr>
              <w:spacing w:line="245" w:lineRule="auto"/>
              <w:rPr>
                <w:rFonts w:ascii="Arial"/>
                <w:sz w:val="21"/>
              </w:rPr>
            </w:pPr>
          </w:p>
          <w:p w14:paraId="44B7C06A">
            <w:pPr>
              <w:spacing w:line="245" w:lineRule="auto"/>
              <w:rPr>
                <w:rFonts w:ascii="Arial"/>
                <w:sz w:val="21"/>
              </w:rPr>
            </w:pPr>
          </w:p>
          <w:p w14:paraId="770F5611">
            <w:pPr>
              <w:pStyle w:val="8"/>
              <w:spacing w:before="72" w:line="223" w:lineRule="auto"/>
              <w:ind w:left="45" w:right="12" w:hanging="7"/>
              <w:jc w:val="both"/>
            </w:pPr>
            <w:r>
              <w:rPr>
                <w:spacing w:val="18"/>
              </w:rPr>
              <w:t>《政府采购框架协议采购</w:t>
            </w:r>
            <w:r>
              <w:rPr>
                <w:spacing w:val="17"/>
              </w:rPr>
              <w:t>方式管理暂行办法》（财</w:t>
            </w:r>
            <w:r>
              <w:rPr>
                <w:spacing w:val="-1"/>
              </w:rPr>
              <w:t>政部令第110号）第十二条</w:t>
            </w:r>
          </w:p>
        </w:tc>
        <w:tc>
          <w:tcPr>
            <w:tcW w:w="4351" w:type="dxa"/>
            <w:vMerge w:val="continue"/>
            <w:tcBorders>
              <w:top w:val="nil"/>
            </w:tcBorders>
            <w:vAlign w:val="top"/>
          </w:tcPr>
          <w:p w14:paraId="69475745">
            <w:pPr>
              <w:rPr>
                <w:rFonts w:ascii="Arial"/>
                <w:sz w:val="21"/>
              </w:rPr>
            </w:pPr>
          </w:p>
        </w:tc>
      </w:tr>
      <w:tr w14:paraId="366C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6" w:hRule="atLeast"/>
        </w:trPr>
        <w:tc>
          <w:tcPr>
            <w:tcW w:w="547" w:type="dxa"/>
            <w:vMerge w:val="restart"/>
            <w:tcBorders>
              <w:bottom w:val="nil"/>
            </w:tcBorders>
            <w:vAlign w:val="top"/>
          </w:tcPr>
          <w:p w14:paraId="05E915D5">
            <w:pPr>
              <w:spacing w:line="263" w:lineRule="auto"/>
              <w:rPr>
                <w:rFonts w:ascii="Arial"/>
                <w:sz w:val="21"/>
              </w:rPr>
            </w:pPr>
          </w:p>
          <w:p w14:paraId="7C5F7F89">
            <w:pPr>
              <w:spacing w:line="263" w:lineRule="auto"/>
              <w:rPr>
                <w:rFonts w:ascii="Arial"/>
                <w:sz w:val="21"/>
              </w:rPr>
            </w:pPr>
          </w:p>
          <w:p w14:paraId="76475F41">
            <w:pPr>
              <w:spacing w:line="263" w:lineRule="auto"/>
              <w:rPr>
                <w:rFonts w:ascii="Arial"/>
                <w:sz w:val="21"/>
              </w:rPr>
            </w:pPr>
          </w:p>
          <w:p w14:paraId="3628256C">
            <w:pPr>
              <w:spacing w:line="264" w:lineRule="auto"/>
              <w:rPr>
                <w:rFonts w:ascii="Arial"/>
                <w:sz w:val="21"/>
              </w:rPr>
            </w:pPr>
          </w:p>
          <w:p w14:paraId="76ED6CC5">
            <w:pPr>
              <w:pStyle w:val="8"/>
              <w:spacing w:before="71" w:line="178" w:lineRule="auto"/>
              <w:ind w:left="236"/>
              <w:rPr>
                <w:rFonts w:hint="eastAsia" w:eastAsia="仿宋"/>
                <w:lang w:val="en-US" w:eastAsia="zh-CN"/>
              </w:rPr>
            </w:pPr>
            <w:r>
              <w:rPr>
                <w:rFonts w:hint="eastAsia"/>
                <w:lang w:val="en-US" w:eastAsia="zh-CN"/>
              </w:rPr>
              <w:t>6</w:t>
            </w:r>
          </w:p>
        </w:tc>
        <w:tc>
          <w:tcPr>
            <w:tcW w:w="992" w:type="dxa"/>
            <w:vMerge w:val="restart"/>
            <w:tcBorders>
              <w:bottom w:val="nil"/>
            </w:tcBorders>
            <w:vAlign w:val="top"/>
          </w:tcPr>
          <w:p w14:paraId="6D971D3F">
            <w:pPr>
              <w:spacing w:line="241" w:lineRule="auto"/>
              <w:rPr>
                <w:rFonts w:ascii="Arial"/>
                <w:sz w:val="21"/>
              </w:rPr>
            </w:pPr>
          </w:p>
          <w:p w14:paraId="6CCBDEA5">
            <w:pPr>
              <w:spacing w:line="242" w:lineRule="auto"/>
              <w:rPr>
                <w:rFonts w:ascii="Arial"/>
                <w:sz w:val="21"/>
              </w:rPr>
            </w:pPr>
          </w:p>
          <w:p w14:paraId="18C4664D">
            <w:pPr>
              <w:pStyle w:val="8"/>
              <w:spacing w:before="71" w:line="226" w:lineRule="auto"/>
              <w:ind w:left="33" w:right="70" w:hanging="2"/>
              <w:jc w:val="both"/>
            </w:pPr>
            <w:r>
              <w:rPr>
                <w:spacing w:val="-2"/>
              </w:rPr>
              <w:t>公共服务</w:t>
            </w:r>
            <w:r>
              <w:rPr>
                <w:spacing w:val="2"/>
              </w:rPr>
              <w:t xml:space="preserve"> </w:t>
            </w:r>
            <w:r>
              <w:rPr>
                <w:spacing w:val="-2"/>
              </w:rPr>
              <w:t>项目需求</w:t>
            </w:r>
            <w:r>
              <w:t xml:space="preserve"> </w:t>
            </w:r>
            <w:r>
              <w:rPr>
                <w:spacing w:val="-2"/>
              </w:rPr>
              <w:t>向社会公</w:t>
            </w:r>
            <w:r>
              <w:t xml:space="preserve"> </w:t>
            </w:r>
            <w:r>
              <w:rPr>
                <w:spacing w:val="-2"/>
              </w:rPr>
              <w:t>众征求意</w:t>
            </w:r>
            <w:r>
              <w:t xml:space="preserve"> 见</w:t>
            </w:r>
          </w:p>
        </w:tc>
        <w:tc>
          <w:tcPr>
            <w:tcW w:w="6125" w:type="dxa"/>
            <w:vAlign w:val="center"/>
          </w:tcPr>
          <w:p w14:paraId="0219BA03">
            <w:pPr>
              <w:pStyle w:val="8"/>
              <w:spacing w:before="166" w:line="224" w:lineRule="auto"/>
              <w:ind w:left="45" w:right="15" w:firstLine="4"/>
              <w:jc w:val="both"/>
            </w:pPr>
            <w:r>
              <w:rPr>
                <w:spacing w:val="4"/>
              </w:rPr>
              <w:t>1</w:t>
            </w:r>
            <w:r>
              <w:rPr>
                <w:rFonts w:hint="eastAsia"/>
                <w:spacing w:val="4"/>
                <w:lang w:val="en-US" w:eastAsia="zh-CN"/>
              </w:rPr>
              <w:t>.</w:t>
            </w:r>
            <w:r>
              <w:rPr>
                <w:spacing w:val="4"/>
              </w:rPr>
              <w:t xml:space="preserve">政府向社会公众提供的公共服务项目，应当就确定采购需 </w:t>
            </w:r>
            <w:r>
              <w:t>求征求社会公众的意见。必要时，应当就确定采购需求征求相</w:t>
            </w:r>
            <w:r>
              <w:rPr>
                <w:spacing w:val="7"/>
              </w:rPr>
              <w:t xml:space="preserve"> </w:t>
            </w:r>
            <w:r>
              <w:rPr>
                <w:spacing w:val="-1"/>
              </w:rPr>
              <w:t>关供应商、专家的意见。</w:t>
            </w:r>
          </w:p>
        </w:tc>
        <w:tc>
          <w:tcPr>
            <w:tcW w:w="2588" w:type="dxa"/>
            <w:vAlign w:val="center"/>
          </w:tcPr>
          <w:p w14:paraId="1FE8B308">
            <w:pPr>
              <w:pStyle w:val="8"/>
              <w:keepNext w:val="0"/>
              <w:keepLines w:val="0"/>
              <w:pageBreakBefore w:val="0"/>
              <w:widowControl/>
              <w:kinsoku w:val="0"/>
              <w:wordWrap/>
              <w:overflowPunct/>
              <w:topLinePunct w:val="0"/>
              <w:autoSpaceDE w:val="0"/>
              <w:autoSpaceDN w:val="0"/>
              <w:bidi w:val="0"/>
              <w:adjustRightInd w:val="0"/>
              <w:snapToGrid w:val="0"/>
              <w:spacing w:line="223" w:lineRule="auto"/>
              <w:ind w:left="45" w:right="11" w:hanging="7"/>
              <w:jc w:val="both"/>
              <w:textAlignment w:val="baseline"/>
            </w:pPr>
            <w:r>
              <w:rPr>
                <w:spacing w:val="8"/>
              </w:rPr>
              <w:t>《中华人民共和国政府采</w:t>
            </w:r>
            <w:r>
              <w:t xml:space="preserve"> </w:t>
            </w:r>
            <w:r>
              <w:rPr>
                <w:spacing w:val="-1"/>
              </w:rPr>
              <w:t>购法实施条例》第十五条</w:t>
            </w:r>
          </w:p>
        </w:tc>
        <w:tc>
          <w:tcPr>
            <w:tcW w:w="4351" w:type="dxa"/>
            <w:vMerge w:val="restart"/>
            <w:tcBorders>
              <w:bottom w:val="nil"/>
            </w:tcBorders>
            <w:vAlign w:val="top"/>
          </w:tcPr>
          <w:p w14:paraId="58A541FF">
            <w:pPr>
              <w:rPr>
                <w:rFonts w:ascii="Arial"/>
                <w:sz w:val="21"/>
              </w:rPr>
            </w:pPr>
          </w:p>
        </w:tc>
      </w:tr>
      <w:tr w14:paraId="2ECD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547" w:type="dxa"/>
            <w:vMerge w:val="continue"/>
            <w:tcBorders>
              <w:top w:val="nil"/>
              <w:bottom w:val="single" w:color="auto" w:sz="4" w:space="0"/>
            </w:tcBorders>
            <w:vAlign w:val="top"/>
          </w:tcPr>
          <w:p w14:paraId="678337D9">
            <w:pPr>
              <w:rPr>
                <w:rFonts w:ascii="Arial"/>
                <w:sz w:val="21"/>
              </w:rPr>
            </w:pPr>
          </w:p>
        </w:tc>
        <w:tc>
          <w:tcPr>
            <w:tcW w:w="992" w:type="dxa"/>
            <w:vMerge w:val="continue"/>
            <w:tcBorders>
              <w:top w:val="nil"/>
              <w:bottom w:val="single" w:color="auto" w:sz="4" w:space="0"/>
            </w:tcBorders>
            <w:vAlign w:val="top"/>
          </w:tcPr>
          <w:p w14:paraId="7317E79C">
            <w:pPr>
              <w:rPr>
                <w:rFonts w:ascii="Arial"/>
                <w:sz w:val="21"/>
              </w:rPr>
            </w:pPr>
          </w:p>
        </w:tc>
        <w:tc>
          <w:tcPr>
            <w:tcW w:w="6125" w:type="dxa"/>
            <w:vAlign w:val="center"/>
          </w:tcPr>
          <w:p w14:paraId="55E0EE90">
            <w:pPr>
              <w:pStyle w:val="8"/>
              <w:spacing w:before="150" w:line="225" w:lineRule="auto"/>
              <w:ind w:left="31" w:right="14" w:firstLine="13"/>
              <w:jc w:val="both"/>
            </w:pPr>
            <w:r>
              <w:rPr>
                <w:spacing w:val="4"/>
              </w:rPr>
              <w:t>2</w:t>
            </w:r>
            <w:r>
              <w:rPr>
                <w:rFonts w:hint="eastAsia"/>
                <w:spacing w:val="4"/>
                <w:lang w:val="en-US" w:eastAsia="zh-CN"/>
              </w:rPr>
              <w:t>.</w:t>
            </w:r>
            <w:r>
              <w:rPr>
                <w:spacing w:val="4"/>
              </w:rPr>
              <w:t>对于政府向社会公众提供的公共服务项目，除按有关规定</w:t>
            </w:r>
            <w:r>
              <w:rPr>
                <w:spacing w:val="11"/>
              </w:rPr>
              <w:t xml:space="preserve"> </w:t>
            </w:r>
            <w:r>
              <w:rPr>
                <w:spacing w:val="1"/>
              </w:rPr>
              <w:t>公开相关采购信息外，采购人还应当就确定采购</w:t>
            </w:r>
            <w:r>
              <w:t xml:space="preserve">需求在指定媒 </w:t>
            </w:r>
            <w:r>
              <w:rPr>
                <w:spacing w:val="5"/>
              </w:rPr>
              <w:t>体上征求社会公众的意见，并将验收结果于验收结束之日</w:t>
            </w:r>
            <w:r>
              <w:rPr>
                <w:spacing w:val="4"/>
              </w:rPr>
              <w:t>起2</w:t>
            </w:r>
            <w:r>
              <w:t xml:space="preserve"> 个工作日内向社会公告。</w:t>
            </w:r>
          </w:p>
        </w:tc>
        <w:tc>
          <w:tcPr>
            <w:tcW w:w="2588" w:type="dxa"/>
            <w:tcBorders>
              <w:bottom w:val="single" w:color="auto" w:sz="4" w:space="0"/>
            </w:tcBorders>
            <w:vAlign w:val="center"/>
          </w:tcPr>
          <w:p w14:paraId="2801D3EC">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8" w:right="11"/>
              <w:jc w:val="both"/>
              <w:textAlignment w:val="baseline"/>
            </w:pPr>
            <w:r>
              <w:rPr>
                <w:spacing w:val="18"/>
              </w:rPr>
              <w:t>《财政部关于做好采购信</w:t>
            </w:r>
            <w:r>
              <w:rPr>
                <w:spacing w:val="13"/>
              </w:rPr>
              <w:t>息公开工作</w:t>
            </w:r>
            <w:r>
              <w:rPr>
                <w:spacing w:val="-55"/>
              </w:rPr>
              <w:t xml:space="preserve"> </w:t>
            </w:r>
            <w:r>
              <w:rPr>
                <w:spacing w:val="13"/>
              </w:rPr>
              <w:t>的通知》（财</w:t>
            </w:r>
            <w:r>
              <w:rPr>
                <w:spacing w:val="-1"/>
              </w:rPr>
              <w:t>库〔2015〕135号）</w:t>
            </w:r>
          </w:p>
        </w:tc>
        <w:tc>
          <w:tcPr>
            <w:tcW w:w="4351" w:type="dxa"/>
            <w:vMerge w:val="continue"/>
            <w:tcBorders>
              <w:top w:val="nil"/>
              <w:bottom w:val="single" w:color="auto" w:sz="4" w:space="0"/>
            </w:tcBorders>
            <w:vAlign w:val="top"/>
          </w:tcPr>
          <w:p w14:paraId="02FEF086">
            <w:pPr>
              <w:rPr>
                <w:rFonts w:ascii="Arial"/>
                <w:sz w:val="21"/>
              </w:rPr>
            </w:pPr>
          </w:p>
        </w:tc>
      </w:tr>
      <w:tr w14:paraId="740B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0D80D6BE">
            <w:pPr>
              <w:spacing w:line="264" w:lineRule="auto"/>
              <w:rPr>
                <w:rFonts w:ascii="Arial"/>
                <w:sz w:val="21"/>
              </w:rPr>
            </w:pPr>
          </w:p>
          <w:p w14:paraId="1268B186">
            <w:pPr>
              <w:spacing w:line="265" w:lineRule="auto"/>
              <w:rPr>
                <w:rFonts w:ascii="Arial"/>
                <w:sz w:val="21"/>
              </w:rPr>
            </w:pPr>
          </w:p>
          <w:p w14:paraId="41389CD8">
            <w:pPr>
              <w:spacing w:line="265" w:lineRule="auto"/>
              <w:rPr>
                <w:rFonts w:ascii="Arial"/>
                <w:sz w:val="21"/>
              </w:rPr>
            </w:pPr>
          </w:p>
          <w:p w14:paraId="3AEF8D44">
            <w:pPr>
              <w:spacing w:line="265" w:lineRule="auto"/>
              <w:rPr>
                <w:rFonts w:ascii="Arial"/>
                <w:sz w:val="21"/>
              </w:rPr>
            </w:pPr>
          </w:p>
          <w:p w14:paraId="30679A98">
            <w:pPr>
              <w:spacing w:line="265" w:lineRule="auto"/>
              <w:rPr>
                <w:rFonts w:ascii="Arial"/>
                <w:sz w:val="21"/>
              </w:rPr>
            </w:pPr>
          </w:p>
          <w:p w14:paraId="0E5D44D7">
            <w:pPr>
              <w:spacing w:line="265" w:lineRule="auto"/>
              <w:rPr>
                <w:rFonts w:ascii="Arial"/>
                <w:sz w:val="21"/>
              </w:rPr>
            </w:pPr>
          </w:p>
          <w:p w14:paraId="4A010AB7">
            <w:pPr>
              <w:spacing w:line="265" w:lineRule="auto"/>
              <w:rPr>
                <w:rFonts w:ascii="Arial"/>
                <w:sz w:val="21"/>
              </w:rPr>
            </w:pPr>
          </w:p>
          <w:p w14:paraId="42748586">
            <w:pPr>
              <w:pStyle w:val="8"/>
              <w:spacing w:before="72" w:line="181" w:lineRule="auto"/>
              <w:ind w:left="236"/>
              <w:rPr>
                <w:rFonts w:hint="eastAsia" w:eastAsia="仿宋"/>
                <w:lang w:val="en-US" w:eastAsia="zh-CN"/>
              </w:rPr>
            </w:pPr>
            <w:r>
              <w:rPr>
                <w:rFonts w:hint="eastAsia"/>
                <w:lang w:val="en-US" w:eastAsia="zh-CN"/>
              </w:rPr>
              <w:t>7</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71A57A4F">
            <w:pPr>
              <w:spacing w:line="241" w:lineRule="auto"/>
              <w:rPr>
                <w:rFonts w:ascii="Arial"/>
                <w:sz w:val="21"/>
              </w:rPr>
            </w:pPr>
          </w:p>
          <w:p w14:paraId="18FDE283">
            <w:pPr>
              <w:spacing w:line="241" w:lineRule="auto"/>
              <w:rPr>
                <w:rFonts w:ascii="Arial"/>
                <w:sz w:val="21"/>
              </w:rPr>
            </w:pPr>
          </w:p>
          <w:p w14:paraId="396AE6BC">
            <w:pPr>
              <w:spacing w:line="241" w:lineRule="auto"/>
              <w:rPr>
                <w:rFonts w:ascii="Arial"/>
                <w:sz w:val="21"/>
              </w:rPr>
            </w:pPr>
          </w:p>
          <w:p w14:paraId="2CC58915">
            <w:pPr>
              <w:spacing w:line="242" w:lineRule="auto"/>
              <w:rPr>
                <w:rFonts w:ascii="Arial"/>
                <w:sz w:val="21"/>
              </w:rPr>
            </w:pPr>
          </w:p>
          <w:p w14:paraId="10ABB5B4">
            <w:pPr>
              <w:spacing w:line="242" w:lineRule="auto"/>
              <w:rPr>
                <w:rFonts w:ascii="Arial"/>
                <w:sz w:val="21"/>
              </w:rPr>
            </w:pPr>
          </w:p>
          <w:p w14:paraId="26229C4E">
            <w:pPr>
              <w:spacing w:line="242" w:lineRule="auto"/>
              <w:rPr>
                <w:rFonts w:ascii="Arial"/>
                <w:sz w:val="21"/>
              </w:rPr>
            </w:pPr>
          </w:p>
          <w:p w14:paraId="091D0CFD">
            <w:pPr>
              <w:spacing w:line="242" w:lineRule="auto"/>
              <w:rPr>
                <w:rFonts w:ascii="Arial"/>
                <w:sz w:val="21"/>
              </w:rPr>
            </w:pPr>
          </w:p>
          <w:p w14:paraId="65E7A04F">
            <w:pPr>
              <w:pStyle w:val="8"/>
              <w:spacing w:before="71" w:line="223" w:lineRule="auto"/>
              <w:ind w:left="32" w:right="70" w:firstLine="32"/>
            </w:pPr>
            <w:r>
              <w:rPr>
                <w:spacing w:val="-10"/>
              </w:rPr>
              <w:t>申请购买</w:t>
            </w:r>
            <w:r>
              <w:t xml:space="preserve"> </w:t>
            </w:r>
            <w:r>
              <w:rPr>
                <w:spacing w:val="-2"/>
              </w:rPr>
              <w:t>进口产品</w:t>
            </w:r>
          </w:p>
        </w:tc>
        <w:tc>
          <w:tcPr>
            <w:tcW w:w="6125" w:type="dxa"/>
            <w:tcBorders>
              <w:left w:val="single" w:color="auto" w:sz="4" w:space="0"/>
              <w:right w:val="single" w:color="auto" w:sz="4" w:space="0"/>
            </w:tcBorders>
            <w:vAlign w:val="center"/>
          </w:tcPr>
          <w:p w14:paraId="5B58666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40" w:right="11" w:firstLine="11"/>
              <w:jc w:val="both"/>
              <w:textAlignment w:val="baseline"/>
            </w:pPr>
            <w:r>
              <w:rPr>
                <w:spacing w:val="4"/>
              </w:rPr>
              <w:t>1</w:t>
            </w:r>
            <w:r>
              <w:rPr>
                <w:rFonts w:hint="eastAsia"/>
                <w:spacing w:val="4"/>
                <w:lang w:val="en-US" w:eastAsia="zh-CN"/>
              </w:rPr>
              <w:t>.</w:t>
            </w:r>
            <w:r>
              <w:rPr>
                <w:spacing w:val="4"/>
              </w:rPr>
              <w:t>政府采购应当采购本国货物、工程和服务。但有下列情形</w:t>
            </w:r>
            <w:r>
              <w:rPr>
                <w:spacing w:val="6"/>
              </w:rPr>
              <w:t xml:space="preserve"> </w:t>
            </w:r>
            <w:r>
              <w:rPr>
                <w:spacing w:val="-1"/>
              </w:rPr>
              <w:t>之一的除外</w:t>
            </w:r>
            <w:r>
              <w:rPr>
                <w:spacing w:val="-7"/>
              </w:rPr>
              <w:t>：（</w:t>
            </w:r>
            <w:r>
              <w:rPr>
                <w:spacing w:val="-1"/>
              </w:rPr>
              <w:t>一）需要采购的货物、工程或者服务在中国境</w:t>
            </w:r>
            <w:r>
              <w:t xml:space="preserve"> 内无法获取或者无法以合理的商业条件获取</w:t>
            </w:r>
            <w:r>
              <w:rPr>
                <w:spacing w:val="-1"/>
              </w:rPr>
              <w:t>的</w:t>
            </w:r>
            <w:r>
              <w:rPr>
                <w:spacing w:val="-15"/>
              </w:rPr>
              <w:t>；（</w:t>
            </w:r>
            <w:r>
              <w:rPr>
                <w:spacing w:val="-1"/>
              </w:rPr>
              <w:t>二）为在中</w:t>
            </w:r>
            <w:r>
              <w:t xml:space="preserve"> </w:t>
            </w:r>
            <w:r>
              <w:rPr>
                <w:spacing w:val="3"/>
              </w:rPr>
              <w:t>国境外使用而进行采购的</w:t>
            </w:r>
            <w:r>
              <w:rPr>
                <w:spacing w:val="-30"/>
              </w:rPr>
              <w:t>；（</w:t>
            </w:r>
            <w:r>
              <w:rPr>
                <w:spacing w:val="3"/>
              </w:rPr>
              <w:t>三）其他法律、行政法规</w:t>
            </w:r>
            <w:r>
              <w:rPr>
                <w:spacing w:val="2"/>
              </w:rPr>
              <w:t>另有规</w:t>
            </w:r>
            <w:r>
              <w:rPr>
                <w:spacing w:val="1"/>
              </w:rPr>
              <w:t xml:space="preserve"> </w:t>
            </w:r>
            <w:r>
              <w:rPr>
                <w:spacing w:val="-4"/>
              </w:rPr>
              <w:t>定的。</w:t>
            </w:r>
          </w:p>
        </w:tc>
        <w:tc>
          <w:tcPr>
            <w:tcW w:w="2588" w:type="dxa"/>
            <w:tcBorders>
              <w:top w:val="single" w:color="auto" w:sz="4" w:space="0"/>
              <w:left w:val="single" w:color="auto" w:sz="4" w:space="0"/>
              <w:bottom w:val="single" w:color="auto" w:sz="4" w:space="0"/>
              <w:right w:val="single" w:color="auto" w:sz="4" w:space="0"/>
            </w:tcBorders>
            <w:vAlign w:val="top"/>
          </w:tcPr>
          <w:p w14:paraId="1B3B50D0">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rPr>
                <w:rFonts w:ascii="Arial"/>
                <w:sz w:val="21"/>
              </w:rPr>
            </w:pPr>
          </w:p>
          <w:p w14:paraId="033CA1E5">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14:paraId="195DE9EF">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45" w:right="12" w:hanging="7"/>
              <w:textAlignment w:val="baseline"/>
            </w:pPr>
            <w:r>
              <w:rPr>
                <w:spacing w:val="8"/>
              </w:rPr>
              <w:t>《中华人民共和国政府采</w:t>
            </w:r>
            <w:r>
              <w:t xml:space="preserve"> </w:t>
            </w:r>
            <w:r>
              <w:rPr>
                <w:spacing w:val="-2"/>
              </w:rPr>
              <w:t>购法》第十条</w:t>
            </w:r>
          </w:p>
        </w:tc>
        <w:tc>
          <w:tcPr>
            <w:tcW w:w="4351" w:type="dxa"/>
            <w:vMerge w:val="restart"/>
            <w:tcBorders>
              <w:top w:val="single" w:color="auto" w:sz="4" w:space="0"/>
              <w:left w:val="single" w:color="auto" w:sz="4" w:space="0"/>
              <w:bottom w:val="single" w:color="auto" w:sz="4" w:space="0"/>
              <w:right w:val="single" w:color="auto" w:sz="4" w:space="0"/>
            </w:tcBorders>
            <w:vAlign w:val="center"/>
          </w:tcPr>
          <w:p w14:paraId="107B9B33">
            <w:pPr>
              <w:pStyle w:val="8"/>
              <w:spacing w:before="71" w:line="226" w:lineRule="auto"/>
              <w:ind w:right="17"/>
              <w:jc w:val="both"/>
            </w:pPr>
            <w:r>
              <w:rPr>
                <w:spacing w:val="13"/>
              </w:rPr>
              <w:t>《政府采购进口产品管理办法》（财库〔</w:t>
            </w:r>
            <w:r>
              <w:t xml:space="preserve"> </w:t>
            </w:r>
            <w:r>
              <w:rPr>
                <w:spacing w:val="5"/>
              </w:rPr>
              <w:t>2007〕119号）</w:t>
            </w:r>
            <w:r>
              <w:rPr>
                <w:spacing w:val="-64"/>
              </w:rPr>
              <w:t xml:space="preserve"> </w:t>
            </w:r>
            <w:r>
              <w:rPr>
                <w:spacing w:val="5"/>
              </w:rPr>
              <w:t>第二十一条：采购人未获得</w:t>
            </w:r>
            <w:r>
              <w:t xml:space="preserve"> </w:t>
            </w:r>
            <w:r>
              <w:rPr>
                <w:spacing w:val="4"/>
              </w:rPr>
              <w:t>财政部门采购进口产品核准，有下列情形之</w:t>
            </w:r>
            <w:r>
              <w:rPr>
                <w:spacing w:val="17"/>
              </w:rPr>
              <w:t xml:space="preserve"> </w:t>
            </w:r>
            <w:r>
              <w:rPr>
                <w:spacing w:val="5"/>
              </w:rPr>
              <w:t>一的，责令限期改正，并给予警告，对直接</w:t>
            </w:r>
            <w:r>
              <w:t xml:space="preserve"> </w:t>
            </w:r>
            <w:r>
              <w:rPr>
                <w:spacing w:val="2"/>
              </w:rPr>
              <w:t>负责的主管人员和其他直接责任人员，</w:t>
            </w:r>
            <w:r>
              <w:rPr>
                <w:spacing w:val="-54"/>
              </w:rPr>
              <w:t xml:space="preserve"> </w:t>
            </w:r>
            <w:r>
              <w:rPr>
                <w:spacing w:val="2"/>
              </w:rPr>
              <w:t>由其</w:t>
            </w:r>
            <w:r>
              <w:t xml:space="preserve"> </w:t>
            </w:r>
            <w:r>
              <w:rPr>
                <w:spacing w:val="5"/>
              </w:rPr>
              <w:t>行政主管部门或者有关机关给予处分，并予</w:t>
            </w:r>
            <w:r>
              <w:t xml:space="preserve"> </w:t>
            </w:r>
            <w:r>
              <w:rPr>
                <w:spacing w:val="-1"/>
              </w:rPr>
              <w:t>通报：</w:t>
            </w:r>
            <w:r>
              <w:rPr>
                <w:spacing w:val="-40"/>
              </w:rPr>
              <w:t xml:space="preserve"> </w:t>
            </w:r>
            <w:r>
              <w:rPr>
                <w:spacing w:val="-1"/>
              </w:rPr>
              <w:t>(一)擅自采购进口产品的</w:t>
            </w:r>
            <w:r>
              <w:rPr>
                <w:spacing w:val="-7"/>
              </w:rPr>
              <w:t>；（</w:t>
            </w:r>
            <w:r>
              <w:rPr>
                <w:spacing w:val="-55"/>
              </w:rPr>
              <w:t xml:space="preserve"> </w:t>
            </w:r>
            <w:r>
              <w:rPr>
                <w:spacing w:val="-1"/>
              </w:rPr>
              <w:t>二）出</w:t>
            </w:r>
            <w:r>
              <w:t xml:space="preserve"> </w:t>
            </w:r>
            <w:r>
              <w:rPr>
                <w:spacing w:val="8"/>
              </w:rPr>
              <w:t>具不实申请材料的</w:t>
            </w:r>
            <w:r>
              <w:rPr>
                <w:spacing w:val="-22"/>
              </w:rPr>
              <w:t>；（</w:t>
            </w:r>
            <w:r>
              <w:rPr>
                <w:spacing w:val="8"/>
              </w:rPr>
              <w:t>三）违反本办法规定</w:t>
            </w:r>
            <w:r>
              <w:rPr>
                <w:spacing w:val="1"/>
              </w:rPr>
              <w:t xml:space="preserve"> </w:t>
            </w:r>
            <w:r>
              <w:rPr>
                <w:spacing w:val="-1"/>
              </w:rPr>
              <w:t>的其他情形。</w:t>
            </w:r>
          </w:p>
        </w:tc>
      </w:tr>
      <w:tr w14:paraId="036D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547" w:type="dxa"/>
            <w:vMerge w:val="continue"/>
            <w:tcBorders>
              <w:top w:val="single" w:color="auto" w:sz="4" w:space="0"/>
              <w:left w:val="single" w:color="auto" w:sz="4" w:space="0"/>
              <w:bottom w:val="single" w:color="auto" w:sz="4" w:space="0"/>
            </w:tcBorders>
            <w:vAlign w:val="top"/>
          </w:tcPr>
          <w:p w14:paraId="6ADBAF53">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7A378343">
            <w:pPr>
              <w:rPr>
                <w:rFonts w:ascii="Arial"/>
                <w:sz w:val="21"/>
              </w:rPr>
            </w:pPr>
          </w:p>
        </w:tc>
        <w:tc>
          <w:tcPr>
            <w:tcW w:w="6125" w:type="dxa"/>
            <w:tcBorders>
              <w:left w:val="single" w:color="auto" w:sz="4" w:space="0"/>
              <w:right w:val="single" w:color="auto" w:sz="4" w:space="0"/>
            </w:tcBorders>
            <w:vAlign w:val="center"/>
          </w:tcPr>
          <w:p w14:paraId="13426440">
            <w:pPr>
              <w:pStyle w:val="8"/>
              <w:spacing w:before="72" w:line="222" w:lineRule="auto"/>
              <w:ind w:right="16"/>
              <w:jc w:val="both"/>
            </w:pPr>
            <w:r>
              <w:rPr>
                <w:spacing w:val="4"/>
              </w:rPr>
              <w:t>2</w:t>
            </w:r>
            <w:r>
              <w:rPr>
                <w:rFonts w:hint="eastAsia"/>
                <w:spacing w:val="4"/>
                <w:lang w:val="en-US" w:eastAsia="zh-CN"/>
              </w:rPr>
              <w:t>.</w:t>
            </w:r>
            <w:r>
              <w:rPr>
                <w:spacing w:val="4"/>
              </w:rPr>
              <w:t>政府采购应当采购本国产品，确需采购进口产品的，实行</w:t>
            </w:r>
            <w:r>
              <w:rPr>
                <w:spacing w:val="-5"/>
              </w:rPr>
              <w:t>审核管理。</w:t>
            </w:r>
          </w:p>
        </w:tc>
        <w:tc>
          <w:tcPr>
            <w:tcW w:w="2588" w:type="dxa"/>
            <w:tcBorders>
              <w:top w:val="single" w:color="auto" w:sz="4" w:space="0"/>
              <w:left w:val="single" w:color="auto" w:sz="4" w:space="0"/>
              <w:bottom w:val="single" w:color="auto" w:sz="4" w:space="0"/>
              <w:right w:val="single" w:color="auto" w:sz="4" w:space="0"/>
            </w:tcBorders>
            <w:vAlign w:val="center"/>
          </w:tcPr>
          <w:p w14:paraId="102EDFE8">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51" w:right="12" w:hanging="13"/>
              <w:jc w:val="both"/>
              <w:textAlignment w:val="baseline"/>
            </w:pPr>
            <w:r>
              <w:rPr>
                <w:spacing w:val="6"/>
              </w:rPr>
              <w:t>《政府采购进口产品管理</w:t>
            </w:r>
            <w:r>
              <w:t xml:space="preserve"> </w:t>
            </w:r>
            <w:r>
              <w:rPr>
                <w:spacing w:val="2"/>
              </w:rPr>
              <w:t>办法》（财库〔2007〕</w:t>
            </w:r>
            <w:r>
              <w:rPr>
                <w:spacing w:val="-63"/>
              </w:rPr>
              <w:t xml:space="preserve"> </w:t>
            </w:r>
            <w:r>
              <w:rPr>
                <w:spacing w:val="2"/>
              </w:rPr>
              <w:t>119</w:t>
            </w:r>
            <w:r>
              <w:rPr>
                <w:spacing w:val="-3"/>
              </w:rPr>
              <w:t>号）第四条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1D3CFFCF">
            <w:pPr>
              <w:rPr>
                <w:rFonts w:ascii="Arial"/>
                <w:sz w:val="21"/>
              </w:rPr>
            </w:pPr>
          </w:p>
        </w:tc>
      </w:tr>
      <w:tr w14:paraId="6AF5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6" w:hRule="atLeast"/>
        </w:trPr>
        <w:tc>
          <w:tcPr>
            <w:tcW w:w="547" w:type="dxa"/>
            <w:vMerge w:val="continue"/>
            <w:tcBorders>
              <w:top w:val="single" w:color="auto" w:sz="4" w:space="0"/>
              <w:left w:val="single" w:color="auto" w:sz="4" w:space="0"/>
              <w:bottom w:val="single" w:color="auto" w:sz="4" w:space="0"/>
            </w:tcBorders>
            <w:vAlign w:val="top"/>
          </w:tcPr>
          <w:p w14:paraId="69508023">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27D69D72">
            <w:pPr>
              <w:rPr>
                <w:rFonts w:ascii="Arial"/>
                <w:sz w:val="21"/>
              </w:rPr>
            </w:pPr>
          </w:p>
        </w:tc>
        <w:tc>
          <w:tcPr>
            <w:tcW w:w="6125" w:type="dxa"/>
            <w:tcBorders>
              <w:left w:val="single" w:color="auto" w:sz="4" w:space="0"/>
              <w:right w:val="single" w:color="auto" w:sz="4" w:space="0"/>
            </w:tcBorders>
            <w:vAlign w:val="center"/>
          </w:tcPr>
          <w:p w14:paraId="1964BF06">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0" w:right="17" w:firstLine="11"/>
              <w:jc w:val="both"/>
              <w:textAlignment w:val="baseline"/>
            </w:pPr>
            <w:r>
              <w:rPr>
                <w:spacing w:val="4"/>
              </w:rPr>
              <w:t>3</w:t>
            </w:r>
            <w:r>
              <w:rPr>
                <w:rFonts w:hint="eastAsia"/>
                <w:spacing w:val="4"/>
                <w:lang w:val="en-US" w:eastAsia="zh-CN"/>
              </w:rPr>
              <w:t>.</w:t>
            </w:r>
            <w:r>
              <w:rPr>
                <w:spacing w:val="4"/>
              </w:rPr>
              <w:t>采购人需要采购的产品在中国境内无法获取或者无法以合</w:t>
            </w:r>
            <w:r>
              <w:rPr>
                <w:spacing w:val="2"/>
              </w:rPr>
              <w:t xml:space="preserve"> </w:t>
            </w:r>
            <w:r>
              <w:rPr>
                <w:spacing w:val="-1"/>
              </w:rPr>
              <w:t>理的商业条件获取，</w:t>
            </w:r>
            <w:r>
              <w:rPr>
                <w:spacing w:val="-66"/>
              </w:rPr>
              <w:t xml:space="preserve"> </w:t>
            </w:r>
            <w:r>
              <w:rPr>
                <w:spacing w:val="-1"/>
              </w:rPr>
              <w:t>以及法律法规另有规定确需采购</w:t>
            </w:r>
            <w:r>
              <w:rPr>
                <w:spacing w:val="-2"/>
              </w:rPr>
              <w:t>进口产品</w:t>
            </w:r>
            <w:r>
              <w:t xml:space="preserve"> 的，应当在获得财政部门核准后，依法开展政府采购活动。</w:t>
            </w:r>
          </w:p>
        </w:tc>
        <w:tc>
          <w:tcPr>
            <w:tcW w:w="2588" w:type="dxa"/>
            <w:tcBorders>
              <w:top w:val="single" w:color="auto" w:sz="4" w:space="0"/>
              <w:left w:val="single" w:color="auto" w:sz="4" w:space="0"/>
              <w:bottom w:val="single" w:color="auto" w:sz="4" w:space="0"/>
              <w:right w:val="single" w:color="auto" w:sz="4" w:space="0"/>
            </w:tcBorders>
            <w:vAlign w:val="top"/>
          </w:tcPr>
          <w:p w14:paraId="2DC51EE3">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51" w:right="12" w:hanging="13"/>
              <w:jc w:val="both"/>
              <w:textAlignment w:val="baseline"/>
            </w:pPr>
            <w:r>
              <w:rPr>
                <w:spacing w:val="6"/>
              </w:rPr>
              <w:t>《政府采购进口产品管理</w:t>
            </w:r>
            <w:r>
              <w:t xml:space="preserve"> </w:t>
            </w:r>
            <w:r>
              <w:rPr>
                <w:spacing w:val="2"/>
              </w:rPr>
              <w:t>办法》（财库〔2007〕</w:t>
            </w:r>
            <w:r>
              <w:rPr>
                <w:spacing w:val="-63"/>
              </w:rPr>
              <w:t xml:space="preserve"> </w:t>
            </w:r>
            <w:r>
              <w:rPr>
                <w:spacing w:val="2"/>
              </w:rPr>
              <w:t>119</w:t>
            </w:r>
            <w:r>
              <w:rPr>
                <w:spacing w:val="-3"/>
              </w:rPr>
              <w:t>号）第七条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72671011">
            <w:pPr>
              <w:rPr>
                <w:rFonts w:ascii="Arial"/>
                <w:sz w:val="21"/>
              </w:rPr>
            </w:pPr>
          </w:p>
        </w:tc>
      </w:tr>
      <w:tr w14:paraId="6778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4603" w:type="dxa"/>
            <w:gridSpan w:val="5"/>
            <w:tcBorders>
              <w:top w:val="nil"/>
            </w:tcBorders>
            <w:vAlign w:val="top"/>
          </w:tcPr>
          <w:p w14:paraId="787BA9C9">
            <w:pPr>
              <w:rPr>
                <w:rFonts w:hint="default" w:ascii="Arial"/>
                <w:sz w:val="21"/>
                <w:lang w:val="en-US"/>
              </w:rPr>
            </w:pPr>
            <w:r>
              <w:rPr>
                <w:rFonts w:hint="eastAsia" w:ascii="黑体" w:hAnsi="黑体" w:eastAsia="黑体" w:cs="黑体"/>
                <w:sz w:val="28"/>
                <w:szCs w:val="28"/>
                <w:lang w:val="en-US" w:eastAsia="zh-CN"/>
              </w:rPr>
              <w:t>四</w:t>
            </w:r>
            <w:r>
              <w:rPr>
                <w:rFonts w:ascii="黑体" w:hAnsi="黑体" w:eastAsia="黑体" w:cs="黑体"/>
                <w:sz w:val="28"/>
                <w:szCs w:val="28"/>
              </w:rPr>
              <w:t>、</w:t>
            </w:r>
            <w:r>
              <w:rPr>
                <w:rFonts w:hint="eastAsia" w:ascii="黑体" w:hAnsi="黑体" w:eastAsia="黑体" w:cs="黑体"/>
                <w:sz w:val="28"/>
                <w:szCs w:val="28"/>
                <w:lang w:val="en-US" w:eastAsia="zh-CN"/>
              </w:rPr>
              <w:t>落实政府采购政策</w:t>
            </w:r>
          </w:p>
        </w:tc>
      </w:tr>
      <w:tr w14:paraId="4786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7AD3C26D">
            <w:pPr>
              <w:spacing w:line="247" w:lineRule="auto"/>
              <w:rPr>
                <w:rFonts w:ascii="Arial"/>
                <w:sz w:val="21"/>
              </w:rPr>
            </w:pPr>
          </w:p>
          <w:p w14:paraId="30F9C0A9">
            <w:pPr>
              <w:spacing w:line="247" w:lineRule="auto"/>
              <w:rPr>
                <w:rFonts w:ascii="Arial"/>
                <w:sz w:val="21"/>
              </w:rPr>
            </w:pPr>
          </w:p>
          <w:p w14:paraId="4E4E1CFB">
            <w:pPr>
              <w:spacing w:line="247" w:lineRule="auto"/>
              <w:rPr>
                <w:rFonts w:ascii="Arial"/>
                <w:sz w:val="21"/>
              </w:rPr>
            </w:pPr>
          </w:p>
          <w:p w14:paraId="36FC33B6">
            <w:pPr>
              <w:spacing w:line="247" w:lineRule="auto"/>
              <w:rPr>
                <w:rFonts w:ascii="Arial"/>
                <w:sz w:val="21"/>
              </w:rPr>
            </w:pPr>
          </w:p>
          <w:p w14:paraId="7A0B7FF1">
            <w:pPr>
              <w:spacing w:line="247" w:lineRule="auto"/>
              <w:rPr>
                <w:rFonts w:ascii="Arial"/>
                <w:sz w:val="21"/>
              </w:rPr>
            </w:pPr>
          </w:p>
          <w:p w14:paraId="37DC236C">
            <w:pPr>
              <w:spacing w:line="247" w:lineRule="auto"/>
              <w:rPr>
                <w:rFonts w:ascii="Arial"/>
                <w:sz w:val="21"/>
              </w:rPr>
            </w:pPr>
          </w:p>
          <w:p w14:paraId="20B33368">
            <w:pPr>
              <w:spacing w:line="247" w:lineRule="auto"/>
              <w:rPr>
                <w:rFonts w:ascii="Arial"/>
                <w:sz w:val="21"/>
              </w:rPr>
            </w:pPr>
          </w:p>
          <w:p w14:paraId="405DA168">
            <w:pPr>
              <w:spacing w:line="247" w:lineRule="auto"/>
              <w:rPr>
                <w:rFonts w:ascii="Arial"/>
                <w:sz w:val="21"/>
              </w:rPr>
            </w:pPr>
          </w:p>
          <w:p w14:paraId="6AEBE12E">
            <w:pPr>
              <w:spacing w:line="247" w:lineRule="auto"/>
              <w:rPr>
                <w:rFonts w:ascii="Arial"/>
                <w:sz w:val="21"/>
              </w:rPr>
            </w:pPr>
          </w:p>
          <w:p w14:paraId="5BE5542C">
            <w:pPr>
              <w:spacing w:line="247" w:lineRule="auto"/>
              <w:rPr>
                <w:rFonts w:ascii="Arial"/>
                <w:sz w:val="21"/>
              </w:rPr>
            </w:pPr>
          </w:p>
          <w:p w14:paraId="3A2D9497">
            <w:pPr>
              <w:spacing w:line="247" w:lineRule="auto"/>
              <w:rPr>
                <w:rFonts w:ascii="Arial"/>
                <w:sz w:val="21"/>
              </w:rPr>
            </w:pPr>
          </w:p>
          <w:p w14:paraId="6F30D0DD">
            <w:pPr>
              <w:spacing w:line="247" w:lineRule="auto"/>
              <w:rPr>
                <w:rFonts w:ascii="Arial"/>
                <w:sz w:val="21"/>
              </w:rPr>
            </w:pPr>
          </w:p>
          <w:p w14:paraId="0581FBEC">
            <w:pPr>
              <w:spacing w:line="248" w:lineRule="auto"/>
              <w:rPr>
                <w:rFonts w:ascii="Arial"/>
                <w:sz w:val="21"/>
              </w:rPr>
            </w:pPr>
          </w:p>
          <w:p w14:paraId="09BB0488">
            <w:pPr>
              <w:spacing w:line="248" w:lineRule="auto"/>
              <w:rPr>
                <w:rFonts w:ascii="Arial"/>
                <w:sz w:val="21"/>
              </w:rPr>
            </w:pPr>
          </w:p>
          <w:p w14:paraId="0E2B8572">
            <w:pPr>
              <w:spacing w:line="248" w:lineRule="auto"/>
              <w:rPr>
                <w:rFonts w:ascii="Arial"/>
                <w:sz w:val="21"/>
              </w:rPr>
            </w:pPr>
          </w:p>
          <w:p w14:paraId="770A5F08">
            <w:pPr>
              <w:spacing w:line="248" w:lineRule="auto"/>
              <w:rPr>
                <w:rFonts w:ascii="Arial"/>
                <w:sz w:val="21"/>
              </w:rPr>
            </w:pPr>
          </w:p>
          <w:p w14:paraId="375233B2">
            <w:pPr>
              <w:spacing w:line="248" w:lineRule="auto"/>
              <w:rPr>
                <w:rFonts w:ascii="Arial"/>
                <w:sz w:val="21"/>
              </w:rPr>
            </w:pPr>
          </w:p>
          <w:p w14:paraId="47D8260E">
            <w:pPr>
              <w:pStyle w:val="8"/>
              <w:spacing w:before="72" w:line="180" w:lineRule="auto"/>
              <w:ind w:left="233"/>
              <w:rPr>
                <w:rFonts w:hint="eastAsia" w:eastAsia="仿宋"/>
                <w:lang w:val="en-US" w:eastAsia="zh-CN"/>
              </w:rPr>
            </w:pPr>
            <w:r>
              <w:rPr>
                <w:rFonts w:hint="eastAsia"/>
                <w:lang w:val="en-US" w:eastAsia="zh-CN"/>
              </w:rPr>
              <w:t>8</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3D537FC2">
            <w:pPr>
              <w:spacing w:line="252" w:lineRule="auto"/>
              <w:rPr>
                <w:rFonts w:ascii="Arial"/>
                <w:sz w:val="21"/>
              </w:rPr>
            </w:pPr>
          </w:p>
          <w:p w14:paraId="60817B24">
            <w:pPr>
              <w:spacing w:line="252" w:lineRule="auto"/>
              <w:rPr>
                <w:rFonts w:ascii="Arial"/>
                <w:sz w:val="21"/>
              </w:rPr>
            </w:pPr>
          </w:p>
          <w:p w14:paraId="4144B44C">
            <w:pPr>
              <w:spacing w:line="252" w:lineRule="auto"/>
              <w:rPr>
                <w:rFonts w:ascii="Arial"/>
                <w:sz w:val="21"/>
              </w:rPr>
            </w:pPr>
          </w:p>
          <w:p w14:paraId="3E3997AC">
            <w:pPr>
              <w:spacing w:line="252" w:lineRule="auto"/>
              <w:rPr>
                <w:rFonts w:ascii="Arial"/>
                <w:sz w:val="21"/>
              </w:rPr>
            </w:pPr>
          </w:p>
          <w:p w14:paraId="35C495FD">
            <w:pPr>
              <w:spacing w:line="253" w:lineRule="auto"/>
              <w:rPr>
                <w:rFonts w:ascii="Arial"/>
                <w:sz w:val="21"/>
              </w:rPr>
            </w:pPr>
          </w:p>
          <w:p w14:paraId="0834FA8D">
            <w:pPr>
              <w:spacing w:line="253" w:lineRule="auto"/>
              <w:rPr>
                <w:rFonts w:ascii="Arial"/>
                <w:sz w:val="21"/>
              </w:rPr>
            </w:pPr>
          </w:p>
          <w:p w14:paraId="11A45E09">
            <w:pPr>
              <w:spacing w:line="253" w:lineRule="auto"/>
              <w:rPr>
                <w:rFonts w:ascii="Arial"/>
                <w:sz w:val="21"/>
              </w:rPr>
            </w:pPr>
          </w:p>
          <w:p w14:paraId="45B96273">
            <w:pPr>
              <w:spacing w:line="253" w:lineRule="auto"/>
              <w:rPr>
                <w:rFonts w:ascii="Arial"/>
                <w:sz w:val="21"/>
              </w:rPr>
            </w:pPr>
          </w:p>
          <w:p w14:paraId="3D5755E2">
            <w:pPr>
              <w:spacing w:line="253" w:lineRule="auto"/>
              <w:rPr>
                <w:rFonts w:ascii="Arial"/>
                <w:sz w:val="21"/>
              </w:rPr>
            </w:pPr>
          </w:p>
          <w:p w14:paraId="1D487CC0">
            <w:pPr>
              <w:spacing w:line="253" w:lineRule="auto"/>
              <w:rPr>
                <w:rFonts w:ascii="Arial"/>
                <w:sz w:val="21"/>
              </w:rPr>
            </w:pPr>
          </w:p>
          <w:p w14:paraId="7E2FB544">
            <w:pPr>
              <w:spacing w:line="253" w:lineRule="auto"/>
              <w:rPr>
                <w:rFonts w:ascii="Arial"/>
                <w:sz w:val="21"/>
              </w:rPr>
            </w:pPr>
          </w:p>
          <w:p w14:paraId="290F4BFB">
            <w:pPr>
              <w:spacing w:line="253" w:lineRule="auto"/>
              <w:rPr>
                <w:rFonts w:ascii="Arial"/>
                <w:sz w:val="21"/>
              </w:rPr>
            </w:pPr>
          </w:p>
          <w:p w14:paraId="3B2F4FD8">
            <w:pPr>
              <w:spacing w:line="253" w:lineRule="auto"/>
              <w:rPr>
                <w:rFonts w:ascii="Arial"/>
                <w:sz w:val="21"/>
              </w:rPr>
            </w:pPr>
          </w:p>
          <w:p w14:paraId="2D41AB25">
            <w:pPr>
              <w:spacing w:line="253" w:lineRule="auto"/>
              <w:rPr>
                <w:rFonts w:ascii="Arial"/>
                <w:sz w:val="21"/>
              </w:rPr>
            </w:pPr>
          </w:p>
          <w:p w14:paraId="422059FC">
            <w:pPr>
              <w:spacing w:line="253" w:lineRule="auto"/>
              <w:rPr>
                <w:rFonts w:ascii="Arial"/>
                <w:sz w:val="21"/>
              </w:rPr>
            </w:pPr>
          </w:p>
          <w:p w14:paraId="5637B770">
            <w:pPr>
              <w:spacing w:line="253" w:lineRule="auto"/>
              <w:rPr>
                <w:rFonts w:ascii="Arial"/>
                <w:sz w:val="21"/>
              </w:rPr>
            </w:pPr>
          </w:p>
          <w:p w14:paraId="07ED43EA">
            <w:pPr>
              <w:pStyle w:val="8"/>
              <w:spacing w:before="71" w:line="222" w:lineRule="auto"/>
              <w:ind w:left="32" w:right="70" w:firstLine="12"/>
            </w:pPr>
            <w:r>
              <w:rPr>
                <w:spacing w:val="-5"/>
              </w:rPr>
              <w:t>落实政府</w:t>
            </w:r>
            <w:r>
              <w:rPr>
                <w:spacing w:val="1"/>
              </w:rPr>
              <w:t xml:space="preserve"> </w:t>
            </w:r>
            <w:r>
              <w:rPr>
                <w:spacing w:val="-2"/>
              </w:rPr>
              <w:t>采购政策</w:t>
            </w:r>
          </w:p>
        </w:tc>
        <w:tc>
          <w:tcPr>
            <w:tcW w:w="6125" w:type="dxa"/>
            <w:tcBorders>
              <w:left w:val="single" w:color="auto" w:sz="4" w:space="0"/>
            </w:tcBorders>
            <w:vAlign w:val="center"/>
          </w:tcPr>
          <w:p w14:paraId="7788329D">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4" w:right="14" w:firstLine="15"/>
              <w:jc w:val="both"/>
              <w:textAlignment w:val="baseline"/>
            </w:pPr>
            <w:r>
              <w:rPr>
                <w:spacing w:val="13"/>
              </w:rPr>
              <w:t>1</w:t>
            </w:r>
            <w:r>
              <w:rPr>
                <w:rFonts w:hint="eastAsia"/>
                <w:spacing w:val="13"/>
                <w:lang w:val="en-US" w:eastAsia="zh-CN"/>
              </w:rPr>
              <w:t>.</w:t>
            </w:r>
            <w:r>
              <w:rPr>
                <w:spacing w:val="13"/>
              </w:rPr>
              <w:t>政府采购应当有助于实现国家的经济和社</w:t>
            </w:r>
            <w:r>
              <w:rPr>
                <w:spacing w:val="12"/>
              </w:rPr>
              <w:t>会发展政策目</w:t>
            </w:r>
            <w:r>
              <w:t xml:space="preserve"> </w:t>
            </w:r>
            <w:r>
              <w:rPr>
                <w:spacing w:val="1"/>
              </w:rPr>
              <w:t>标，包括保护环境，扶持不发达地区和少数民</w:t>
            </w:r>
            <w:r>
              <w:t xml:space="preserve">族地区，促进中 </w:t>
            </w:r>
            <w:r>
              <w:rPr>
                <w:spacing w:val="-1"/>
              </w:rPr>
              <w:t>小企业发展等。</w:t>
            </w:r>
          </w:p>
        </w:tc>
        <w:tc>
          <w:tcPr>
            <w:tcW w:w="2588" w:type="dxa"/>
            <w:tcBorders>
              <w:right w:val="single" w:color="auto" w:sz="4" w:space="0"/>
            </w:tcBorders>
            <w:vAlign w:val="center"/>
          </w:tcPr>
          <w:p w14:paraId="24A7B625">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45" w:right="12" w:hanging="7"/>
              <w:jc w:val="both"/>
              <w:textAlignment w:val="baseline"/>
            </w:pPr>
            <w:r>
              <w:rPr>
                <w:spacing w:val="8"/>
              </w:rPr>
              <w:t>《中华人民共和国政府采</w:t>
            </w:r>
            <w:r>
              <w:t xml:space="preserve"> </w:t>
            </w:r>
            <w:r>
              <w:rPr>
                <w:spacing w:val="-2"/>
              </w:rPr>
              <w:t>购法》第九条</w:t>
            </w:r>
          </w:p>
        </w:tc>
        <w:tc>
          <w:tcPr>
            <w:tcW w:w="4351" w:type="dxa"/>
            <w:vMerge w:val="restart"/>
            <w:tcBorders>
              <w:top w:val="single" w:color="auto" w:sz="4" w:space="0"/>
              <w:left w:val="single" w:color="auto" w:sz="4" w:space="0"/>
              <w:bottom w:val="single" w:color="auto" w:sz="4" w:space="0"/>
              <w:right w:val="single" w:color="auto" w:sz="4" w:space="0"/>
            </w:tcBorders>
            <w:vAlign w:val="top"/>
          </w:tcPr>
          <w:p w14:paraId="478ADE43">
            <w:pPr>
              <w:spacing w:line="256" w:lineRule="auto"/>
              <w:rPr>
                <w:rFonts w:ascii="Arial"/>
                <w:sz w:val="21"/>
              </w:rPr>
            </w:pPr>
          </w:p>
          <w:p w14:paraId="67902A3F">
            <w:pPr>
              <w:spacing w:line="257" w:lineRule="auto"/>
              <w:rPr>
                <w:rFonts w:ascii="Arial"/>
                <w:sz w:val="21"/>
              </w:rPr>
            </w:pPr>
          </w:p>
          <w:p w14:paraId="325A2C36">
            <w:pPr>
              <w:spacing w:line="257" w:lineRule="auto"/>
              <w:rPr>
                <w:rFonts w:ascii="Arial"/>
                <w:sz w:val="21"/>
              </w:rPr>
            </w:pPr>
          </w:p>
          <w:p w14:paraId="16BA7406">
            <w:pPr>
              <w:spacing w:line="257" w:lineRule="auto"/>
              <w:rPr>
                <w:rFonts w:ascii="Arial"/>
                <w:sz w:val="21"/>
              </w:rPr>
            </w:pPr>
          </w:p>
          <w:p w14:paraId="4690B472">
            <w:pPr>
              <w:spacing w:line="257" w:lineRule="auto"/>
              <w:rPr>
                <w:rFonts w:ascii="Arial"/>
                <w:sz w:val="21"/>
              </w:rPr>
            </w:pPr>
          </w:p>
          <w:p w14:paraId="77BFB833">
            <w:pPr>
              <w:spacing w:line="257" w:lineRule="auto"/>
              <w:rPr>
                <w:rFonts w:ascii="Arial"/>
                <w:sz w:val="21"/>
              </w:rPr>
            </w:pPr>
          </w:p>
          <w:p w14:paraId="670ABD96">
            <w:pPr>
              <w:spacing w:line="257" w:lineRule="auto"/>
              <w:rPr>
                <w:rFonts w:ascii="Arial"/>
                <w:sz w:val="21"/>
              </w:rPr>
            </w:pPr>
          </w:p>
          <w:p w14:paraId="5B67E7EC">
            <w:pPr>
              <w:spacing w:line="257" w:lineRule="auto"/>
              <w:rPr>
                <w:rFonts w:ascii="Arial"/>
                <w:sz w:val="21"/>
              </w:rPr>
            </w:pPr>
          </w:p>
          <w:p w14:paraId="7B982FEA">
            <w:pPr>
              <w:spacing w:line="257" w:lineRule="auto"/>
              <w:rPr>
                <w:rFonts w:ascii="Arial"/>
                <w:sz w:val="21"/>
              </w:rPr>
            </w:pPr>
          </w:p>
          <w:p w14:paraId="6721E850">
            <w:pPr>
              <w:pStyle w:val="8"/>
              <w:spacing w:before="72" w:line="225" w:lineRule="auto"/>
              <w:ind w:left="44" w:right="17" w:hanging="6"/>
              <w:jc w:val="both"/>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1"/>
              </w:rPr>
              <w:t>十八条的规定追究法律责任：</w:t>
            </w:r>
            <w:r>
              <w:rPr>
                <w:spacing w:val="-38"/>
              </w:rPr>
              <w:t xml:space="preserve"> </w:t>
            </w:r>
            <w:r>
              <w:rPr>
                <w:spacing w:val="1"/>
              </w:rPr>
              <w:t>(三)未按照规</w:t>
            </w:r>
            <w:r>
              <w:t xml:space="preserve"> </w:t>
            </w:r>
            <w:r>
              <w:rPr>
                <w:spacing w:val="-1"/>
              </w:rPr>
              <w:t>定执行政府采购政策。</w:t>
            </w:r>
          </w:p>
        </w:tc>
      </w:tr>
      <w:tr w14:paraId="1D3F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547" w:type="dxa"/>
            <w:vMerge w:val="continue"/>
            <w:tcBorders>
              <w:top w:val="single" w:color="auto" w:sz="4" w:space="0"/>
              <w:left w:val="single" w:color="auto" w:sz="4" w:space="0"/>
              <w:bottom w:val="single" w:color="auto" w:sz="4" w:space="0"/>
            </w:tcBorders>
            <w:vAlign w:val="top"/>
          </w:tcPr>
          <w:p w14:paraId="5E3BC2ED">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63D1EEEA">
            <w:pPr>
              <w:rPr>
                <w:rFonts w:ascii="Arial"/>
                <w:sz w:val="21"/>
              </w:rPr>
            </w:pPr>
          </w:p>
        </w:tc>
        <w:tc>
          <w:tcPr>
            <w:tcW w:w="6125" w:type="dxa"/>
            <w:tcBorders>
              <w:left w:val="single" w:color="auto" w:sz="4" w:space="0"/>
            </w:tcBorders>
            <w:vAlign w:val="center"/>
          </w:tcPr>
          <w:p w14:paraId="5B49B654">
            <w:pPr>
              <w:pStyle w:val="8"/>
              <w:keepNext w:val="0"/>
              <w:keepLines w:val="0"/>
              <w:pageBreakBefore w:val="0"/>
              <w:widowControl/>
              <w:kinsoku w:val="0"/>
              <w:wordWrap/>
              <w:overflowPunct/>
              <w:topLinePunct w:val="0"/>
              <w:autoSpaceDE w:val="0"/>
              <w:autoSpaceDN w:val="0"/>
              <w:bidi w:val="0"/>
              <w:adjustRightInd w:val="0"/>
              <w:snapToGrid w:val="0"/>
              <w:spacing w:line="216" w:lineRule="auto"/>
              <w:ind w:left="44"/>
              <w:jc w:val="both"/>
              <w:textAlignment w:val="baseline"/>
            </w:pPr>
            <w:r>
              <w:t>2</w:t>
            </w:r>
            <w:r>
              <w:rPr>
                <w:rFonts w:hint="eastAsia"/>
                <w:lang w:val="en-US" w:eastAsia="zh-CN"/>
              </w:rPr>
              <w:t>.</w:t>
            </w:r>
            <w:r>
              <w:t>政府采购应当采购本国货物、工程和服务。</w:t>
            </w:r>
          </w:p>
        </w:tc>
        <w:tc>
          <w:tcPr>
            <w:tcW w:w="2588" w:type="dxa"/>
            <w:tcBorders>
              <w:right w:val="single" w:color="auto" w:sz="4" w:space="0"/>
            </w:tcBorders>
            <w:vAlign w:val="center"/>
          </w:tcPr>
          <w:p w14:paraId="6F7F8274">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45" w:right="12" w:hanging="7"/>
              <w:jc w:val="both"/>
              <w:textAlignment w:val="baseline"/>
            </w:pPr>
            <w:r>
              <w:rPr>
                <w:spacing w:val="8"/>
              </w:rPr>
              <w:t>《中华人民共和国政府采</w:t>
            </w:r>
            <w:r>
              <w:t xml:space="preserve"> </w:t>
            </w:r>
            <w:r>
              <w:rPr>
                <w:spacing w:val="-2"/>
              </w:rPr>
              <w:t>购法》第十条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1EAF1195">
            <w:pPr>
              <w:rPr>
                <w:rFonts w:ascii="Arial"/>
                <w:sz w:val="21"/>
              </w:rPr>
            </w:pPr>
          </w:p>
        </w:tc>
      </w:tr>
      <w:tr w14:paraId="4053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547" w:type="dxa"/>
            <w:vMerge w:val="continue"/>
            <w:tcBorders>
              <w:top w:val="single" w:color="auto" w:sz="4" w:space="0"/>
              <w:left w:val="single" w:color="auto" w:sz="4" w:space="0"/>
              <w:bottom w:val="single" w:color="auto" w:sz="4" w:space="0"/>
            </w:tcBorders>
            <w:vAlign w:val="top"/>
          </w:tcPr>
          <w:p w14:paraId="68DE9124">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45F4F3DF">
            <w:pPr>
              <w:rPr>
                <w:rFonts w:ascii="Arial"/>
                <w:sz w:val="21"/>
              </w:rPr>
            </w:pPr>
          </w:p>
        </w:tc>
        <w:tc>
          <w:tcPr>
            <w:tcW w:w="6125" w:type="dxa"/>
            <w:tcBorders>
              <w:left w:val="single" w:color="auto" w:sz="4" w:space="0"/>
            </w:tcBorders>
            <w:vAlign w:val="center"/>
          </w:tcPr>
          <w:p w14:paraId="38F44D1D">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5" w:right="14" w:firstLine="7"/>
              <w:jc w:val="both"/>
              <w:textAlignment w:val="baseline"/>
            </w:pPr>
            <w:r>
              <w:rPr>
                <w:spacing w:val="4"/>
              </w:rPr>
              <w:t>3</w:t>
            </w:r>
            <w:r>
              <w:rPr>
                <w:rFonts w:hint="eastAsia"/>
                <w:spacing w:val="4"/>
                <w:lang w:val="en-US" w:eastAsia="zh-CN"/>
              </w:rPr>
              <w:t>.</w:t>
            </w:r>
            <w:r>
              <w:rPr>
                <w:spacing w:val="4"/>
              </w:rPr>
              <w:t>采购人应当在货物服务招标投标活动中落实节约能源、保</w:t>
            </w:r>
            <w:r>
              <w:rPr>
                <w:spacing w:val="3"/>
              </w:rPr>
              <w:t xml:space="preserve"> </w:t>
            </w:r>
            <w:r>
              <w:t>护环境、扶持不发达地区和少数民族地区、促进中小企业发展</w:t>
            </w:r>
            <w:r>
              <w:rPr>
                <w:spacing w:val="7"/>
              </w:rPr>
              <w:t xml:space="preserve"> </w:t>
            </w:r>
            <w:r>
              <w:rPr>
                <w:spacing w:val="-2"/>
              </w:rPr>
              <w:t>等政府采购政策。</w:t>
            </w:r>
          </w:p>
        </w:tc>
        <w:tc>
          <w:tcPr>
            <w:tcW w:w="2588" w:type="dxa"/>
            <w:tcBorders>
              <w:right w:val="single" w:color="auto" w:sz="4" w:space="0"/>
            </w:tcBorders>
            <w:vAlign w:val="center"/>
          </w:tcPr>
          <w:p w14:paraId="2E321420">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right="12" w:hanging="1"/>
              <w:jc w:val="both"/>
              <w:textAlignment w:val="baseline"/>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部令第87号）第五条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1760687E">
            <w:pPr>
              <w:rPr>
                <w:rFonts w:ascii="Arial"/>
                <w:sz w:val="21"/>
              </w:rPr>
            </w:pPr>
          </w:p>
        </w:tc>
      </w:tr>
      <w:tr w14:paraId="040B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547" w:type="dxa"/>
            <w:vMerge w:val="continue"/>
            <w:tcBorders>
              <w:top w:val="single" w:color="auto" w:sz="4" w:space="0"/>
              <w:left w:val="single" w:color="auto" w:sz="4" w:space="0"/>
              <w:bottom w:val="single" w:color="auto" w:sz="4" w:space="0"/>
            </w:tcBorders>
            <w:vAlign w:val="top"/>
          </w:tcPr>
          <w:p w14:paraId="46D6B2C4">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5493CEED">
            <w:pPr>
              <w:rPr>
                <w:rFonts w:ascii="Arial"/>
                <w:sz w:val="21"/>
              </w:rPr>
            </w:pPr>
          </w:p>
        </w:tc>
        <w:tc>
          <w:tcPr>
            <w:tcW w:w="6125" w:type="dxa"/>
            <w:tcBorders>
              <w:left w:val="single" w:color="auto" w:sz="4" w:space="0"/>
            </w:tcBorders>
            <w:vAlign w:val="center"/>
          </w:tcPr>
          <w:p w14:paraId="6D1D77ED">
            <w:pPr>
              <w:pStyle w:val="8"/>
              <w:keepNext w:val="0"/>
              <w:keepLines w:val="0"/>
              <w:pageBreakBefore w:val="0"/>
              <w:widowControl/>
              <w:kinsoku w:val="0"/>
              <w:wordWrap/>
              <w:overflowPunct/>
              <w:topLinePunct w:val="0"/>
              <w:autoSpaceDE w:val="0"/>
              <w:autoSpaceDN w:val="0"/>
              <w:bidi w:val="0"/>
              <w:adjustRightInd w:val="0"/>
              <w:snapToGrid w:val="0"/>
              <w:spacing w:line="223" w:lineRule="auto"/>
              <w:ind w:left="37" w:right="14" w:firstLine="6"/>
              <w:jc w:val="both"/>
              <w:textAlignment w:val="baseline"/>
            </w:pPr>
            <w:r>
              <w:rPr>
                <w:spacing w:val="4"/>
              </w:rPr>
              <w:t>4</w:t>
            </w:r>
            <w:r>
              <w:rPr>
                <w:rFonts w:hint="eastAsia"/>
                <w:spacing w:val="4"/>
                <w:lang w:val="en-US" w:eastAsia="zh-CN"/>
              </w:rPr>
              <w:t>.</w:t>
            </w:r>
            <w:r>
              <w:rPr>
                <w:spacing w:val="4"/>
              </w:rPr>
              <w:t>采购人应当通过确定供应商资格条件、设定评审规则等措</w:t>
            </w:r>
            <w:r>
              <w:rPr>
                <w:spacing w:val="10"/>
              </w:rPr>
              <w:t xml:space="preserve"> </w:t>
            </w:r>
            <w:r>
              <w:t>施，落实支持创新、绿色发展、中小企业发展等政府采购政策</w:t>
            </w:r>
            <w:r>
              <w:rPr>
                <w:spacing w:val="17"/>
              </w:rPr>
              <w:t xml:space="preserve"> </w:t>
            </w:r>
            <w:r>
              <w:rPr>
                <w:spacing w:val="-3"/>
              </w:rPr>
              <w:t>功能。</w:t>
            </w:r>
          </w:p>
        </w:tc>
        <w:tc>
          <w:tcPr>
            <w:tcW w:w="2588" w:type="dxa"/>
            <w:tcBorders>
              <w:right w:val="single" w:color="auto" w:sz="4" w:space="0"/>
            </w:tcBorders>
            <w:vAlign w:val="center"/>
          </w:tcPr>
          <w:p w14:paraId="51BEAA70">
            <w:pPr>
              <w:pStyle w:val="8"/>
              <w:keepNext w:val="0"/>
              <w:keepLines w:val="0"/>
              <w:pageBreakBefore w:val="0"/>
              <w:widowControl/>
              <w:kinsoku w:val="0"/>
              <w:wordWrap/>
              <w:overflowPunct/>
              <w:topLinePunct w:val="0"/>
              <w:autoSpaceDE w:val="0"/>
              <w:autoSpaceDN w:val="0"/>
              <w:bidi w:val="0"/>
              <w:adjustRightInd w:val="0"/>
              <w:snapToGrid w:val="0"/>
              <w:spacing w:line="223" w:lineRule="auto"/>
              <w:ind w:left="49" w:right="12" w:hanging="11"/>
              <w:jc w:val="both"/>
              <w:textAlignment w:val="baseline"/>
            </w:pPr>
            <w:r>
              <w:rPr>
                <w:spacing w:val="18"/>
              </w:rPr>
              <w:t>《政府采购需求管理办法</w:t>
            </w:r>
            <w:r>
              <w:rPr>
                <w:spacing w:val="3"/>
              </w:rPr>
              <w:t xml:space="preserve"> </w:t>
            </w:r>
            <w:r>
              <w:rPr>
                <w:spacing w:val="-1"/>
              </w:rPr>
              <w:t>》（财库〔2021〕22号</w:t>
            </w:r>
            <w:r>
              <w:rPr>
                <w:spacing w:val="-60"/>
              </w:rPr>
              <w:t xml:space="preserve"> </w:t>
            </w:r>
            <w:r>
              <w:rPr>
                <w:spacing w:val="-1"/>
              </w:rPr>
              <w:t>）</w:t>
            </w:r>
            <w:r>
              <w:rPr>
                <w:spacing w:val="-4"/>
              </w:rPr>
              <w:t>第十四条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7CCB6096">
            <w:pPr>
              <w:rPr>
                <w:rFonts w:ascii="Arial"/>
                <w:sz w:val="21"/>
              </w:rPr>
            </w:pPr>
          </w:p>
        </w:tc>
      </w:tr>
      <w:tr w14:paraId="219A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1" w:hRule="atLeast"/>
        </w:trPr>
        <w:tc>
          <w:tcPr>
            <w:tcW w:w="547" w:type="dxa"/>
            <w:vMerge w:val="continue"/>
            <w:tcBorders>
              <w:top w:val="single" w:color="auto" w:sz="4" w:space="0"/>
              <w:left w:val="single" w:color="auto" w:sz="4" w:space="0"/>
              <w:bottom w:val="single" w:color="auto" w:sz="4" w:space="0"/>
            </w:tcBorders>
            <w:vAlign w:val="top"/>
          </w:tcPr>
          <w:p w14:paraId="255FD77A">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177A5BA3">
            <w:pPr>
              <w:rPr>
                <w:rFonts w:ascii="Arial"/>
                <w:sz w:val="21"/>
              </w:rPr>
            </w:pPr>
          </w:p>
        </w:tc>
        <w:tc>
          <w:tcPr>
            <w:tcW w:w="6125" w:type="dxa"/>
            <w:tcBorders>
              <w:left w:val="single" w:color="auto" w:sz="4" w:space="0"/>
            </w:tcBorders>
            <w:vAlign w:val="center"/>
          </w:tcPr>
          <w:p w14:paraId="06609CF9">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7" w:right="15" w:firstLine="9"/>
              <w:jc w:val="both"/>
              <w:textAlignment w:val="baseline"/>
            </w:pPr>
            <w:r>
              <w:rPr>
                <w:spacing w:val="4"/>
              </w:rPr>
              <w:t>5</w:t>
            </w:r>
            <w:r>
              <w:rPr>
                <w:rFonts w:hint="eastAsia"/>
                <w:spacing w:val="4"/>
                <w:lang w:val="en-US" w:eastAsia="zh-CN"/>
              </w:rPr>
              <w:t>.</w:t>
            </w:r>
            <w:r>
              <w:rPr>
                <w:spacing w:val="4"/>
              </w:rPr>
              <w:t>在政府采购活动中，监狱企业视同小型、微型企业，享受</w:t>
            </w:r>
            <w:r>
              <w:rPr>
                <w:spacing w:val="7"/>
              </w:rPr>
              <w:t xml:space="preserve"> </w:t>
            </w:r>
            <w:r>
              <w:t>预留份额、评审中价格扣除等政府采购促进中小企业发展的政</w:t>
            </w:r>
            <w:r>
              <w:rPr>
                <w:spacing w:val="15"/>
              </w:rPr>
              <w:t xml:space="preserve"> </w:t>
            </w:r>
            <w:r>
              <w:t>府采购政策。各地区、各部门要积极通过预留采购份额支持监</w:t>
            </w:r>
            <w:r>
              <w:rPr>
                <w:spacing w:val="14"/>
              </w:rPr>
              <w:t xml:space="preserve"> </w:t>
            </w:r>
            <w:r>
              <w:rPr>
                <w:spacing w:val="-3"/>
              </w:rPr>
              <w:t>狱企业。</w:t>
            </w:r>
          </w:p>
        </w:tc>
        <w:tc>
          <w:tcPr>
            <w:tcW w:w="2588" w:type="dxa"/>
            <w:tcBorders>
              <w:right w:val="single" w:color="auto" w:sz="4" w:space="0"/>
            </w:tcBorders>
            <w:vAlign w:val="center"/>
          </w:tcPr>
          <w:p w14:paraId="6C969C15">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8" w:right="12"/>
              <w:jc w:val="both"/>
              <w:textAlignment w:val="baseline"/>
            </w:pPr>
            <w:r>
              <w:rPr>
                <w:spacing w:val="8"/>
              </w:rPr>
              <w:t>《财政部</w:t>
            </w:r>
            <w:r>
              <w:rPr>
                <w:spacing w:val="-54"/>
              </w:rPr>
              <w:t xml:space="preserve"> </w:t>
            </w:r>
            <w:r>
              <w:rPr>
                <w:spacing w:val="8"/>
              </w:rPr>
              <w:t>、司法部关于政</w:t>
            </w:r>
            <w:r>
              <w:rPr>
                <w:spacing w:val="18"/>
              </w:rPr>
              <w:t>府采购支持监狱企业发展</w:t>
            </w:r>
            <w:r>
              <w:rPr>
                <w:spacing w:val="11"/>
              </w:rPr>
              <w:t>有关问题</w:t>
            </w:r>
            <w:r>
              <w:rPr>
                <w:spacing w:val="-59"/>
              </w:rPr>
              <w:t xml:space="preserve"> </w:t>
            </w:r>
            <w:r>
              <w:rPr>
                <w:spacing w:val="11"/>
              </w:rPr>
              <w:t>的通知》</w:t>
            </w:r>
            <w:r>
              <w:rPr>
                <w:spacing w:val="-82"/>
              </w:rPr>
              <w:t xml:space="preserve"> </w:t>
            </w:r>
            <w:r>
              <w:rPr>
                <w:spacing w:val="11"/>
              </w:rPr>
              <w:t>（财库</w:t>
            </w:r>
            <w:r>
              <w:rPr>
                <w:spacing w:val="-1"/>
              </w:rPr>
              <w:t>〔2014〕68号）</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2036E425">
            <w:pPr>
              <w:rPr>
                <w:rFonts w:ascii="Arial"/>
                <w:sz w:val="21"/>
              </w:rPr>
            </w:pPr>
          </w:p>
        </w:tc>
      </w:tr>
      <w:tr w14:paraId="5E12B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547" w:type="dxa"/>
            <w:vMerge w:val="continue"/>
            <w:tcBorders>
              <w:top w:val="single" w:color="auto" w:sz="4" w:space="0"/>
              <w:left w:val="single" w:color="auto" w:sz="4" w:space="0"/>
              <w:bottom w:val="single" w:color="auto" w:sz="4" w:space="0"/>
            </w:tcBorders>
            <w:vAlign w:val="top"/>
          </w:tcPr>
          <w:p w14:paraId="40C96616">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3977FDE9">
            <w:pPr>
              <w:rPr>
                <w:rFonts w:ascii="Arial"/>
                <w:sz w:val="21"/>
              </w:rPr>
            </w:pPr>
          </w:p>
        </w:tc>
        <w:tc>
          <w:tcPr>
            <w:tcW w:w="6125" w:type="dxa"/>
            <w:tcBorders>
              <w:left w:val="single" w:color="auto" w:sz="4" w:space="0"/>
            </w:tcBorders>
            <w:vAlign w:val="center"/>
          </w:tcPr>
          <w:p w14:paraId="63FD4EC8">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7" w:right="16" w:firstLine="8"/>
              <w:jc w:val="both"/>
              <w:textAlignment w:val="baseline"/>
            </w:pPr>
            <w:r>
              <w:rPr>
                <w:spacing w:val="4"/>
              </w:rPr>
              <w:t>6</w:t>
            </w:r>
            <w:r>
              <w:rPr>
                <w:rFonts w:hint="eastAsia"/>
                <w:spacing w:val="4"/>
                <w:lang w:val="en-US" w:eastAsia="zh-CN"/>
              </w:rPr>
              <w:t>.</w:t>
            </w:r>
            <w:r>
              <w:rPr>
                <w:spacing w:val="4"/>
              </w:rPr>
              <w:t>在政府采购活动中，残疾人福利性单位视同小型、微型企</w:t>
            </w:r>
            <w:r>
              <w:rPr>
                <w:spacing w:val="8"/>
              </w:rPr>
              <w:t xml:space="preserve"> </w:t>
            </w:r>
            <w:r>
              <w:t>业、享受预留份额、评审中价格扣除等促进中小企业发展的政</w:t>
            </w:r>
            <w:r>
              <w:rPr>
                <w:spacing w:val="14"/>
              </w:rPr>
              <w:t xml:space="preserve"> </w:t>
            </w:r>
            <w:r>
              <w:rPr>
                <w:spacing w:val="-2"/>
              </w:rPr>
              <w:t>府采购政策。</w:t>
            </w:r>
          </w:p>
        </w:tc>
        <w:tc>
          <w:tcPr>
            <w:tcW w:w="2588" w:type="dxa"/>
            <w:tcBorders>
              <w:right w:val="single" w:color="auto" w:sz="4" w:space="0"/>
            </w:tcBorders>
            <w:vAlign w:val="center"/>
          </w:tcPr>
          <w:p w14:paraId="045238ED">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8" w:right="12"/>
              <w:jc w:val="both"/>
              <w:textAlignment w:val="baseline"/>
            </w:pPr>
            <w:r>
              <w:rPr>
                <w:spacing w:val="18"/>
              </w:rPr>
              <w:t>《关于促进残疾人就业政</w:t>
            </w:r>
            <w:r>
              <w:rPr>
                <w:spacing w:val="13"/>
              </w:rPr>
              <w:t>府采购政策</w:t>
            </w:r>
            <w:r>
              <w:rPr>
                <w:spacing w:val="-55"/>
              </w:rPr>
              <w:t xml:space="preserve"> </w:t>
            </w:r>
            <w:r>
              <w:rPr>
                <w:spacing w:val="13"/>
              </w:rPr>
              <w:t>的通知》（财</w:t>
            </w:r>
            <w:r>
              <w:rPr>
                <w:spacing w:val="-1"/>
              </w:rPr>
              <w:t>库〔2017〕141号）</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7EFE20B2">
            <w:pPr>
              <w:rPr>
                <w:rFonts w:ascii="Arial"/>
                <w:sz w:val="21"/>
              </w:rPr>
            </w:pPr>
          </w:p>
        </w:tc>
      </w:tr>
      <w:tr w14:paraId="42C9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7" w:hRule="atLeast"/>
        </w:trPr>
        <w:tc>
          <w:tcPr>
            <w:tcW w:w="547" w:type="dxa"/>
            <w:vMerge w:val="continue"/>
            <w:tcBorders>
              <w:top w:val="single" w:color="auto" w:sz="4" w:space="0"/>
              <w:left w:val="single" w:color="auto" w:sz="4" w:space="0"/>
              <w:bottom w:val="single" w:color="auto" w:sz="4" w:space="0"/>
            </w:tcBorders>
            <w:vAlign w:val="top"/>
          </w:tcPr>
          <w:p w14:paraId="1F79AFED">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176C6636">
            <w:pPr>
              <w:rPr>
                <w:rFonts w:ascii="Arial"/>
                <w:sz w:val="21"/>
              </w:rPr>
            </w:pPr>
          </w:p>
        </w:tc>
        <w:tc>
          <w:tcPr>
            <w:tcW w:w="6125" w:type="dxa"/>
            <w:tcBorders>
              <w:left w:val="single" w:color="auto" w:sz="4" w:space="0"/>
            </w:tcBorders>
            <w:vAlign w:val="center"/>
          </w:tcPr>
          <w:p w14:paraId="070AC88B">
            <w:pPr>
              <w:pStyle w:val="8"/>
              <w:spacing w:before="131" w:line="224" w:lineRule="auto"/>
              <w:ind w:left="37" w:right="16" w:firstLine="8"/>
              <w:jc w:val="both"/>
              <w:rPr>
                <w:rFonts w:hint="default" w:eastAsia="仿宋"/>
                <w:spacing w:val="4"/>
                <w:lang w:val="en-US" w:eastAsia="zh-CN"/>
              </w:rPr>
            </w:pPr>
            <w:r>
              <w:rPr>
                <w:rFonts w:hint="eastAsia"/>
                <w:spacing w:val="4"/>
                <w:lang w:val="en-US" w:eastAsia="zh-CN"/>
              </w:rPr>
              <w:t>7.对实施强制采购或执行强制性绿色采购标准的品目，各级采购人、代理机构要将落实绿色采购政策功能作为实质性要求。</w:t>
            </w:r>
          </w:p>
        </w:tc>
        <w:tc>
          <w:tcPr>
            <w:tcW w:w="2588" w:type="dxa"/>
            <w:tcBorders>
              <w:right w:val="single" w:color="auto" w:sz="4" w:space="0"/>
            </w:tcBorders>
            <w:vAlign w:val="top"/>
          </w:tcPr>
          <w:p w14:paraId="426A8E31">
            <w:pPr>
              <w:pStyle w:val="8"/>
              <w:spacing w:before="131" w:line="224" w:lineRule="auto"/>
              <w:ind w:left="38" w:right="12"/>
              <w:jc w:val="both"/>
              <w:rPr>
                <w:spacing w:val="18"/>
              </w:rPr>
            </w:pPr>
            <w:r>
              <w:rPr>
                <w:rFonts w:hint="eastAsia"/>
                <w:spacing w:val="18"/>
              </w:rPr>
              <w:t>《山东省财政厅关于进一步强化政府采购政策功能支持绿色低碳高质量发展的指导意见》（鲁财采〔2023〕1号）</w:t>
            </w:r>
          </w:p>
        </w:tc>
        <w:tc>
          <w:tcPr>
            <w:tcW w:w="4351" w:type="dxa"/>
            <w:vMerge w:val="restart"/>
            <w:tcBorders>
              <w:top w:val="single" w:color="auto" w:sz="4" w:space="0"/>
              <w:left w:val="single" w:color="auto" w:sz="4" w:space="0"/>
              <w:bottom w:val="single" w:color="auto" w:sz="4" w:space="0"/>
              <w:right w:val="single" w:color="auto" w:sz="4" w:space="0"/>
            </w:tcBorders>
            <w:vAlign w:val="center"/>
          </w:tcPr>
          <w:p w14:paraId="4D2C2041">
            <w:pPr>
              <w:pStyle w:val="8"/>
              <w:spacing w:before="290" w:line="226" w:lineRule="auto"/>
              <w:ind w:right="17"/>
              <w:jc w:val="both"/>
            </w:pPr>
            <w:r>
              <w:rPr>
                <w:spacing w:val="17"/>
              </w:rPr>
              <w:t>《政府采购促进中小企业发展管理办法》</w:t>
            </w:r>
            <w:r>
              <w:rPr>
                <w:spacing w:val="11"/>
              </w:rPr>
              <w:t xml:space="preserve"> </w:t>
            </w:r>
            <w:r>
              <w:rPr>
                <w:spacing w:val="4"/>
              </w:rPr>
              <w:t>（财库〔2020〕46号）第十九条采购人未按</w:t>
            </w:r>
            <w:r>
              <w:rPr>
                <w:spacing w:val="11"/>
              </w:rPr>
              <w:t xml:space="preserve"> </w:t>
            </w:r>
            <w:r>
              <w:rPr>
                <w:spacing w:val="5"/>
              </w:rPr>
              <w:t>本办法规定为中小企业预留采购份额，采购</w:t>
            </w:r>
            <w:r>
              <w:rPr>
                <w:spacing w:val="3"/>
              </w:rPr>
              <w:t xml:space="preserve"> </w:t>
            </w:r>
            <w:r>
              <w:rPr>
                <w:spacing w:val="5"/>
              </w:rPr>
              <w:t>人、采购代理机构未按照本办法规定要求实</w:t>
            </w:r>
            <w:r>
              <w:rPr>
                <w:spacing w:val="2"/>
              </w:rPr>
              <w:t xml:space="preserve"> </w:t>
            </w:r>
            <w:r>
              <w:rPr>
                <w:spacing w:val="5"/>
              </w:rPr>
              <w:t>施价格扣除或者价格分加分的，属于未按照</w:t>
            </w:r>
            <w:r>
              <w:rPr>
                <w:spacing w:val="3"/>
              </w:rPr>
              <w:t xml:space="preserve"> </w:t>
            </w:r>
            <w:r>
              <w:rPr>
                <w:spacing w:val="5"/>
              </w:rPr>
              <w:t>规定执行政府采购政策，依照《中华人民共</w:t>
            </w:r>
            <w:r>
              <w:rPr>
                <w:spacing w:val="3"/>
              </w:rPr>
              <w:t xml:space="preserve"> </w:t>
            </w:r>
            <w:r>
              <w:rPr>
                <w:spacing w:val="5"/>
              </w:rPr>
              <w:t>和国政府采购法》等国家有关规定追究法律</w:t>
            </w:r>
            <w:r>
              <w:rPr>
                <w:spacing w:val="3"/>
              </w:rPr>
              <w:t xml:space="preserve"> </w:t>
            </w:r>
            <w:r>
              <w:rPr>
                <w:spacing w:val="-2"/>
              </w:rPr>
              <w:t>责任。</w:t>
            </w:r>
          </w:p>
        </w:tc>
      </w:tr>
      <w:tr w14:paraId="29F7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547" w:type="dxa"/>
            <w:vMerge w:val="continue"/>
            <w:tcBorders>
              <w:top w:val="single" w:color="auto" w:sz="4" w:space="0"/>
              <w:left w:val="single" w:color="auto" w:sz="4" w:space="0"/>
              <w:bottom w:val="single" w:color="auto" w:sz="4" w:space="0"/>
            </w:tcBorders>
            <w:vAlign w:val="top"/>
          </w:tcPr>
          <w:p w14:paraId="17B4EFE8">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3487433E">
            <w:pPr>
              <w:rPr>
                <w:rFonts w:ascii="Arial"/>
                <w:sz w:val="21"/>
              </w:rPr>
            </w:pPr>
          </w:p>
        </w:tc>
        <w:tc>
          <w:tcPr>
            <w:tcW w:w="6125" w:type="dxa"/>
            <w:tcBorders>
              <w:left w:val="single" w:color="auto" w:sz="4" w:space="0"/>
            </w:tcBorders>
            <w:vAlign w:val="top"/>
          </w:tcPr>
          <w:p w14:paraId="24E82E6C">
            <w:pPr>
              <w:pStyle w:val="8"/>
              <w:spacing w:before="203" w:line="223" w:lineRule="auto"/>
              <w:ind w:left="37" w:right="14" w:firstLine="8"/>
              <w:jc w:val="both"/>
            </w:pPr>
            <w:r>
              <w:rPr>
                <w:rFonts w:hint="eastAsia"/>
                <w:spacing w:val="4"/>
                <w:lang w:val="en-US" w:eastAsia="zh-CN"/>
              </w:rPr>
              <w:t>8.</w:t>
            </w:r>
            <w:r>
              <w:rPr>
                <w:spacing w:val="4"/>
              </w:rPr>
              <w:t>采购人在政府采购活动中应当通过加强采购需求管理，落</w:t>
            </w:r>
            <w:r>
              <w:rPr>
                <w:spacing w:val="10"/>
              </w:rPr>
              <w:t xml:space="preserve"> </w:t>
            </w:r>
            <w:r>
              <w:t>实预留采购份额、价格评审优惠、优先采购等措施，提高中小</w:t>
            </w:r>
            <w:r>
              <w:rPr>
                <w:spacing w:val="16"/>
              </w:rPr>
              <w:t xml:space="preserve"> </w:t>
            </w:r>
            <w:r>
              <w:t>企业在政府采购中的份额，支持中小企业发展。</w:t>
            </w:r>
          </w:p>
        </w:tc>
        <w:tc>
          <w:tcPr>
            <w:tcW w:w="2588" w:type="dxa"/>
            <w:tcBorders>
              <w:right w:val="single" w:color="auto" w:sz="4" w:space="0"/>
            </w:tcBorders>
            <w:vAlign w:val="top"/>
          </w:tcPr>
          <w:p w14:paraId="5056A022">
            <w:pPr>
              <w:pStyle w:val="8"/>
              <w:spacing w:before="203" w:line="224" w:lineRule="auto"/>
              <w:ind w:left="41" w:right="12" w:hanging="3"/>
              <w:jc w:val="both"/>
            </w:pPr>
            <w:r>
              <w:rPr>
                <w:spacing w:val="13"/>
              </w:rPr>
              <w:t>《政府采购促进中小企业发展管理办法》（财库〔</w:t>
            </w:r>
            <w:r>
              <w:rPr>
                <w:spacing w:val="-1"/>
              </w:rPr>
              <w:t>2020〕46号）第三条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27A7E7CA">
            <w:pPr>
              <w:pStyle w:val="8"/>
              <w:spacing w:before="290" w:line="226" w:lineRule="auto"/>
              <w:ind w:left="38" w:right="17"/>
              <w:jc w:val="both"/>
            </w:pPr>
          </w:p>
        </w:tc>
      </w:tr>
      <w:tr w14:paraId="2340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547" w:type="dxa"/>
            <w:vMerge w:val="continue"/>
            <w:tcBorders>
              <w:top w:val="single" w:color="auto" w:sz="4" w:space="0"/>
              <w:left w:val="single" w:color="auto" w:sz="4" w:space="0"/>
              <w:bottom w:val="single" w:color="auto" w:sz="4" w:space="0"/>
            </w:tcBorders>
            <w:vAlign w:val="top"/>
          </w:tcPr>
          <w:p w14:paraId="525979B1">
            <w:pPr>
              <w:rPr>
                <w:rFonts w:ascii="Arial"/>
                <w:sz w:val="21"/>
              </w:rPr>
            </w:pPr>
          </w:p>
        </w:tc>
        <w:tc>
          <w:tcPr>
            <w:tcW w:w="992" w:type="dxa"/>
            <w:vMerge w:val="continue"/>
            <w:tcBorders>
              <w:top w:val="single" w:color="auto" w:sz="4" w:space="0"/>
              <w:bottom w:val="single" w:color="auto" w:sz="4" w:space="0"/>
              <w:right w:val="single" w:color="auto" w:sz="4" w:space="0"/>
            </w:tcBorders>
            <w:vAlign w:val="top"/>
          </w:tcPr>
          <w:p w14:paraId="03A8169B">
            <w:pPr>
              <w:rPr>
                <w:rFonts w:ascii="Arial"/>
                <w:sz w:val="21"/>
              </w:rPr>
            </w:pPr>
          </w:p>
        </w:tc>
        <w:tc>
          <w:tcPr>
            <w:tcW w:w="6125" w:type="dxa"/>
            <w:tcBorders>
              <w:left w:val="single" w:color="auto" w:sz="4" w:space="0"/>
            </w:tcBorders>
            <w:vAlign w:val="top"/>
          </w:tcPr>
          <w:p w14:paraId="21D79E40">
            <w:pPr>
              <w:pStyle w:val="8"/>
              <w:spacing w:before="256" w:line="225" w:lineRule="auto"/>
              <w:ind w:left="33" w:right="14" w:firstLine="12"/>
              <w:jc w:val="both"/>
            </w:pPr>
            <w:r>
              <w:rPr>
                <w:rFonts w:hint="eastAsia"/>
                <w:spacing w:val="4"/>
                <w:lang w:val="en-US" w:eastAsia="zh-CN"/>
              </w:rPr>
              <w:t>9.</w:t>
            </w:r>
            <w:r>
              <w:rPr>
                <w:spacing w:val="4"/>
              </w:rPr>
              <w:t>主管预算单位应当自2022年起向同级财政部门报告本部门</w:t>
            </w:r>
            <w:r>
              <w:t xml:space="preserve"> </w:t>
            </w:r>
            <w:r>
              <w:rPr>
                <w:spacing w:val="1"/>
              </w:rPr>
              <w:t>上一年度面向中小企业预留份额和采购的具体情</w:t>
            </w:r>
            <w:r>
              <w:t xml:space="preserve">况，并在中国 </w:t>
            </w:r>
            <w:r>
              <w:rPr>
                <w:spacing w:val="1"/>
              </w:rPr>
              <w:t>政府采购网公开预留项目执行情况。未达到本</w:t>
            </w:r>
            <w:r>
              <w:t>办法规定的预留 份额比例的，应当作出说明。</w:t>
            </w:r>
          </w:p>
        </w:tc>
        <w:tc>
          <w:tcPr>
            <w:tcW w:w="2588" w:type="dxa"/>
            <w:tcBorders>
              <w:right w:val="single" w:color="auto" w:sz="4" w:space="0"/>
            </w:tcBorders>
            <w:vAlign w:val="top"/>
          </w:tcPr>
          <w:p w14:paraId="716600F2">
            <w:pPr>
              <w:spacing w:line="320" w:lineRule="auto"/>
              <w:rPr>
                <w:rFonts w:ascii="Arial"/>
                <w:sz w:val="21"/>
              </w:rPr>
            </w:pPr>
          </w:p>
          <w:p w14:paraId="203C194C">
            <w:pPr>
              <w:pStyle w:val="8"/>
              <w:spacing w:before="72" w:line="224" w:lineRule="auto"/>
              <w:ind w:left="41" w:right="12" w:hanging="3"/>
              <w:jc w:val="both"/>
            </w:pPr>
            <w:r>
              <w:rPr>
                <w:spacing w:val="13"/>
              </w:rPr>
              <w:t>《政府采购促进中小企业发展管理办法》（财库〔</w:t>
            </w:r>
            <w:r>
              <w:rPr>
                <w:spacing w:val="-1"/>
              </w:rPr>
              <w:t>2020〕46号）第十八条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578C205E">
            <w:pPr>
              <w:rPr>
                <w:rFonts w:ascii="Arial"/>
                <w:sz w:val="21"/>
              </w:rPr>
            </w:pPr>
          </w:p>
        </w:tc>
      </w:tr>
      <w:tr w14:paraId="5952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14603" w:type="dxa"/>
            <w:gridSpan w:val="5"/>
            <w:tcBorders>
              <w:top w:val="single" w:color="auto" w:sz="4" w:space="0"/>
              <w:left w:val="single" w:color="auto" w:sz="4" w:space="0"/>
              <w:bottom w:val="single" w:color="auto" w:sz="4" w:space="0"/>
            </w:tcBorders>
            <w:vAlign w:val="top"/>
          </w:tcPr>
          <w:p w14:paraId="380B8CD2">
            <w:pPr>
              <w:rPr>
                <w:rFonts w:ascii="Arial"/>
                <w:sz w:val="21"/>
              </w:rPr>
            </w:pPr>
            <w:r>
              <w:rPr>
                <w:rFonts w:hint="eastAsia" w:ascii="黑体" w:hAnsi="黑体" w:eastAsia="黑体" w:cs="黑体"/>
                <w:sz w:val="28"/>
                <w:szCs w:val="28"/>
                <w:lang w:val="en-US" w:eastAsia="zh-CN"/>
              </w:rPr>
              <w:t>五</w:t>
            </w:r>
            <w:r>
              <w:rPr>
                <w:rFonts w:ascii="黑体" w:hAnsi="黑体" w:eastAsia="黑体" w:cs="黑体"/>
                <w:sz w:val="28"/>
                <w:szCs w:val="28"/>
              </w:rPr>
              <w:t>、确定采购方式</w:t>
            </w:r>
            <w:r>
              <w:rPr>
                <w:rFonts w:hint="eastAsia" w:ascii="黑体" w:hAnsi="黑体" w:eastAsia="黑体" w:cs="黑体"/>
                <w:sz w:val="28"/>
                <w:szCs w:val="28"/>
                <w:lang w:val="en-US" w:eastAsia="zh-CN"/>
              </w:rPr>
              <w:t>及</w:t>
            </w:r>
            <w:r>
              <w:rPr>
                <w:rFonts w:ascii="黑体" w:hAnsi="黑体" w:eastAsia="黑体" w:cs="黑体"/>
                <w:spacing w:val="1"/>
                <w:sz w:val="28"/>
                <w:szCs w:val="28"/>
              </w:rPr>
              <w:t>采购方式变更</w:t>
            </w:r>
          </w:p>
        </w:tc>
      </w:tr>
      <w:tr w14:paraId="35AD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1" w:hRule="atLeast"/>
        </w:trPr>
        <w:tc>
          <w:tcPr>
            <w:tcW w:w="547" w:type="dxa"/>
            <w:vMerge w:val="restart"/>
            <w:tcBorders>
              <w:top w:val="single" w:color="auto" w:sz="4" w:space="0"/>
              <w:left w:val="single" w:color="auto" w:sz="4" w:space="0"/>
            </w:tcBorders>
            <w:vAlign w:val="top"/>
          </w:tcPr>
          <w:p w14:paraId="65639FC6">
            <w:pPr>
              <w:rPr>
                <w:rFonts w:ascii="Arial"/>
                <w:sz w:val="21"/>
              </w:rPr>
            </w:pPr>
          </w:p>
          <w:p w14:paraId="0D48D4B0">
            <w:pPr>
              <w:bidi w:val="0"/>
              <w:rPr>
                <w:rFonts w:ascii="Arial" w:hAnsi="Arial" w:eastAsia="Arial" w:cs="Arial"/>
                <w:snapToGrid w:val="0"/>
                <w:color w:val="000000"/>
                <w:kern w:val="0"/>
                <w:sz w:val="21"/>
                <w:szCs w:val="21"/>
                <w:lang w:val="en-US" w:eastAsia="en-US" w:bidi="ar-SA"/>
              </w:rPr>
            </w:pPr>
          </w:p>
          <w:p w14:paraId="38A2DE63">
            <w:pPr>
              <w:bidi w:val="0"/>
              <w:rPr>
                <w:lang w:val="en-US" w:eastAsia="en-US"/>
              </w:rPr>
            </w:pPr>
          </w:p>
          <w:p w14:paraId="05DA221F">
            <w:pPr>
              <w:bidi w:val="0"/>
              <w:rPr>
                <w:lang w:val="en-US" w:eastAsia="en-US"/>
              </w:rPr>
            </w:pPr>
          </w:p>
          <w:p w14:paraId="4B92DA61">
            <w:pPr>
              <w:bidi w:val="0"/>
              <w:rPr>
                <w:lang w:val="en-US" w:eastAsia="en-US"/>
              </w:rPr>
            </w:pPr>
          </w:p>
          <w:p w14:paraId="0BC328E8">
            <w:pPr>
              <w:bidi w:val="0"/>
              <w:rPr>
                <w:lang w:val="en-US" w:eastAsia="en-US"/>
              </w:rPr>
            </w:pPr>
          </w:p>
          <w:p w14:paraId="22FA043C">
            <w:pPr>
              <w:bidi w:val="0"/>
              <w:rPr>
                <w:lang w:val="en-US" w:eastAsia="en-US"/>
              </w:rPr>
            </w:pPr>
          </w:p>
          <w:p w14:paraId="7C61AAA4">
            <w:pPr>
              <w:bidi w:val="0"/>
              <w:rPr>
                <w:lang w:val="en-US" w:eastAsia="en-US"/>
              </w:rPr>
            </w:pPr>
          </w:p>
          <w:p w14:paraId="49A86090">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38611C8E">
            <w:pPr>
              <w:bidi w:val="0"/>
              <w:ind w:firstLine="279" w:firstLineChars="0"/>
              <w:jc w:val="left"/>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9</w:t>
            </w:r>
          </w:p>
          <w:p w14:paraId="71E1C5B4">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5BC4ACCB">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65DC2A21">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6603CF1E">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4CC53FA6">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34F75508">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16BDA8CE">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655BF032">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6FA1CBEE">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0E6FF4FC">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6C931F29">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22C10DC7">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4CB6EDB4">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6B02F061">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36A2F11F">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1398C3AA">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7C80EB88">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3DBECA89">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343CB014">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5AD877BD">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465C64A0">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5EAB287C">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5CB50F55">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17205784">
            <w:pPr>
              <w:bidi w:val="0"/>
              <w:ind w:firstLine="279" w:firstLineChars="0"/>
              <w:jc w:val="left"/>
              <w:rPr>
                <w:rFonts w:hint="eastAsia" w:ascii="仿宋" w:hAnsi="仿宋" w:eastAsia="仿宋" w:cs="仿宋"/>
                <w:snapToGrid w:val="0"/>
                <w:color w:val="000000"/>
                <w:kern w:val="0"/>
                <w:sz w:val="22"/>
                <w:szCs w:val="22"/>
                <w:lang w:val="en-US" w:eastAsia="zh-CN" w:bidi="ar-SA"/>
              </w:rPr>
            </w:pPr>
          </w:p>
          <w:p w14:paraId="14F7DF58">
            <w:pPr>
              <w:bidi w:val="0"/>
              <w:ind w:firstLine="220" w:firstLineChars="10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9</w:t>
            </w:r>
          </w:p>
        </w:tc>
        <w:tc>
          <w:tcPr>
            <w:tcW w:w="992" w:type="dxa"/>
            <w:vMerge w:val="restart"/>
            <w:tcBorders>
              <w:top w:val="single" w:color="auto" w:sz="4" w:space="0"/>
              <w:right w:val="single" w:color="auto" w:sz="4" w:space="0"/>
            </w:tcBorders>
            <w:vAlign w:val="top"/>
          </w:tcPr>
          <w:p w14:paraId="65BF9AE9">
            <w:pPr>
              <w:rPr>
                <w:rFonts w:ascii="Arial"/>
                <w:sz w:val="21"/>
              </w:rPr>
            </w:pPr>
          </w:p>
          <w:p w14:paraId="7FDAE90E">
            <w:pPr>
              <w:bidi w:val="0"/>
              <w:rPr>
                <w:rFonts w:ascii="Arial" w:hAnsi="Arial" w:eastAsia="Arial" w:cs="Arial"/>
                <w:snapToGrid w:val="0"/>
                <w:color w:val="000000"/>
                <w:kern w:val="0"/>
                <w:sz w:val="21"/>
                <w:szCs w:val="21"/>
                <w:lang w:val="en-US" w:eastAsia="en-US" w:bidi="ar-SA"/>
              </w:rPr>
            </w:pPr>
          </w:p>
          <w:p w14:paraId="29305AFA">
            <w:pPr>
              <w:bidi w:val="0"/>
              <w:rPr>
                <w:lang w:val="en-US" w:eastAsia="en-US"/>
              </w:rPr>
            </w:pPr>
          </w:p>
          <w:p w14:paraId="6035C956">
            <w:pPr>
              <w:bidi w:val="0"/>
              <w:rPr>
                <w:lang w:val="en-US" w:eastAsia="en-US"/>
              </w:rPr>
            </w:pPr>
          </w:p>
          <w:p w14:paraId="576FC90E">
            <w:pPr>
              <w:bidi w:val="0"/>
              <w:rPr>
                <w:lang w:val="en-US" w:eastAsia="en-US"/>
              </w:rPr>
            </w:pPr>
          </w:p>
          <w:p w14:paraId="05375CF5">
            <w:pPr>
              <w:bidi w:val="0"/>
              <w:rPr>
                <w:lang w:val="en-US" w:eastAsia="en-US"/>
              </w:rPr>
            </w:pPr>
          </w:p>
          <w:p w14:paraId="6FD100F9">
            <w:pPr>
              <w:bidi w:val="0"/>
              <w:rPr>
                <w:lang w:val="en-US" w:eastAsia="en-US"/>
              </w:rPr>
            </w:pPr>
          </w:p>
          <w:p w14:paraId="31100AF8">
            <w:pPr>
              <w:bidi w:val="0"/>
              <w:rPr>
                <w:lang w:val="en-US" w:eastAsia="en-US"/>
              </w:rPr>
            </w:pPr>
          </w:p>
          <w:p w14:paraId="494539C1">
            <w:pPr>
              <w:bidi w:val="0"/>
              <w:jc w:val="left"/>
              <w:rPr>
                <w:rFonts w:hint="eastAsia" w:ascii="仿宋" w:hAnsi="仿宋" w:eastAsia="仿宋" w:cs="仿宋"/>
                <w:snapToGrid w:val="0"/>
                <w:color w:val="000000"/>
                <w:spacing w:val="-5"/>
                <w:kern w:val="0"/>
                <w:sz w:val="22"/>
                <w:szCs w:val="22"/>
                <w:lang w:val="en-US" w:eastAsia="zh-CN" w:bidi="ar-SA"/>
              </w:rPr>
            </w:pPr>
          </w:p>
          <w:p w14:paraId="77BC8411">
            <w:pPr>
              <w:bidi w:val="0"/>
              <w:jc w:val="left"/>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确定采购方式</w:t>
            </w:r>
          </w:p>
          <w:p w14:paraId="22A7D58A">
            <w:pPr>
              <w:bidi w:val="0"/>
              <w:jc w:val="left"/>
              <w:rPr>
                <w:rFonts w:hint="eastAsia" w:ascii="仿宋" w:hAnsi="仿宋" w:eastAsia="仿宋" w:cs="仿宋"/>
                <w:snapToGrid w:val="0"/>
                <w:color w:val="000000"/>
                <w:spacing w:val="-5"/>
                <w:kern w:val="0"/>
                <w:sz w:val="22"/>
                <w:szCs w:val="22"/>
                <w:lang w:val="en-US" w:eastAsia="zh-CN" w:bidi="ar-SA"/>
              </w:rPr>
            </w:pPr>
          </w:p>
          <w:p w14:paraId="6EF548D6">
            <w:pPr>
              <w:bidi w:val="0"/>
              <w:jc w:val="left"/>
              <w:rPr>
                <w:rFonts w:hint="eastAsia" w:ascii="仿宋" w:hAnsi="仿宋" w:eastAsia="仿宋" w:cs="仿宋"/>
                <w:snapToGrid w:val="0"/>
                <w:color w:val="000000"/>
                <w:spacing w:val="-5"/>
                <w:kern w:val="0"/>
                <w:sz w:val="22"/>
                <w:szCs w:val="22"/>
                <w:lang w:val="en-US" w:eastAsia="zh-CN" w:bidi="ar-SA"/>
              </w:rPr>
            </w:pPr>
          </w:p>
          <w:p w14:paraId="44C39481">
            <w:pPr>
              <w:bidi w:val="0"/>
              <w:jc w:val="left"/>
              <w:rPr>
                <w:rFonts w:hint="eastAsia" w:ascii="仿宋" w:hAnsi="仿宋" w:eastAsia="仿宋" w:cs="仿宋"/>
                <w:snapToGrid w:val="0"/>
                <w:color w:val="000000"/>
                <w:spacing w:val="-5"/>
                <w:kern w:val="0"/>
                <w:sz w:val="22"/>
                <w:szCs w:val="22"/>
                <w:lang w:val="en-US" w:eastAsia="zh-CN" w:bidi="ar-SA"/>
              </w:rPr>
            </w:pPr>
          </w:p>
          <w:p w14:paraId="5690D08F">
            <w:pPr>
              <w:bidi w:val="0"/>
              <w:jc w:val="left"/>
              <w:rPr>
                <w:rFonts w:hint="eastAsia" w:ascii="仿宋" w:hAnsi="仿宋" w:eastAsia="仿宋" w:cs="仿宋"/>
                <w:snapToGrid w:val="0"/>
                <w:color w:val="000000"/>
                <w:spacing w:val="-5"/>
                <w:kern w:val="0"/>
                <w:sz w:val="22"/>
                <w:szCs w:val="22"/>
                <w:lang w:val="en-US" w:eastAsia="zh-CN" w:bidi="ar-SA"/>
              </w:rPr>
            </w:pPr>
          </w:p>
          <w:p w14:paraId="21052C5F">
            <w:pPr>
              <w:bidi w:val="0"/>
              <w:jc w:val="left"/>
              <w:rPr>
                <w:rFonts w:hint="eastAsia" w:ascii="仿宋" w:hAnsi="仿宋" w:eastAsia="仿宋" w:cs="仿宋"/>
                <w:snapToGrid w:val="0"/>
                <w:color w:val="000000"/>
                <w:spacing w:val="-5"/>
                <w:kern w:val="0"/>
                <w:sz w:val="22"/>
                <w:szCs w:val="22"/>
                <w:lang w:val="en-US" w:eastAsia="zh-CN" w:bidi="ar-SA"/>
              </w:rPr>
            </w:pPr>
          </w:p>
          <w:p w14:paraId="4ECC198D">
            <w:pPr>
              <w:bidi w:val="0"/>
              <w:jc w:val="left"/>
              <w:rPr>
                <w:rFonts w:hint="eastAsia" w:ascii="仿宋" w:hAnsi="仿宋" w:eastAsia="仿宋" w:cs="仿宋"/>
                <w:snapToGrid w:val="0"/>
                <w:color w:val="000000"/>
                <w:spacing w:val="-5"/>
                <w:kern w:val="0"/>
                <w:sz w:val="22"/>
                <w:szCs w:val="22"/>
                <w:lang w:val="en-US" w:eastAsia="zh-CN" w:bidi="ar-SA"/>
              </w:rPr>
            </w:pPr>
          </w:p>
          <w:p w14:paraId="6359244B">
            <w:pPr>
              <w:bidi w:val="0"/>
              <w:jc w:val="left"/>
              <w:rPr>
                <w:rFonts w:hint="eastAsia" w:ascii="仿宋" w:hAnsi="仿宋" w:eastAsia="仿宋" w:cs="仿宋"/>
                <w:snapToGrid w:val="0"/>
                <w:color w:val="000000"/>
                <w:spacing w:val="-5"/>
                <w:kern w:val="0"/>
                <w:sz w:val="22"/>
                <w:szCs w:val="22"/>
                <w:lang w:val="en-US" w:eastAsia="zh-CN" w:bidi="ar-SA"/>
              </w:rPr>
            </w:pPr>
          </w:p>
          <w:p w14:paraId="47BEA01E">
            <w:pPr>
              <w:bidi w:val="0"/>
              <w:jc w:val="left"/>
              <w:rPr>
                <w:rFonts w:hint="eastAsia" w:ascii="仿宋" w:hAnsi="仿宋" w:eastAsia="仿宋" w:cs="仿宋"/>
                <w:snapToGrid w:val="0"/>
                <w:color w:val="000000"/>
                <w:spacing w:val="-5"/>
                <w:kern w:val="0"/>
                <w:sz w:val="22"/>
                <w:szCs w:val="22"/>
                <w:lang w:val="en-US" w:eastAsia="zh-CN" w:bidi="ar-SA"/>
              </w:rPr>
            </w:pPr>
          </w:p>
          <w:p w14:paraId="2600EB43">
            <w:pPr>
              <w:bidi w:val="0"/>
              <w:jc w:val="left"/>
              <w:rPr>
                <w:rFonts w:hint="eastAsia" w:ascii="仿宋" w:hAnsi="仿宋" w:eastAsia="仿宋" w:cs="仿宋"/>
                <w:snapToGrid w:val="0"/>
                <w:color w:val="000000"/>
                <w:spacing w:val="-5"/>
                <w:kern w:val="0"/>
                <w:sz w:val="22"/>
                <w:szCs w:val="22"/>
                <w:lang w:val="en-US" w:eastAsia="zh-CN" w:bidi="ar-SA"/>
              </w:rPr>
            </w:pPr>
          </w:p>
          <w:p w14:paraId="4257B6FE">
            <w:pPr>
              <w:bidi w:val="0"/>
              <w:jc w:val="left"/>
              <w:rPr>
                <w:rFonts w:hint="eastAsia" w:ascii="仿宋" w:hAnsi="仿宋" w:eastAsia="仿宋" w:cs="仿宋"/>
                <w:snapToGrid w:val="0"/>
                <w:color w:val="000000"/>
                <w:spacing w:val="-5"/>
                <w:kern w:val="0"/>
                <w:sz w:val="22"/>
                <w:szCs w:val="22"/>
                <w:lang w:val="en-US" w:eastAsia="zh-CN" w:bidi="ar-SA"/>
              </w:rPr>
            </w:pPr>
          </w:p>
          <w:p w14:paraId="5C856EBE">
            <w:pPr>
              <w:bidi w:val="0"/>
              <w:jc w:val="left"/>
              <w:rPr>
                <w:rFonts w:hint="eastAsia" w:ascii="仿宋" w:hAnsi="仿宋" w:eastAsia="仿宋" w:cs="仿宋"/>
                <w:snapToGrid w:val="0"/>
                <w:color w:val="000000"/>
                <w:spacing w:val="-5"/>
                <w:kern w:val="0"/>
                <w:sz w:val="22"/>
                <w:szCs w:val="22"/>
                <w:lang w:val="en-US" w:eastAsia="zh-CN" w:bidi="ar-SA"/>
              </w:rPr>
            </w:pPr>
          </w:p>
          <w:p w14:paraId="377BB7C0">
            <w:pPr>
              <w:bidi w:val="0"/>
              <w:jc w:val="left"/>
              <w:rPr>
                <w:rFonts w:hint="eastAsia" w:ascii="仿宋" w:hAnsi="仿宋" w:eastAsia="仿宋" w:cs="仿宋"/>
                <w:snapToGrid w:val="0"/>
                <w:color w:val="000000"/>
                <w:spacing w:val="-5"/>
                <w:kern w:val="0"/>
                <w:sz w:val="22"/>
                <w:szCs w:val="22"/>
                <w:lang w:val="en-US" w:eastAsia="zh-CN" w:bidi="ar-SA"/>
              </w:rPr>
            </w:pPr>
          </w:p>
          <w:p w14:paraId="252A244C">
            <w:pPr>
              <w:bidi w:val="0"/>
              <w:jc w:val="left"/>
              <w:rPr>
                <w:rFonts w:hint="eastAsia" w:ascii="仿宋" w:hAnsi="仿宋" w:eastAsia="仿宋" w:cs="仿宋"/>
                <w:snapToGrid w:val="0"/>
                <w:color w:val="000000"/>
                <w:spacing w:val="-5"/>
                <w:kern w:val="0"/>
                <w:sz w:val="22"/>
                <w:szCs w:val="22"/>
                <w:lang w:val="en-US" w:eastAsia="zh-CN" w:bidi="ar-SA"/>
              </w:rPr>
            </w:pPr>
          </w:p>
          <w:p w14:paraId="5240FEA7">
            <w:pPr>
              <w:bidi w:val="0"/>
              <w:jc w:val="left"/>
              <w:rPr>
                <w:rFonts w:hint="eastAsia" w:ascii="仿宋" w:hAnsi="仿宋" w:eastAsia="仿宋" w:cs="仿宋"/>
                <w:snapToGrid w:val="0"/>
                <w:color w:val="000000"/>
                <w:spacing w:val="-5"/>
                <w:kern w:val="0"/>
                <w:sz w:val="22"/>
                <w:szCs w:val="22"/>
                <w:lang w:val="en-US" w:eastAsia="zh-CN" w:bidi="ar-SA"/>
              </w:rPr>
            </w:pPr>
          </w:p>
          <w:p w14:paraId="1CDD1EF8">
            <w:pPr>
              <w:bidi w:val="0"/>
              <w:jc w:val="left"/>
              <w:rPr>
                <w:rFonts w:hint="eastAsia" w:ascii="仿宋" w:hAnsi="仿宋" w:eastAsia="仿宋" w:cs="仿宋"/>
                <w:snapToGrid w:val="0"/>
                <w:color w:val="000000"/>
                <w:spacing w:val="-5"/>
                <w:kern w:val="0"/>
                <w:sz w:val="22"/>
                <w:szCs w:val="22"/>
                <w:lang w:val="en-US" w:eastAsia="zh-CN" w:bidi="ar-SA"/>
              </w:rPr>
            </w:pPr>
          </w:p>
          <w:p w14:paraId="45607ED8">
            <w:pPr>
              <w:bidi w:val="0"/>
              <w:jc w:val="left"/>
              <w:rPr>
                <w:rFonts w:hint="eastAsia" w:ascii="仿宋" w:hAnsi="仿宋" w:eastAsia="仿宋" w:cs="仿宋"/>
                <w:snapToGrid w:val="0"/>
                <w:color w:val="000000"/>
                <w:spacing w:val="-5"/>
                <w:kern w:val="0"/>
                <w:sz w:val="22"/>
                <w:szCs w:val="22"/>
                <w:lang w:val="en-US" w:eastAsia="zh-CN" w:bidi="ar-SA"/>
              </w:rPr>
            </w:pPr>
          </w:p>
          <w:p w14:paraId="6D924C05">
            <w:pPr>
              <w:bidi w:val="0"/>
              <w:jc w:val="left"/>
              <w:rPr>
                <w:rFonts w:hint="eastAsia" w:ascii="仿宋" w:hAnsi="仿宋" w:eastAsia="仿宋" w:cs="仿宋"/>
                <w:snapToGrid w:val="0"/>
                <w:color w:val="000000"/>
                <w:spacing w:val="-5"/>
                <w:kern w:val="0"/>
                <w:sz w:val="22"/>
                <w:szCs w:val="22"/>
                <w:lang w:val="en-US" w:eastAsia="zh-CN" w:bidi="ar-SA"/>
              </w:rPr>
            </w:pPr>
          </w:p>
          <w:p w14:paraId="65E6AB3E">
            <w:pPr>
              <w:bidi w:val="0"/>
              <w:jc w:val="left"/>
              <w:rPr>
                <w:rFonts w:hint="eastAsia" w:ascii="仿宋" w:hAnsi="仿宋" w:eastAsia="仿宋" w:cs="仿宋"/>
                <w:snapToGrid w:val="0"/>
                <w:color w:val="000000"/>
                <w:spacing w:val="-5"/>
                <w:kern w:val="0"/>
                <w:sz w:val="22"/>
                <w:szCs w:val="22"/>
                <w:lang w:val="en-US" w:eastAsia="zh-CN" w:bidi="ar-SA"/>
              </w:rPr>
            </w:pPr>
          </w:p>
          <w:p w14:paraId="6C03E9AF">
            <w:pPr>
              <w:bidi w:val="0"/>
              <w:jc w:val="left"/>
              <w:rPr>
                <w:rFonts w:hint="eastAsia" w:ascii="仿宋" w:hAnsi="仿宋" w:eastAsia="仿宋" w:cs="仿宋"/>
                <w:snapToGrid w:val="0"/>
                <w:color w:val="000000"/>
                <w:spacing w:val="-5"/>
                <w:kern w:val="0"/>
                <w:sz w:val="22"/>
                <w:szCs w:val="22"/>
                <w:lang w:val="en-US" w:eastAsia="zh-CN" w:bidi="ar-SA"/>
              </w:rPr>
            </w:pPr>
          </w:p>
          <w:p w14:paraId="5F508930">
            <w:pPr>
              <w:bidi w:val="0"/>
              <w:jc w:val="left"/>
              <w:rPr>
                <w:rFonts w:hint="eastAsia" w:ascii="仿宋" w:hAnsi="仿宋" w:eastAsia="仿宋" w:cs="仿宋"/>
                <w:snapToGrid w:val="0"/>
                <w:color w:val="000000"/>
                <w:spacing w:val="-5"/>
                <w:kern w:val="0"/>
                <w:sz w:val="22"/>
                <w:szCs w:val="22"/>
                <w:lang w:val="en-US" w:eastAsia="zh-CN" w:bidi="ar-SA"/>
              </w:rPr>
            </w:pPr>
          </w:p>
          <w:p w14:paraId="51B09935">
            <w:pPr>
              <w:bidi w:val="0"/>
              <w:jc w:val="left"/>
              <w:rPr>
                <w:rFonts w:hint="eastAsia" w:ascii="仿宋" w:hAnsi="仿宋" w:eastAsia="仿宋" w:cs="仿宋"/>
                <w:snapToGrid w:val="0"/>
                <w:color w:val="000000"/>
                <w:spacing w:val="-5"/>
                <w:kern w:val="0"/>
                <w:sz w:val="22"/>
                <w:szCs w:val="22"/>
                <w:lang w:val="en-US" w:eastAsia="zh-CN" w:bidi="ar-SA"/>
              </w:rPr>
            </w:pPr>
          </w:p>
          <w:p w14:paraId="36615411">
            <w:pPr>
              <w:bidi w:val="0"/>
              <w:jc w:val="left"/>
              <w:rPr>
                <w:rFonts w:hint="eastAsia" w:ascii="仿宋" w:hAnsi="仿宋" w:eastAsia="仿宋" w:cs="仿宋"/>
                <w:snapToGrid w:val="0"/>
                <w:color w:val="000000"/>
                <w:spacing w:val="-5"/>
                <w:kern w:val="0"/>
                <w:sz w:val="22"/>
                <w:szCs w:val="22"/>
                <w:lang w:val="en-US" w:eastAsia="zh-CN" w:bidi="ar-SA"/>
              </w:rPr>
            </w:pPr>
          </w:p>
          <w:p w14:paraId="29D5EDE8">
            <w:pPr>
              <w:bidi w:val="0"/>
              <w:jc w:val="left"/>
              <w:rPr>
                <w:rFonts w:hint="eastAsia" w:ascii="仿宋" w:hAnsi="仿宋" w:eastAsia="仿宋" w:cs="仿宋"/>
                <w:snapToGrid w:val="0"/>
                <w:color w:val="000000"/>
                <w:spacing w:val="-5"/>
                <w:kern w:val="0"/>
                <w:sz w:val="22"/>
                <w:szCs w:val="22"/>
                <w:lang w:val="en-US" w:eastAsia="zh-CN" w:bidi="ar-SA"/>
              </w:rPr>
            </w:pPr>
          </w:p>
          <w:p w14:paraId="5F263134">
            <w:pPr>
              <w:bidi w:val="0"/>
              <w:jc w:val="left"/>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确定采购方式</w:t>
            </w:r>
          </w:p>
          <w:p w14:paraId="28C1A6B2">
            <w:pPr>
              <w:bidi w:val="0"/>
              <w:jc w:val="left"/>
              <w:rPr>
                <w:rFonts w:hint="default" w:ascii="仿宋" w:hAnsi="仿宋" w:eastAsia="仿宋" w:cs="仿宋"/>
                <w:snapToGrid w:val="0"/>
                <w:color w:val="000000"/>
                <w:spacing w:val="-5"/>
                <w:kern w:val="0"/>
                <w:sz w:val="22"/>
                <w:szCs w:val="22"/>
                <w:lang w:val="en-US" w:eastAsia="zh-CN" w:bidi="ar-SA"/>
              </w:rPr>
            </w:pPr>
          </w:p>
        </w:tc>
        <w:tc>
          <w:tcPr>
            <w:tcW w:w="6125" w:type="dxa"/>
            <w:tcBorders>
              <w:left w:val="single" w:color="auto" w:sz="4" w:space="0"/>
            </w:tcBorders>
            <w:vAlign w:val="top"/>
          </w:tcPr>
          <w:p w14:paraId="5EB65BD2">
            <w:pPr>
              <w:pStyle w:val="8"/>
              <w:spacing w:before="71" w:line="226" w:lineRule="auto"/>
              <w:ind w:right="14" w:rightChars="0"/>
              <w:jc w:val="both"/>
              <w:rPr>
                <w:rFonts w:ascii="仿宋" w:hAnsi="仿宋" w:eastAsia="仿宋" w:cs="仿宋"/>
                <w:snapToGrid w:val="0"/>
                <w:color w:val="000000"/>
                <w:kern w:val="0"/>
                <w:sz w:val="22"/>
                <w:szCs w:val="22"/>
                <w:lang w:val="en-US" w:eastAsia="en-US" w:bidi="ar-SA"/>
              </w:rPr>
            </w:pPr>
            <w:r>
              <w:rPr>
                <w:spacing w:val="4"/>
              </w:rPr>
              <w:t>1</w:t>
            </w:r>
            <w:r>
              <w:rPr>
                <w:rFonts w:hint="eastAsia"/>
                <w:spacing w:val="4"/>
                <w:lang w:val="en-US" w:eastAsia="zh-CN"/>
              </w:rPr>
              <w:t>.</w:t>
            </w:r>
            <w:r>
              <w:rPr>
                <w:spacing w:val="4"/>
              </w:rPr>
              <w:t>采购人采购纳入集中采购目录的政府采购项目，必须委托</w:t>
            </w:r>
            <w:r>
              <w:rPr>
                <w:spacing w:val="5"/>
              </w:rPr>
              <w:t xml:space="preserve"> </w:t>
            </w:r>
            <w:r>
              <w:t>集中采购机构代理采购；采购未纳入集中采购目录的政府采购</w:t>
            </w:r>
            <w:r>
              <w:rPr>
                <w:spacing w:val="15"/>
              </w:rPr>
              <w:t xml:space="preserve"> </w:t>
            </w:r>
            <w:r>
              <w:t>项目，可以自行采购，也可以委托集中采购机构在委托的范围</w:t>
            </w:r>
            <w:r>
              <w:rPr>
                <w:spacing w:val="13"/>
              </w:rPr>
              <w:t xml:space="preserve"> </w:t>
            </w:r>
            <w:r>
              <w:t>内代理采购；纳入集中目录属于通用的政府采购项目的，应当</w:t>
            </w:r>
            <w:r>
              <w:rPr>
                <w:spacing w:val="14"/>
              </w:rPr>
              <w:t xml:space="preserve"> </w:t>
            </w:r>
            <w:r>
              <w:t>委托集中采购机构代理采购；属于本部门、本系统有特殊要求</w:t>
            </w:r>
            <w:r>
              <w:rPr>
                <w:spacing w:val="14"/>
              </w:rPr>
              <w:t xml:space="preserve"> </w:t>
            </w:r>
            <w:r>
              <w:t>的项目，应当实行部门集中采购；属于本单位有特殊要求的项</w:t>
            </w:r>
            <w:r>
              <w:rPr>
                <w:spacing w:val="14"/>
              </w:rPr>
              <w:t xml:space="preserve"> </w:t>
            </w:r>
            <w:r>
              <w:t>目，经省级以上人民政府批准，可以自行采购。</w:t>
            </w:r>
          </w:p>
        </w:tc>
        <w:tc>
          <w:tcPr>
            <w:tcW w:w="2588" w:type="dxa"/>
            <w:vAlign w:val="top"/>
          </w:tcPr>
          <w:p w14:paraId="0FAD9732">
            <w:pPr>
              <w:spacing w:line="255" w:lineRule="auto"/>
              <w:rPr>
                <w:rFonts w:ascii="Arial"/>
                <w:sz w:val="21"/>
              </w:rPr>
            </w:pPr>
          </w:p>
          <w:p w14:paraId="5E75F15F">
            <w:pPr>
              <w:spacing w:line="255" w:lineRule="auto"/>
              <w:rPr>
                <w:rFonts w:ascii="Arial"/>
                <w:sz w:val="21"/>
              </w:rPr>
            </w:pPr>
          </w:p>
          <w:p w14:paraId="64362596">
            <w:pPr>
              <w:spacing w:line="255" w:lineRule="auto"/>
              <w:rPr>
                <w:rFonts w:ascii="Arial"/>
                <w:sz w:val="21"/>
              </w:rPr>
            </w:pPr>
          </w:p>
          <w:p w14:paraId="3B2DA836">
            <w:pPr>
              <w:spacing w:line="256" w:lineRule="auto"/>
              <w:rPr>
                <w:rFonts w:ascii="Arial"/>
                <w:sz w:val="21"/>
              </w:rPr>
            </w:pPr>
          </w:p>
          <w:p w14:paraId="0CCB0153">
            <w:pPr>
              <w:pStyle w:val="8"/>
              <w:spacing w:before="72" w:line="222" w:lineRule="auto"/>
              <w:ind w:left="45" w:leftChars="0" w:right="12" w:rightChars="0" w:hanging="7" w:firstLine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购法》第十八条</w:t>
            </w:r>
          </w:p>
        </w:tc>
        <w:tc>
          <w:tcPr>
            <w:tcW w:w="4351" w:type="dxa"/>
            <w:vMerge w:val="restart"/>
            <w:tcBorders>
              <w:top w:val="nil"/>
            </w:tcBorders>
            <w:vAlign w:val="center"/>
          </w:tcPr>
          <w:p w14:paraId="6652F09B">
            <w:pPr>
              <w:pStyle w:val="8"/>
              <w:keepNext w:val="0"/>
              <w:keepLines w:val="0"/>
              <w:pageBreakBefore w:val="0"/>
              <w:widowControl/>
              <w:kinsoku w:val="0"/>
              <w:wordWrap/>
              <w:overflowPunct/>
              <w:topLinePunct w:val="0"/>
              <w:autoSpaceDE w:val="0"/>
              <w:autoSpaceDN w:val="0"/>
              <w:bidi w:val="0"/>
              <w:adjustRightInd w:val="0"/>
              <w:snapToGrid w:val="0"/>
              <w:spacing w:line="226" w:lineRule="auto"/>
              <w:ind w:right="17"/>
              <w:jc w:val="both"/>
              <w:textAlignment w:val="baseline"/>
              <w:rPr>
                <w:spacing w:val="5"/>
              </w:rPr>
            </w:pPr>
            <w:r>
              <w:rPr>
                <w:spacing w:val="5"/>
              </w:rPr>
              <w:t>《中华人民共和国政府采购法》第七十一条 采购人、采购代理机构有下列情形之一的， 经责令限期改正，给予警告，可以并处罚 款，对直接负责的主管人员和其他直接责任 人员，由其行政主管部门或者有关机关给予 处分，并予通报：（一）应当采用公开招标 方式而擅自采用其他方式采购的。</w:t>
            </w:r>
          </w:p>
          <w:p w14:paraId="781FC34A">
            <w:pPr>
              <w:pStyle w:val="8"/>
              <w:keepNext w:val="0"/>
              <w:keepLines w:val="0"/>
              <w:pageBreakBefore w:val="0"/>
              <w:widowControl/>
              <w:kinsoku w:val="0"/>
              <w:wordWrap/>
              <w:overflowPunct/>
              <w:topLinePunct w:val="0"/>
              <w:autoSpaceDE w:val="0"/>
              <w:autoSpaceDN w:val="0"/>
              <w:bidi w:val="0"/>
              <w:adjustRightInd w:val="0"/>
              <w:snapToGrid w:val="0"/>
              <w:spacing w:line="226" w:lineRule="auto"/>
              <w:ind w:right="17"/>
              <w:jc w:val="both"/>
              <w:textAlignment w:val="baseline"/>
              <w:rPr>
                <w:spacing w:val="5"/>
              </w:rPr>
            </w:pPr>
            <w:r>
              <w:rPr>
                <w:spacing w:val="5"/>
              </w:rPr>
              <w:t>《中华人民共和国政府采购法实施条例》第 六十七条采购人有下列情形之一的，由财政 部门责令限期改正，给予警告，对直接负责 的主管人员和其他直接责任人员依法给予处 分，并予以通报；（二）将应当进行公开招 标的项目化整为零或者以其他任何方式规避 公开招标。</w:t>
            </w:r>
          </w:p>
          <w:p w14:paraId="54B5EB5C">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43" w:right="17" w:hanging="5"/>
              <w:jc w:val="both"/>
              <w:textAlignment w:val="baseline"/>
            </w:pPr>
            <w:r>
              <w:rPr>
                <w:spacing w:val="5"/>
              </w:rPr>
              <w:t>《中华人民共和国政府采购法实施条例》第</w:t>
            </w:r>
            <w:r>
              <w:rPr>
                <w:spacing w:val="2"/>
              </w:rPr>
              <w:t xml:space="preserve"> </w:t>
            </w:r>
            <w:r>
              <w:rPr>
                <w:spacing w:val="4"/>
              </w:rPr>
              <w:t>六十八条采购人、采购代理机构有下列情形</w:t>
            </w:r>
            <w:r>
              <w:rPr>
                <w:spacing w:val="17"/>
              </w:rPr>
              <w:t xml:space="preserve"> </w:t>
            </w:r>
            <w:r>
              <w:rPr>
                <w:spacing w:val="4"/>
              </w:rPr>
              <w:t>之一的，依照政府采购法第七十一条、第七</w:t>
            </w:r>
            <w:r>
              <w:rPr>
                <w:spacing w:val="16"/>
              </w:rPr>
              <w:t xml:space="preserve"> </w:t>
            </w:r>
            <w:r>
              <w:rPr>
                <w:spacing w:val="1"/>
              </w:rPr>
              <w:t>十八条的规定追究法律责任：</w:t>
            </w:r>
            <w:r>
              <w:rPr>
                <w:spacing w:val="-37"/>
              </w:rPr>
              <w:t xml:space="preserve"> </w:t>
            </w:r>
            <w:r>
              <w:rPr>
                <w:spacing w:val="1"/>
              </w:rPr>
              <w:t>(一)未依照政</w:t>
            </w:r>
            <w:r>
              <w:t xml:space="preserve"> 府采购法和本条例规定的方式实施采购。</w:t>
            </w:r>
          </w:p>
          <w:p w14:paraId="22F78F58">
            <w:pPr>
              <w:pStyle w:val="8"/>
              <w:keepNext w:val="0"/>
              <w:keepLines w:val="0"/>
              <w:pageBreakBefore w:val="0"/>
              <w:widowControl/>
              <w:kinsoku w:val="0"/>
              <w:wordWrap/>
              <w:overflowPunct/>
              <w:topLinePunct w:val="0"/>
              <w:autoSpaceDE w:val="0"/>
              <w:autoSpaceDN w:val="0"/>
              <w:bidi w:val="0"/>
              <w:adjustRightInd w:val="0"/>
              <w:snapToGrid w:val="0"/>
              <w:spacing w:line="226" w:lineRule="auto"/>
              <w:ind w:right="17"/>
              <w:jc w:val="both"/>
              <w:textAlignment w:val="baseline"/>
            </w:pPr>
            <w:r>
              <w:rPr>
                <w:spacing w:val="5"/>
              </w:rPr>
              <w:t>《政府采购非招标采购方式管理办法》（财</w:t>
            </w:r>
            <w:r>
              <w:rPr>
                <w:spacing w:val="2"/>
              </w:rPr>
              <w:t xml:space="preserve"> </w:t>
            </w:r>
            <w:r>
              <w:rPr>
                <w:spacing w:val="5"/>
              </w:rPr>
              <w:t>政部令第74号）第五十二条采购人有下列情</w:t>
            </w:r>
            <w:r>
              <w:t xml:space="preserve"> </w:t>
            </w:r>
            <w:r>
              <w:rPr>
                <w:spacing w:val="5"/>
              </w:rPr>
              <w:t xml:space="preserve">形之一的，责令限期改正，给予警告；有关 </w:t>
            </w:r>
            <w:r>
              <w:rPr>
                <w:spacing w:val="15"/>
              </w:rPr>
              <w:t>法律</w:t>
            </w:r>
            <w:r>
              <w:rPr>
                <w:spacing w:val="-60"/>
              </w:rPr>
              <w:t xml:space="preserve"> </w:t>
            </w:r>
            <w:r>
              <w:rPr>
                <w:spacing w:val="15"/>
              </w:rPr>
              <w:t>、行政法规规定处以罚款的，并处罚</w:t>
            </w:r>
            <w:r>
              <w:t xml:space="preserve"> </w:t>
            </w:r>
            <w:r>
              <w:rPr>
                <w:spacing w:val="1"/>
              </w:rPr>
              <w:t>款：</w:t>
            </w:r>
            <w:r>
              <w:rPr>
                <w:spacing w:val="-29"/>
              </w:rPr>
              <w:t xml:space="preserve"> </w:t>
            </w:r>
            <w:r>
              <w:rPr>
                <w:spacing w:val="1"/>
              </w:rPr>
              <w:t>(一)未按照政府采购法和本办法的规定</w:t>
            </w:r>
            <w:r>
              <w:t xml:space="preserve"> 采用非招标采购方式的。</w:t>
            </w:r>
          </w:p>
          <w:p w14:paraId="1BA7A8A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rPr>
            </w:pPr>
            <w:r>
              <w:rPr>
                <w:rFonts w:ascii="仿宋" w:hAnsi="仿宋" w:eastAsia="仿宋" w:cs="仿宋"/>
                <w:snapToGrid w:val="0"/>
                <w:color w:val="000000"/>
                <w:spacing w:val="5"/>
                <w:kern w:val="0"/>
                <w:sz w:val="22"/>
                <w:szCs w:val="22"/>
                <w:lang w:val="en-US" w:eastAsia="en-US" w:bidi="ar-SA"/>
              </w:rPr>
              <w:t>《政府采购非招标采购方式管理办法》（财 政部令第74号）第五十三条采购人、采购代 理机构有本办法第五十一条、第五十二条规 定情形之一，且情节严重或者拒不改正的，其直接负责的主管人员和其他直接责任人员 属于国家机关工作人员的，由任免机构或者监察机关依法给予处分，并予通报。</w:t>
            </w:r>
          </w:p>
        </w:tc>
      </w:tr>
      <w:tr w14:paraId="1E5C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5" w:hRule="atLeast"/>
        </w:trPr>
        <w:tc>
          <w:tcPr>
            <w:tcW w:w="547" w:type="dxa"/>
            <w:vMerge w:val="continue"/>
            <w:tcBorders>
              <w:left w:val="single" w:color="auto" w:sz="4" w:space="0"/>
            </w:tcBorders>
            <w:vAlign w:val="top"/>
          </w:tcPr>
          <w:p w14:paraId="6C4BA185">
            <w:pPr>
              <w:rPr>
                <w:rFonts w:ascii="Arial"/>
                <w:sz w:val="21"/>
              </w:rPr>
            </w:pPr>
          </w:p>
        </w:tc>
        <w:tc>
          <w:tcPr>
            <w:tcW w:w="992" w:type="dxa"/>
            <w:vMerge w:val="continue"/>
            <w:tcBorders>
              <w:right w:val="single" w:color="auto" w:sz="4" w:space="0"/>
            </w:tcBorders>
            <w:vAlign w:val="top"/>
          </w:tcPr>
          <w:p w14:paraId="099F2FEE">
            <w:pPr>
              <w:rPr>
                <w:rFonts w:ascii="Arial"/>
                <w:sz w:val="21"/>
              </w:rPr>
            </w:pPr>
          </w:p>
        </w:tc>
        <w:tc>
          <w:tcPr>
            <w:tcW w:w="6125" w:type="dxa"/>
            <w:tcBorders>
              <w:left w:val="single" w:color="auto" w:sz="4" w:space="0"/>
            </w:tcBorders>
            <w:vAlign w:val="center"/>
          </w:tcPr>
          <w:p w14:paraId="4880F09F">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4" w:rightChars="0"/>
              <w:jc w:val="both"/>
              <w:textAlignment w:val="baseline"/>
              <w:rPr>
                <w:spacing w:val="1"/>
              </w:rPr>
            </w:pPr>
          </w:p>
          <w:p w14:paraId="3456BA98">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4" w:rightChars="0"/>
              <w:jc w:val="both"/>
              <w:textAlignment w:val="baseline"/>
              <w:rPr>
                <w:rFonts w:ascii="仿宋" w:hAnsi="仿宋" w:eastAsia="仿宋" w:cs="仿宋"/>
                <w:snapToGrid w:val="0"/>
                <w:color w:val="000000"/>
                <w:kern w:val="0"/>
                <w:sz w:val="22"/>
                <w:szCs w:val="22"/>
                <w:lang w:val="en-US" w:eastAsia="en-US" w:bidi="ar-SA"/>
              </w:rPr>
            </w:pPr>
            <w:r>
              <w:rPr>
                <w:spacing w:val="1"/>
              </w:rPr>
              <w:t>2</w:t>
            </w:r>
            <w:r>
              <w:rPr>
                <w:rFonts w:hint="eastAsia"/>
                <w:spacing w:val="1"/>
                <w:lang w:val="en-US" w:eastAsia="zh-CN"/>
              </w:rPr>
              <w:t>.</w:t>
            </w:r>
            <w:r>
              <w:rPr>
                <w:spacing w:val="1"/>
              </w:rPr>
              <w:t>政府采购采用以下方式</w:t>
            </w:r>
            <w:r>
              <w:rPr>
                <w:spacing w:val="-5"/>
              </w:rPr>
              <w:t>：（</w:t>
            </w:r>
            <w:r>
              <w:rPr>
                <w:spacing w:val="1"/>
              </w:rPr>
              <w:t>一）公开招标</w:t>
            </w:r>
            <w:r>
              <w:rPr>
                <w:spacing w:val="-5"/>
              </w:rPr>
              <w:t>；（</w:t>
            </w:r>
            <w:r>
              <w:rPr>
                <w:spacing w:val="-56"/>
              </w:rPr>
              <w:t xml:space="preserve"> </w:t>
            </w:r>
            <w:r>
              <w:rPr>
                <w:spacing w:val="1"/>
              </w:rPr>
              <w:t>二）邀请招</w:t>
            </w:r>
            <w:r>
              <w:t xml:space="preserve"> </w:t>
            </w:r>
            <w:r>
              <w:rPr>
                <w:spacing w:val="10"/>
              </w:rPr>
              <w:t>标</w:t>
            </w:r>
            <w:r>
              <w:rPr>
                <w:spacing w:val="-23"/>
              </w:rPr>
              <w:t>；</w:t>
            </w:r>
            <w:r>
              <w:rPr>
                <w:spacing w:val="-88"/>
              </w:rPr>
              <w:t xml:space="preserve"> </w:t>
            </w:r>
            <w:r>
              <w:rPr>
                <w:spacing w:val="-23"/>
              </w:rPr>
              <w:t>（</w:t>
            </w:r>
            <w:r>
              <w:rPr>
                <w:spacing w:val="10"/>
              </w:rPr>
              <w:t>三）</w:t>
            </w:r>
            <w:r>
              <w:rPr>
                <w:spacing w:val="-59"/>
              </w:rPr>
              <w:t xml:space="preserve"> </w:t>
            </w:r>
            <w:r>
              <w:rPr>
                <w:spacing w:val="10"/>
              </w:rPr>
              <w:t>竞争性谈判；</w:t>
            </w:r>
            <w:r>
              <w:rPr>
                <w:spacing w:val="-19"/>
              </w:rPr>
              <w:t xml:space="preserve"> </w:t>
            </w:r>
            <w:r>
              <w:rPr>
                <w:spacing w:val="10"/>
              </w:rPr>
              <w:t>(四)单一来源采购；</w:t>
            </w:r>
            <w:r>
              <w:rPr>
                <w:spacing w:val="-17"/>
              </w:rPr>
              <w:t xml:space="preserve"> </w:t>
            </w:r>
            <w:r>
              <w:rPr>
                <w:spacing w:val="10"/>
              </w:rPr>
              <w:t>(五)询价；</w:t>
            </w:r>
            <w:r>
              <w:t xml:space="preserve"> </w:t>
            </w:r>
            <w:r>
              <w:rPr>
                <w:spacing w:val="1"/>
              </w:rPr>
              <w:t>（六）国务院政府采购监督管理部门认定的其他</w:t>
            </w:r>
            <w:r>
              <w:t>采购方式。公 开招标应作为政府采购的主要采购方式。</w:t>
            </w:r>
          </w:p>
        </w:tc>
        <w:tc>
          <w:tcPr>
            <w:tcW w:w="2588" w:type="dxa"/>
            <w:vAlign w:val="center"/>
          </w:tcPr>
          <w:p w14:paraId="1B7C7D8A">
            <w:pPr>
              <w:keepNext w:val="0"/>
              <w:keepLines w:val="0"/>
              <w:pageBreakBefore w:val="0"/>
              <w:widowControl/>
              <w:kinsoku w:val="0"/>
              <w:wordWrap/>
              <w:overflowPunct/>
              <w:topLinePunct w:val="0"/>
              <w:autoSpaceDE w:val="0"/>
              <w:autoSpaceDN w:val="0"/>
              <w:bidi w:val="0"/>
              <w:adjustRightInd w:val="0"/>
              <w:snapToGrid w:val="0"/>
              <w:spacing w:line="294" w:lineRule="auto"/>
              <w:jc w:val="both"/>
              <w:textAlignment w:val="baseline"/>
              <w:rPr>
                <w:rFonts w:ascii="Arial"/>
                <w:sz w:val="21"/>
              </w:rPr>
            </w:pPr>
          </w:p>
          <w:p w14:paraId="4F5B2353">
            <w:pPr>
              <w:keepNext w:val="0"/>
              <w:keepLines w:val="0"/>
              <w:pageBreakBefore w:val="0"/>
              <w:widowControl/>
              <w:kinsoku w:val="0"/>
              <w:wordWrap/>
              <w:overflowPunct/>
              <w:topLinePunct w:val="0"/>
              <w:autoSpaceDE w:val="0"/>
              <w:autoSpaceDN w:val="0"/>
              <w:bidi w:val="0"/>
              <w:adjustRightInd w:val="0"/>
              <w:snapToGrid w:val="0"/>
              <w:spacing w:line="295" w:lineRule="auto"/>
              <w:jc w:val="both"/>
              <w:textAlignment w:val="baseline"/>
              <w:rPr>
                <w:rFonts w:ascii="Arial"/>
                <w:sz w:val="21"/>
              </w:rPr>
            </w:pPr>
          </w:p>
          <w:p w14:paraId="0AF86507">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45" w:leftChars="0" w:right="12" w:rightChars="0" w:hanging="7" w:firstLineChars="0"/>
              <w:jc w:val="both"/>
              <w:textAlignment w:val="baseline"/>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购法》第二十六条</w:t>
            </w:r>
          </w:p>
        </w:tc>
        <w:tc>
          <w:tcPr>
            <w:tcW w:w="4351" w:type="dxa"/>
            <w:vMerge w:val="continue"/>
            <w:vAlign w:val="top"/>
          </w:tcPr>
          <w:p w14:paraId="7C974A66">
            <w:pPr>
              <w:rPr>
                <w:rFonts w:ascii="Arial"/>
                <w:sz w:val="21"/>
              </w:rPr>
            </w:pPr>
          </w:p>
        </w:tc>
      </w:tr>
      <w:tr w14:paraId="1F80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9" w:hRule="atLeast"/>
        </w:trPr>
        <w:tc>
          <w:tcPr>
            <w:tcW w:w="547" w:type="dxa"/>
            <w:vMerge w:val="continue"/>
            <w:tcBorders>
              <w:left w:val="single" w:color="auto" w:sz="4" w:space="0"/>
            </w:tcBorders>
            <w:vAlign w:val="top"/>
          </w:tcPr>
          <w:p w14:paraId="6EECD46F">
            <w:pPr>
              <w:rPr>
                <w:rFonts w:ascii="Arial"/>
                <w:sz w:val="21"/>
              </w:rPr>
            </w:pPr>
          </w:p>
        </w:tc>
        <w:tc>
          <w:tcPr>
            <w:tcW w:w="992" w:type="dxa"/>
            <w:vMerge w:val="continue"/>
            <w:tcBorders>
              <w:right w:val="single" w:color="auto" w:sz="4" w:space="0"/>
            </w:tcBorders>
            <w:vAlign w:val="top"/>
          </w:tcPr>
          <w:p w14:paraId="14AA1F97">
            <w:pPr>
              <w:rPr>
                <w:rFonts w:ascii="Arial"/>
                <w:sz w:val="21"/>
              </w:rPr>
            </w:pPr>
          </w:p>
        </w:tc>
        <w:tc>
          <w:tcPr>
            <w:tcW w:w="6125" w:type="dxa"/>
            <w:tcBorders>
              <w:left w:val="single" w:color="auto" w:sz="4" w:space="0"/>
            </w:tcBorders>
            <w:vAlign w:val="center"/>
          </w:tcPr>
          <w:p w14:paraId="183477B3">
            <w:pPr>
              <w:pStyle w:val="8"/>
              <w:spacing w:before="72" w:line="226" w:lineRule="auto"/>
              <w:ind w:right="14" w:rightChars="0"/>
              <w:jc w:val="both"/>
              <w:rPr>
                <w:rFonts w:ascii="仿宋" w:hAnsi="仿宋" w:eastAsia="仿宋" w:cs="仿宋"/>
                <w:snapToGrid w:val="0"/>
                <w:color w:val="000000"/>
                <w:kern w:val="0"/>
                <w:sz w:val="22"/>
                <w:szCs w:val="22"/>
                <w:lang w:val="en-US" w:eastAsia="en-US" w:bidi="ar-SA"/>
              </w:rPr>
            </w:pPr>
            <w:r>
              <w:rPr>
                <w:spacing w:val="4"/>
              </w:rPr>
              <w:t>3</w:t>
            </w:r>
            <w:r>
              <w:rPr>
                <w:rFonts w:hint="eastAsia"/>
                <w:spacing w:val="4"/>
                <w:lang w:val="en-US" w:eastAsia="zh-CN"/>
              </w:rPr>
              <w:t>.</w:t>
            </w:r>
            <w:r>
              <w:rPr>
                <w:spacing w:val="4"/>
              </w:rPr>
              <w:t>采购人采购货物或者服务应当采用公开招标方式的，其具</w:t>
            </w:r>
            <w:r>
              <w:rPr>
                <w:spacing w:val="1"/>
              </w:rPr>
              <w:t xml:space="preserve"> 体数额标准，属于中央预算的政府采购项目</w:t>
            </w:r>
            <w:r>
              <w:t xml:space="preserve">，由国务院规定； </w:t>
            </w:r>
            <w:r>
              <w:rPr>
                <w:spacing w:val="-3"/>
              </w:rPr>
              <w:t>属于地方预算的政府采购项目，</w:t>
            </w:r>
            <w:r>
              <w:rPr>
                <w:spacing w:val="-62"/>
              </w:rPr>
              <w:t xml:space="preserve"> </w:t>
            </w:r>
            <w:r>
              <w:rPr>
                <w:spacing w:val="-3"/>
              </w:rPr>
              <w:t>由省、</w:t>
            </w:r>
            <w:r>
              <w:rPr>
                <w:spacing w:val="-56"/>
              </w:rPr>
              <w:t xml:space="preserve"> </w:t>
            </w:r>
            <w:r>
              <w:rPr>
                <w:spacing w:val="-3"/>
              </w:rPr>
              <w:t>自治区、直辖市人民政</w:t>
            </w:r>
            <w:r>
              <w:t xml:space="preserve"> </w:t>
            </w:r>
            <w:r>
              <w:rPr>
                <w:spacing w:val="-1"/>
              </w:rPr>
              <w:t>府规定；</w:t>
            </w:r>
            <w:r>
              <w:rPr>
                <w:spacing w:val="-60"/>
              </w:rPr>
              <w:t xml:space="preserve"> </w:t>
            </w:r>
            <w:r>
              <w:rPr>
                <w:spacing w:val="-1"/>
              </w:rPr>
              <w:t>因特殊情况需要采用公开招标以外的采购方式的，应</w:t>
            </w:r>
            <w:r>
              <w:t xml:space="preserve"> </w:t>
            </w:r>
            <w:r>
              <w:rPr>
                <w:spacing w:val="-1"/>
              </w:rPr>
              <w:t>当在采购活动开始前获得设区的市、</w:t>
            </w:r>
            <w:r>
              <w:rPr>
                <w:spacing w:val="-56"/>
              </w:rPr>
              <w:t xml:space="preserve"> </w:t>
            </w:r>
            <w:r>
              <w:rPr>
                <w:spacing w:val="-1"/>
              </w:rPr>
              <w:t>自治州以上人</w:t>
            </w:r>
            <w:r>
              <w:rPr>
                <w:spacing w:val="-2"/>
              </w:rPr>
              <w:t>民政府采购</w:t>
            </w:r>
            <w:r>
              <w:t xml:space="preserve"> 监督管理部门的批准。</w:t>
            </w:r>
          </w:p>
        </w:tc>
        <w:tc>
          <w:tcPr>
            <w:tcW w:w="2588" w:type="dxa"/>
            <w:vAlign w:val="center"/>
          </w:tcPr>
          <w:p w14:paraId="30A6F592">
            <w:pPr>
              <w:pStyle w:val="8"/>
              <w:spacing w:before="71" w:line="222"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《中华人民共和国政府采</w:t>
            </w:r>
            <w:r>
              <w:rPr>
                <w:spacing w:val="-1"/>
              </w:rPr>
              <w:t>购法》第二十七条</w:t>
            </w:r>
          </w:p>
        </w:tc>
        <w:tc>
          <w:tcPr>
            <w:tcW w:w="4351" w:type="dxa"/>
            <w:vMerge w:val="continue"/>
            <w:vAlign w:val="top"/>
          </w:tcPr>
          <w:p w14:paraId="76E14C6C">
            <w:pPr>
              <w:rPr>
                <w:rFonts w:ascii="Arial"/>
                <w:sz w:val="21"/>
              </w:rPr>
            </w:pPr>
          </w:p>
        </w:tc>
      </w:tr>
      <w:tr w14:paraId="2592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547" w:type="dxa"/>
            <w:vMerge w:val="continue"/>
            <w:tcBorders>
              <w:left w:val="single" w:color="auto" w:sz="4" w:space="0"/>
            </w:tcBorders>
            <w:vAlign w:val="top"/>
          </w:tcPr>
          <w:p w14:paraId="1C05B6F7">
            <w:pPr>
              <w:rPr>
                <w:rFonts w:ascii="Arial"/>
                <w:sz w:val="21"/>
              </w:rPr>
            </w:pPr>
          </w:p>
        </w:tc>
        <w:tc>
          <w:tcPr>
            <w:tcW w:w="992" w:type="dxa"/>
            <w:vMerge w:val="continue"/>
            <w:tcBorders>
              <w:right w:val="single" w:color="auto" w:sz="4" w:space="0"/>
            </w:tcBorders>
            <w:vAlign w:val="top"/>
          </w:tcPr>
          <w:p w14:paraId="21325EB8">
            <w:pPr>
              <w:rPr>
                <w:rFonts w:ascii="Arial"/>
                <w:sz w:val="21"/>
              </w:rPr>
            </w:pPr>
          </w:p>
        </w:tc>
        <w:tc>
          <w:tcPr>
            <w:tcW w:w="6125" w:type="dxa"/>
            <w:tcBorders>
              <w:left w:val="single" w:color="auto" w:sz="4" w:space="0"/>
            </w:tcBorders>
            <w:vAlign w:val="center"/>
          </w:tcPr>
          <w:p w14:paraId="4A29B5EE">
            <w:pPr>
              <w:pStyle w:val="8"/>
              <w:spacing w:before="72" w:line="222" w:lineRule="auto"/>
              <w:ind w:right="15" w:rightChars="0"/>
              <w:jc w:val="both"/>
              <w:rPr>
                <w:rFonts w:ascii="仿宋" w:hAnsi="仿宋" w:eastAsia="仿宋" w:cs="仿宋"/>
                <w:snapToGrid w:val="0"/>
                <w:color w:val="000000"/>
                <w:kern w:val="0"/>
                <w:sz w:val="22"/>
                <w:szCs w:val="22"/>
                <w:lang w:val="en-US" w:eastAsia="en-US" w:bidi="ar-SA"/>
              </w:rPr>
            </w:pPr>
            <w:r>
              <w:rPr>
                <w:spacing w:val="4"/>
              </w:rPr>
              <w:t>4</w:t>
            </w:r>
            <w:r>
              <w:rPr>
                <w:rFonts w:hint="eastAsia"/>
                <w:spacing w:val="4"/>
                <w:lang w:val="en-US" w:eastAsia="zh-CN"/>
              </w:rPr>
              <w:t>.</w:t>
            </w:r>
            <w:r>
              <w:rPr>
                <w:spacing w:val="4"/>
              </w:rPr>
              <w:t>采购人不得将应当以公开招标方式采购的货物或者服务化</w:t>
            </w:r>
            <w:r>
              <w:rPr>
                <w:spacing w:val="11"/>
              </w:rPr>
              <w:t xml:space="preserve"> </w:t>
            </w:r>
            <w:r>
              <w:t>整为零或者以其他任何方式规避公开招标采购。</w:t>
            </w:r>
          </w:p>
        </w:tc>
        <w:tc>
          <w:tcPr>
            <w:tcW w:w="2588" w:type="dxa"/>
            <w:vAlign w:val="center"/>
          </w:tcPr>
          <w:p w14:paraId="33A545C5">
            <w:pPr>
              <w:pStyle w:val="8"/>
              <w:spacing w:before="72" w:line="222"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购法》第二十八条</w:t>
            </w:r>
          </w:p>
        </w:tc>
        <w:tc>
          <w:tcPr>
            <w:tcW w:w="4351" w:type="dxa"/>
            <w:vMerge w:val="continue"/>
            <w:vAlign w:val="top"/>
          </w:tcPr>
          <w:p w14:paraId="007E28AF">
            <w:pPr>
              <w:rPr>
                <w:rFonts w:ascii="Arial"/>
                <w:sz w:val="21"/>
              </w:rPr>
            </w:pPr>
          </w:p>
        </w:tc>
      </w:tr>
      <w:tr w14:paraId="77639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0" w:hRule="atLeast"/>
        </w:trPr>
        <w:tc>
          <w:tcPr>
            <w:tcW w:w="547" w:type="dxa"/>
            <w:vMerge w:val="continue"/>
            <w:tcBorders>
              <w:left w:val="single" w:color="auto" w:sz="4" w:space="0"/>
            </w:tcBorders>
            <w:vAlign w:val="top"/>
          </w:tcPr>
          <w:p w14:paraId="12CC7266">
            <w:pPr>
              <w:rPr>
                <w:rFonts w:ascii="Arial"/>
                <w:sz w:val="21"/>
              </w:rPr>
            </w:pPr>
          </w:p>
        </w:tc>
        <w:tc>
          <w:tcPr>
            <w:tcW w:w="992" w:type="dxa"/>
            <w:vMerge w:val="continue"/>
            <w:tcBorders>
              <w:right w:val="single" w:color="auto" w:sz="4" w:space="0"/>
            </w:tcBorders>
            <w:vAlign w:val="top"/>
          </w:tcPr>
          <w:p w14:paraId="7568A548">
            <w:pPr>
              <w:rPr>
                <w:rFonts w:ascii="Arial"/>
                <w:sz w:val="21"/>
              </w:rPr>
            </w:pPr>
          </w:p>
        </w:tc>
        <w:tc>
          <w:tcPr>
            <w:tcW w:w="6125" w:type="dxa"/>
            <w:tcBorders>
              <w:left w:val="single" w:color="auto" w:sz="4" w:space="0"/>
            </w:tcBorders>
            <w:vAlign w:val="center"/>
          </w:tcPr>
          <w:p w14:paraId="7ABBAF55">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6" w:right="15" w:firstLine="11"/>
              <w:jc w:val="both"/>
              <w:textAlignment w:val="baseline"/>
            </w:pPr>
            <w:r>
              <w:rPr>
                <w:spacing w:val="4"/>
              </w:rPr>
              <w:t>5</w:t>
            </w:r>
            <w:r>
              <w:rPr>
                <w:rFonts w:hint="eastAsia"/>
                <w:spacing w:val="4"/>
                <w:lang w:val="en-US" w:eastAsia="zh-CN"/>
              </w:rPr>
              <w:t>.</w:t>
            </w:r>
            <w:r>
              <w:rPr>
                <w:spacing w:val="4"/>
              </w:rPr>
              <w:t>符合下列情形之一的货物或者服务，可以依照本法采用邀</w:t>
            </w:r>
            <w:r>
              <w:rPr>
                <w:spacing w:val="7"/>
              </w:rPr>
              <w:t xml:space="preserve"> </w:t>
            </w:r>
            <w:r>
              <w:rPr>
                <w:spacing w:val="-1"/>
              </w:rPr>
              <w:t>请招标方式采购</w:t>
            </w:r>
            <w:r>
              <w:rPr>
                <w:spacing w:val="-5"/>
              </w:rPr>
              <w:t>：（</w:t>
            </w:r>
            <w:r>
              <w:rPr>
                <w:spacing w:val="-1"/>
              </w:rPr>
              <w:t>一）具有特殊性，只能从有限范围的供应</w:t>
            </w:r>
            <w:r>
              <w:t xml:space="preserve"> </w:t>
            </w:r>
            <w:r>
              <w:rPr>
                <w:spacing w:val="-1"/>
              </w:rPr>
              <w:t>商处采购的</w:t>
            </w:r>
            <w:r>
              <w:rPr>
                <w:spacing w:val="-5"/>
              </w:rPr>
              <w:t>；（</w:t>
            </w:r>
            <w:r>
              <w:rPr>
                <w:spacing w:val="-1"/>
              </w:rPr>
              <w:t>二）采用公开招标方式的费用占政府采购项目</w:t>
            </w:r>
            <w:r>
              <w:t xml:space="preserve"> </w:t>
            </w:r>
            <w:r>
              <w:rPr>
                <w:spacing w:val="-1"/>
              </w:rPr>
              <w:t>总价值的比例过大的。</w:t>
            </w:r>
          </w:p>
          <w:p w14:paraId="07874E92">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38" w:right="15" w:firstLine="3"/>
              <w:jc w:val="both"/>
              <w:textAlignment w:val="baseline"/>
            </w:pPr>
            <w:r>
              <w:t>符合下列情形之一的货物或者服务，可以依照本法采用竞争性</w:t>
            </w:r>
            <w:r>
              <w:rPr>
                <w:spacing w:val="11"/>
              </w:rPr>
              <w:t xml:space="preserve"> </w:t>
            </w:r>
            <w:r>
              <w:rPr>
                <w:spacing w:val="-1"/>
              </w:rPr>
              <w:t>谈判方式采购</w:t>
            </w:r>
            <w:r>
              <w:rPr>
                <w:spacing w:val="-7"/>
              </w:rPr>
              <w:t>：（</w:t>
            </w:r>
            <w:r>
              <w:rPr>
                <w:spacing w:val="-1"/>
              </w:rPr>
              <w:t>一）招标后没有供应商投标或者没有合格标</w:t>
            </w:r>
            <w:r>
              <w:t xml:space="preserve"> </w:t>
            </w:r>
            <w:r>
              <w:rPr>
                <w:spacing w:val="-1"/>
              </w:rPr>
              <w:t>的或者重新招标未能成立的</w:t>
            </w:r>
            <w:r>
              <w:rPr>
                <w:spacing w:val="-6"/>
              </w:rPr>
              <w:t>；（</w:t>
            </w:r>
            <w:r>
              <w:rPr>
                <w:spacing w:val="-1"/>
              </w:rPr>
              <w:t>二）技术复杂或者性质特殊，</w:t>
            </w:r>
            <w:r>
              <w:t xml:space="preserve"> </w:t>
            </w:r>
            <w:r>
              <w:rPr>
                <w:spacing w:val="3"/>
              </w:rPr>
              <w:t>不能确定详细规格或者具体要求的</w:t>
            </w:r>
            <w:r>
              <w:rPr>
                <w:spacing w:val="-30"/>
              </w:rPr>
              <w:t>；（</w:t>
            </w:r>
            <w:r>
              <w:rPr>
                <w:spacing w:val="3"/>
              </w:rPr>
              <w:t>三）采用招标所需时间</w:t>
            </w:r>
            <w:r>
              <w:t xml:space="preserve"> </w:t>
            </w:r>
            <w:r>
              <w:rPr>
                <w:spacing w:val="3"/>
              </w:rPr>
              <w:t>不能满足用户紧急需要的</w:t>
            </w:r>
            <w:r>
              <w:rPr>
                <w:spacing w:val="-30"/>
              </w:rPr>
              <w:t>；（</w:t>
            </w:r>
            <w:r>
              <w:rPr>
                <w:spacing w:val="3"/>
              </w:rPr>
              <w:t>四）不能事先计算出价格总</w:t>
            </w:r>
            <w:r>
              <w:rPr>
                <w:spacing w:val="2"/>
              </w:rPr>
              <w:t>额的</w:t>
            </w:r>
          </w:p>
          <w:p w14:paraId="0044F3E0">
            <w:pPr>
              <w:pStyle w:val="8"/>
              <w:keepNext w:val="0"/>
              <w:keepLines w:val="0"/>
              <w:pageBreakBefore w:val="0"/>
              <w:widowControl/>
              <w:kinsoku w:val="0"/>
              <w:wordWrap/>
              <w:overflowPunct/>
              <w:topLinePunct w:val="0"/>
              <w:autoSpaceDE w:val="0"/>
              <w:autoSpaceDN w:val="0"/>
              <w:bidi w:val="0"/>
              <w:adjustRightInd w:val="0"/>
              <w:snapToGrid w:val="0"/>
              <w:spacing w:line="95" w:lineRule="exact"/>
              <w:ind w:left="51"/>
              <w:jc w:val="both"/>
              <w:textAlignment w:val="baseline"/>
            </w:pPr>
            <w:r>
              <w:rPr>
                <w:position w:val="1"/>
              </w:rPr>
              <w:t>。</w:t>
            </w:r>
          </w:p>
          <w:p w14:paraId="77FAB1D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41" w:right="14"/>
              <w:jc w:val="both"/>
              <w:textAlignment w:val="baseline"/>
            </w:pPr>
            <w:r>
              <w:t>符合下列情形之一的货物或者服务，可以依照本法采用单一来</w:t>
            </w:r>
            <w:r>
              <w:rPr>
                <w:spacing w:val="11"/>
              </w:rPr>
              <w:t xml:space="preserve"> </w:t>
            </w:r>
            <w:r>
              <w:rPr>
                <w:spacing w:val="-2"/>
              </w:rPr>
              <w:t>源方式采购</w:t>
            </w:r>
            <w:r>
              <w:rPr>
                <w:spacing w:val="-12"/>
              </w:rPr>
              <w:t>：（</w:t>
            </w:r>
            <w:r>
              <w:rPr>
                <w:spacing w:val="-2"/>
              </w:rPr>
              <w:t>一）只能从唯一供应商处采购的</w:t>
            </w:r>
            <w:r>
              <w:rPr>
                <w:spacing w:val="-12"/>
              </w:rPr>
              <w:t>；（</w:t>
            </w:r>
            <w:r>
              <w:rPr>
                <w:spacing w:val="-2"/>
              </w:rPr>
              <w:t>二）发生</w:t>
            </w:r>
            <w:r>
              <w:t xml:space="preserve"> </w:t>
            </w:r>
            <w:r>
              <w:rPr>
                <w:spacing w:val="3"/>
              </w:rPr>
              <w:t>了不可预见的紧急情况不能从其他供应商处采购的</w:t>
            </w:r>
            <w:r>
              <w:rPr>
                <w:spacing w:val="-31"/>
              </w:rPr>
              <w:t>；（</w:t>
            </w:r>
            <w:r>
              <w:rPr>
                <w:spacing w:val="3"/>
              </w:rPr>
              <w:t>三）必</w:t>
            </w:r>
            <w:r>
              <w:t xml:space="preserve"> 须保证原有采购项目一致性或者服务配套的要求，需要继续从</w:t>
            </w:r>
            <w:r>
              <w:rPr>
                <w:spacing w:val="11"/>
              </w:rPr>
              <w:t xml:space="preserve"> </w:t>
            </w:r>
            <w:r>
              <w:t>原供应商处添购，且添购资金总额不超过原合同采购金额百分</w:t>
            </w:r>
            <w:r>
              <w:rPr>
                <w:spacing w:val="11"/>
              </w:rPr>
              <w:t xml:space="preserve"> </w:t>
            </w:r>
            <w:r>
              <w:rPr>
                <w:spacing w:val="-3"/>
              </w:rPr>
              <w:t>之十的。</w:t>
            </w:r>
          </w:p>
          <w:p w14:paraId="4DE8D84D">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54" w:leftChars="0" w:right="14" w:rightChars="0" w:hanging="18" w:firstLineChars="0"/>
              <w:jc w:val="both"/>
              <w:textAlignment w:val="baseline"/>
              <w:rPr>
                <w:rFonts w:ascii="仿宋" w:hAnsi="仿宋" w:eastAsia="仿宋" w:cs="仿宋"/>
                <w:snapToGrid w:val="0"/>
                <w:color w:val="000000"/>
                <w:kern w:val="0"/>
                <w:sz w:val="22"/>
                <w:szCs w:val="22"/>
                <w:lang w:val="en-US" w:eastAsia="en-US" w:bidi="ar-SA"/>
              </w:rPr>
            </w:pPr>
            <w:r>
              <w:t>采购的货物规格、标准统一、现货货源充足且价格变化幅度小</w:t>
            </w:r>
            <w:r>
              <w:rPr>
                <w:spacing w:val="18"/>
              </w:rPr>
              <w:t xml:space="preserve"> </w:t>
            </w:r>
            <w:r>
              <w:rPr>
                <w:spacing w:val="-1"/>
              </w:rPr>
              <w:t>的政府采购项目，可以依照本法采用询价方式采购。</w:t>
            </w:r>
          </w:p>
        </w:tc>
        <w:tc>
          <w:tcPr>
            <w:tcW w:w="2588" w:type="dxa"/>
            <w:vAlign w:val="top"/>
          </w:tcPr>
          <w:p w14:paraId="1DCFB16F">
            <w:pPr>
              <w:spacing w:line="248" w:lineRule="auto"/>
              <w:rPr>
                <w:rFonts w:ascii="Arial"/>
                <w:sz w:val="21"/>
              </w:rPr>
            </w:pPr>
          </w:p>
          <w:p w14:paraId="22067435">
            <w:pPr>
              <w:spacing w:line="248" w:lineRule="auto"/>
              <w:rPr>
                <w:rFonts w:ascii="Arial"/>
                <w:sz w:val="21"/>
              </w:rPr>
            </w:pPr>
          </w:p>
          <w:p w14:paraId="2E9FEBDD">
            <w:pPr>
              <w:spacing w:line="248" w:lineRule="auto"/>
              <w:rPr>
                <w:rFonts w:ascii="Arial"/>
                <w:sz w:val="21"/>
              </w:rPr>
            </w:pPr>
          </w:p>
          <w:p w14:paraId="7D9D9BB6">
            <w:pPr>
              <w:spacing w:line="248" w:lineRule="auto"/>
              <w:rPr>
                <w:rFonts w:ascii="Arial"/>
                <w:sz w:val="21"/>
              </w:rPr>
            </w:pPr>
          </w:p>
          <w:p w14:paraId="2BC414D4">
            <w:pPr>
              <w:spacing w:line="248" w:lineRule="auto"/>
              <w:rPr>
                <w:rFonts w:ascii="Arial"/>
                <w:sz w:val="21"/>
              </w:rPr>
            </w:pPr>
          </w:p>
          <w:p w14:paraId="243F9CC6">
            <w:pPr>
              <w:spacing w:line="248" w:lineRule="auto"/>
              <w:rPr>
                <w:rFonts w:ascii="Arial"/>
                <w:sz w:val="21"/>
              </w:rPr>
            </w:pPr>
          </w:p>
          <w:p w14:paraId="48DE8F65">
            <w:pPr>
              <w:spacing w:line="249" w:lineRule="auto"/>
              <w:rPr>
                <w:rFonts w:ascii="Arial"/>
                <w:sz w:val="21"/>
              </w:rPr>
            </w:pPr>
          </w:p>
          <w:p w14:paraId="4C720184">
            <w:pPr>
              <w:spacing w:line="249" w:lineRule="auto"/>
              <w:rPr>
                <w:rFonts w:ascii="Arial"/>
                <w:sz w:val="21"/>
              </w:rPr>
            </w:pPr>
          </w:p>
          <w:p w14:paraId="379DDDBC">
            <w:pPr>
              <w:pStyle w:val="8"/>
              <w:spacing w:before="72" w:line="225" w:lineRule="auto"/>
              <w:ind w:left="45" w:leftChars="0" w:right="12" w:rightChars="0" w:hanging="7" w:firstLineChars="0"/>
              <w:jc w:val="both"/>
              <w:rPr>
                <w:rFonts w:ascii="仿宋" w:hAnsi="仿宋" w:eastAsia="仿宋" w:cs="仿宋"/>
                <w:snapToGrid w:val="0"/>
                <w:color w:val="000000"/>
                <w:kern w:val="0"/>
                <w:sz w:val="22"/>
                <w:szCs w:val="22"/>
                <w:lang w:val="en-US" w:eastAsia="en-US" w:bidi="ar-SA"/>
              </w:rPr>
            </w:pPr>
            <w:r>
              <w:rPr>
                <w:spacing w:val="8"/>
              </w:rPr>
              <w:t>《中华人民共和国政府采</w:t>
            </w:r>
            <w:r>
              <w:rPr>
                <w:spacing w:val="-1"/>
              </w:rPr>
              <w:t>购法》第二十九条</w:t>
            </w:r>
            <w:r>
              <w:rPr>
                <w:spacing w:val="-63"/>
              </w:rPr>
              <w:t xml:space="preserve"> </w:t>
            </w:r>
            <w:r>
              <w:rPr>
                <w:spacing w:val="-1"/>
              </w:rPr>
              <w:t>、第三</w:t>
            </w:r>
            <w:r>
              <w:rPr>
                <w:spacing w:val="-8"/>
              </w:rPr>
              <w:t>十条</w:t>
            </w:r>
            <w:r>
              <w:rPr>
                <w:spacing w:val="-59"/>
              </w:rPr>
              <w:t xml:space="preserve"> </w:t>
            </w:r>
            <w:r>
              <w:rPr>
                <w:spacing w:val="-8"/>
              </w:rPr>
              <w:t>、第三十一条</w:t>
            </w:r>
            <w:r>
              <w:rPr>
                <w:spacing w:val="-63"/>
              </w:rPr>
              <w:t xml:space="preserve"> </w:t>
            </w:r>
            <w:r>
              <w:rPr>
                <w:spacing w:val="-8"/>
              </w:rPr>
              <w:t>、第三</w:t>
            </w:r>
            <w:r>
              <w:rPr>
                <w:spacing w:val="-4"/>
              </w:rPr>
              <w:t>十二条</w:t>
            </w:r>
          </w:p>
        </w:tc>
        <w:tc>
          <w:tcPr>
            <w:tcW w:w="4351" w:type="dxa"/>
            <w:vMerge w:val="restart"/>
            <w:vAlign w:val="center"/>
          </w:tcPr>
          <w:p w14:paraId="40B97F3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41" w:right="17" w:hanging="3"/>
              <w:jc w:val="both"/>
              <w:textAlignment w:val="baseline"/>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17"/>
              </w:rPr>
              <w:t>经责令限期改正，给予警告，可以并处罚</w:t>
            </w:r>
            <w:r>
              <w:rPr>
                <w:spacing w:val="8"/>
              </w:rPr>
              <w:t xml:space="preserve"> </w:t>
            </w:r>
            <w:r>
              <w:rPr>
                <w:spacing w:val="5"/>
              </w:rPr>
              <w:t>款，对直接负责的主管人员和其他直接责任</w:t>
            </w:r>
            <w:r>
              <w:t xml:space="preserve"> </w:t>
            </w:r>
            <w:r>
              <w:rPr>
                <w:spacing w:val="2"/>
              </w:rPr>
              <w:t>人员，</w:t>
            </w:r>
            <w:r>
              <w:rPr>
                <w:spacing w:val="-53"/>
              </w:rPr>
              <w:t xml:space="preserve"> </w:t>
            </w:r>
            <w:r>
              <w:rPr>
                <w:spacing w:val="2"/>
              </w:rPr>
              <w:t>由其行政主管部门或者有关机关给予</w:t>
            </w:r>
            <w:r>
              <w:t xml:space="preserve"> </w:t>
            </w:r>
            <w:r>
              <w:rPr>
                <w:spacing w:val="3"/>
              </w:rPr>
              <w:t>处分，并予通报</w:t>
            </w:r>
            <w:r>
              <w:rPr>
                <w:spacing w:val="-9"/>
              </w:rPr>
              <w:t>：（</w:t>
            </w:r>
            <w:r>
              <w:rPr>
                <w:spacing w:val="3"/>
              </w:rPr>
              <w:t>一）应当采用公开招标</w:t>
            </w:r>
            <w:r>
              <w:t xml:space="preserve"> 方式而擅自采用其他方式采购的。</w:t>
            </w:r>
          </w:p>
          <w:p w14:paraId="03286DF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39" w:right="17" w:hanging="1"/>
              <w:jc w:val="both"/>
              <w:textAlignment w:val="baseline"/>
            </w:pPr>
            <w:r>
              <w:rPr>
                <w:spacing w:val="5"/>
              </w:rPr>
              <w:t>《中华人民共和国政府采购法实施条例》第</w:t>
            </w:r>
            <w:r>
              <w:rPr>
                <w:spacing w:val="2"/>
              </w:rPr>
              <w:t xml:space="preserve"> 六十七条采购人有下列情形之一的，由财政</w:t>
            </w:r>
            <w:r>
              <w:t xml:space="preserve"> </w:t>
            </w:r>
            <w:r>
              <w:rPr>
                <w:spacing w:val="5"/>
              </w:rPr>
              <w:t>部门责令限期改正，给予警告，对直接负责</w:t>
            </w:r>
            <w:r>
              <w:rPr>
                <w:spacing w:val="2"/>
              </w:rPr>
              <w:t xml:space="preserve"> </w:t>
            </w:r>
            <w:r>
              <w:rPr>
                <w:spacing w:val="5"/>
              </w:rPr>
              <w:t>的主管人员和其他直接责任人员依法给予处</w:t>
            </w:r>
            <w:r>
              <w:t xml:space="preserve"> </w:t>
            </w:r>
            <w:r>
              <w:rPr>
                <w:spacing w:val="3"/>
              </w:rPr>
              <w:t>分，并予以通报</w:t>
            </w:r>
            <w:r>
              <w:rPr>
                <w:spacing w:val="-7"/>
              </w:rPr>
              <w:t>；（</w:t>
            </w:r>
            <w:r>
              <w:rPr>
                <w:spacing w:val="3"/>
              </w:rPr>
              <w:t>二）将应当进行公开招</w:t>
            </w:r>
            <w:r>
              <w:t xml:space="preserve"> </w:t>
            </w:r>
            <w:r>
              <w:rPr>
                <w:spacing w:val="5"/>
              </w:rPr>
              <w:t>标的项目化整为零或者以其他任何方式规避</w:t>
            </w:r>
            <w:r>
              <w:t xml:space="preserve"> </w:t>
            </w:r>
            <w:r>
              <w:rPr>
                <w:spacing w:val="-1"/>
              </w:rPr>
              <w:t>公开招标。</w:t>
            </w:r>
          </w:p>
          <w:p w14:paraId="248FDFB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43" w:right="17" w:hanging="5"/>
              <w:jc w:val="both"/>
              <w:textAlignment w:val="baseline"/>
            </w:pPr>
            <w:r>
              <w:rPr>
                <w:spacing w:val="5"/>
              </w:rPr>
              <w:t>《中华人民共和国政府采购法实施条例》第</w:t>
            </w:r>
            <w:r>
              <w:rPr>
                <w:spacing w:val="2"/>
              </w:rPr>
              <w:t xml:space="preserve"> </w:t>
            </w:r>
            <w:r>
              <w:rPr>
                <w:spacing w:val="4"/>
              </w:rPr>
              <w:t>六十八条采购人、采购代理机构有下列情形</w:t>
            </w:r>
            <w:r>
              <w:rPr>
                <w:spacing w:val="17"/>
              </w:rPr>
              <w:t xml:space="preserve"> </w:t>
            </w:r>
            <w:r>
              <w:rPr>
                <w:spacing w:val="4"/>
              </w:rPr>
              <w:t>之一的，依照政府采购法第七十一条、第七</w:t>
            </w:r>
            <w:r>
              <w:rPr>
                <w:spacing w:val="16"/>
              </w:rPr>
              <w:t xml:space="preserve"> </w:t>
            </w:r>
            <w:r>
              <w:rPr>
                <w:spacing w:val="1"/>
              </w:rPr>
              <w:t>十八条的规定追究法律责任：</w:t>
            </w:r>
            <w:r>
              <w:rPr>
                <w:spacing w:val="-37"/>
              </w:rPr>
              <w:t xml:space="preserve"> </w:t>
            </w:r>
            <w:r>
              <w:rPr>
                <w:spacing w:val="1"/>
              </w:rPr>
              <w:t>(一)未依照政</w:t>
            </w:r>
            <w:r>
              <w:t xml:space="preserve"> 府采购法和本条例规定的方式实施采购。</w:t>
            </w:r>
          </w:p>
          <w:p w14:paraId="13DDFF1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36" w:right="17" w:firstLine="2"/>
              <w:jc w:val="both"/>
              <w:textAlignment w:val="baseline"/>
            </w:pPr>
            <w:r>
              <w:rPr>
                <w:spacing w:val="5"/>
              </w:rPr>
              <w:t>《政府采购非招标采购方式管理办法》（财</w:t>
            </w:r>
            <w:r>
              <w:rPr>
                <w:spacing w:val="2"/>
              </w:rPr>
              <w:t xml:space="preserve"> </w:t>
            </w:r>
            <w:r>
              <w:rPr>
                <w:spacing w:val="5"/>
              </w:rPr>
              <w:t>政部令第74号）第五十二条采购人有下列情</w:t>
            </w:r>
            <w:r>
              <w:t xml:space="preserve"> </w:t>
            </w:r>
            <w:r>
              <w:rPr>
                <w:spacing w:val="5"/>
              </w:rPr>
              <w:t xml:space="preserve">形之一的，责令限期改正，给予警告；有关 </w:t>
            </w:r>
            <w:r>
              <w:rPr>
                <w:spacing w:val="15"/>
              </w:rPr>
              <w:t>法律</w:t>
            </w:r>
            <w:r>
              <w:rPr>
                <w:spacing w:val="-60"/>
              </w:rPr>
              <w:t xml:space="preserve"> </w:t>
            </w:r>
            <w:r>
              <w:rPr>
                <w:spacing w:val="15"/>
              </w:rPr>
              <w:t>、行政法规规定处以罚款的，并处罚</w:t>
            </w:r>
            <w:r>
              <w:t xml:space="preserve"> </w:t>
            </w:r>
            <w:r>
              <w:rPr>
                <w:spacing w:val="1"/>
              </w:rPr>
              <w:t>款：</w:t>
            </w:r>
            <w:r>
              <w:rPr>
                <w:spacing w:val="-29"/>
              </w:rPr>
              <w:t xml:space="preserve"> </w:t>
            </w:r>
            <w:r>
              <w:rPr>
                <w:spacing w:val="1"/>
              </w:rPr>
              <w:t>(一)未按照政府采购法和本办法的规定</w:t>
            </w:r>
            <w:r>
              <w:t xml:space="preserve"> 采用非招标采购方式的。</w:t>
            </w:r>
          </w:p>
          <w:p w14:paraId="12E9719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rPr>
            </w:pPr>
            <w:r>
              <w:rPr>
                <w:rFonts w:ascii="仿宋" w:hAnsi="仿宋" w:eastAsia="仿宋" w:cs="仿宋"/>
                <w:snapToGrid w:val="0"/>
                <w:color w:val="000000"/>
                <w:spacing w:val="3"/>
                <w:kern w:val="0"/>
                <w:sz w:val="22"/>
                <w:szCs w:val="22"/>
                <w:lang w:val="en-US" w:eastAsia="en-US" w:bidi="ar-SA"/>
              </w:rPr>
              <w:t>《政府采购非招标采购方式管理办法》（财 政部令第74号）第五十三条采购人、采购代 理机构有本办法第五十一条、第五十二条规 定情形之一，且情节严重或者拒不改正的， 其直接负责的主管人员和其他直接责任人员 属于国家机关工作人员的，由任免机构或者监察机关依法给予处分，并予通报。</w:t>
            </w:r>
          </w:p>
        </w:tc>
      </w:tr>
      <w:tr w14:paraId="28A9F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continue"/>
            <w:tcBorders>
              <w:left w:val="single" w:color="auto" w:sz="4" w:space="0"/>
            </w:tcBorders>
            <w:vAlign w:val="top"/>
          </w:tcPr>
          <w:p w14:paraId="4E627103">
            <w:pPr>
              <w:rPr>
                <w:rFonts w:ascii="Arial"/>
                <w:sz w:val="21"/>
              </w:rPr>
            </w:pPr>
          </w:p>
        </w:tc>
        <w:tc>
          <w:tcPr>
            <w:tcW w:w="992" w:type="dxa"/>
            <w:vMerge w:val="continue"/>
            <w:tcBorders>
              <w:right w:val="single" w:color="auto" w:sz="4" w:space="0"/>
            </w:tcBorders>
            <w:vAlign w:val="top"/>
          </w:tcPr>
          <w:p w14:paraId="6A684E3D">
            <w:pPr>
              <w:rPr>
                <w:rFonts w:ascii="Arial"/>
                <w:sz w:val="21"/>
              </w:rPr>
            </w:pPr>
          </w:p>
        </w:tc>
        <w:tc>
          <w:tcPr>
            <w:tcW w:w="6125" w:type="dxa"/>
            <w:tcBorders>
              <w:left w:val="single" w:color="auto" w:sz="4" w:space="0"/>
            </w:tcBorders>
            <w:vAlign w:val="center"/>
          </w:tcPr>
          <w:p w14:paraId="29699FCE">
            <w:pPr>
              <w:pStyle w:val="8"/>
              <w:spacing w:before="32" w:line="211" w:lineRule="auto"/>
              <w:ind w:left="39" w:leftChars="0" w:right="15" w:rightChars="0" w:firstLine="6" w:firstLineChars="0"/>
              <w:jc w:val="both"/>
              <w:rPr>
                <w:rFonts w:ascii="仿宋" w:hAnsi="仿宋" w:eastAsia="仿宋" w:cs="仿宋"/>
                <w:snapToGrid w:val="0"/>
                <w:color w:val="000000"/>
                <w:kern w:val="0"/>
                <w:sz w:val="22"/>
                <w:szCs w:val="22"/>
                <w:lang w:val="en-US" w:eastAsia="en-US" w:bidi="ar-SA"/>
              </w:rPr>
            </w:pPr>
            <w:r>
              <w:rPr>
                <w:spacing w:val="13"/>
              </w:rPr>
              <w:t>6</w:t>
            </w:r>
            <w:r>
              <w:rPr>
                <w:rFonts w:hint="eastAsia"/>
                <w:spacing w:val="13"/>
                <w:lang w:val="en-US" w:eastAsia="zh-CN"/>
              </w:rPr>
              <w:t>.</w:t>
            </w:r>
            <w:r>
              <w:rPr>
                <w:spacing w:val="13"/>
              </w:rPr>
              <w:t>采购人必须按照本法规定的采购方式和采购程序进</w:t>
            </w:r>
            <w:r>
              <w:rPr>
                <w:spacing w:val="12"/>
              </w:rPr>
              <w:t>行采</w:t>
            </w:r>
            <w:r>
              <w:t xml:space="preserve"> 购，任何单位和个人不得违反本法规定，要求采购人或者采购</w:t>
            </w:r>
            <w:r>
              <w:rPr>
                <w:spacing w:val="13"/>
              </w:rPr>
              <w:t xml:space="preserve"> </w:t>
            </w:r>
            <w:r>
              <w:t>工作人员向其指定的供应商进行采购。</w:t>
            </w:r>
          </w:p>
        </w:tc>
        <w:tc>
          <w:tcPr>
            <w:tcW w:w="2588" w:type="dxa"/>
            <w:vAlign w:val="top"/>
          </w:tcPr>
          <w:p w14:paraId="0CAF6B32">
            <w:pPr>
              <w:pStyle w:val="8"/>
              <w:spacing w:before="171" w:line="222" w:lineRule="auto"/>
              <w:ind w:left="45" w:leftChars="0" w:right="12" w:rightChars="0" w:hanging="7" w:firstLine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购法》第六十四条</w:t>
            </w:r>
          </w:p>
        </w:tc>
        <w:tc>
          <w:tcPr>
            <w:tcW w:w="4351" w:type="dxa"/>
            <w:vMerge w:val="continue"/>
            <w:vAlign w:val="top"/>
          </w:tcPr>
          <w:p w14:paraId="1078375B">
            <w:pPr>
              <w:rPr>
                <w:rFonts w:ascii="Arial"/>
                <w:sz w:val="21"/>
              </w:rPr>
            </w:pPr>
          </w:p>
        </w:tc>
      </w:tr>
      <w:tr w14:paraId="2283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547" w:type="dxa"/>
            <w:vMerge w:val="restart"/>
            <w:tcBorders>
              <w:left w:val="single" w:color="auto" w:sz="4" w:space="0"/>
            </w:tcBorders>
            <w:vAlign w:val="top"/>
          </w:tcPr>
          <w:p w14:paraId="3E1978D6">
            <w:pPr>
              <w:rPr>
                <w:rFonts w:ascii="Arial"/>
                <w:sz w:val="21"/>
              </w:rPr>
            </w:pPr>
          </w:p>
          <w:p w14:paraId="7EC98612">
            <w:pPr>
              <w:bidi w:val="0"/>
              <w:rPr>
                <w:rFonts w:ascii="Arial" w:hAnsi="Arial" w:eastAsia="Arial" w:cs="Arial"/>
                <w:snapToGrid w:val="0"/>
                <w:color w:val="000000"/>
                <w:kern w:val="0"/>
                <w:sz w:val="21"/>
                <w:szCs w:val="21"/>
                <w:lang w:val="en-US" w:eastAsia="en-US" w:bidi="ar-SA"/>
              </w:rPr>
            </w:pPr>
          </w:p>
          <w:p w14:paraId="15AFE1F5">
            <w:pPr>
              <w:bidi w:val="0"/>
              <w:rPr>
                <w:lang w:val="en-US" w:eastAsia="en-US"/>
              </w:rPr>
            </w:pPr>
          </w:p>
          <w:p w14:paraId="0841F051">
            <w:pPr>
              <w:bidi w:val="0"/>
              <w:rPr>
                <w:lang w:val="en-US" w:eastAsia="en-US"/>
              </w:rPr>
            </w:pPr>
          </w:p>
          <w:p w14:paraId="48B8C854">
            <w:pPr>
              <w:bidi w:val="0"/>
              <w:rPr>
                <w:lang w:val="en-US" w:eastAsia="en-US"/>
              </w:rPr>
            </w:pPr>
          </w:p>
          <w:p w14:paraId="13A71F65">
            <w:pPr>
              <w:bidi w:val="0"/>
              <w:ind w:firstLine="264" w:firstLineChars="0"/>
              <w:jc w:val="left"/>
              <w:rPr>
                <w:rFonts w:hint="eastAsia" w:eastAsia="宋体"/>
                <w:lang w:val="en-US" w:eastAsia="zh-CN"/>
              </w:rPr>
            </w:pPr>
          </w:p>
          <w:p w14:paraId="06213908">
            <w:pPr>
              <w:bidi w:val="0"/>
              <w:ind w:firstLine="264" w:firstLineChars="0"/>
              <w:jc w:val="left"/>
              <w:rPr>
                <w:rFonts w:hint="eastAsia" w:eastAsia="宋体"/>
                <w:lang w:val="en-US" w:eastAsia="zh-CN"/>
              </w:rPr>
            </w:pPr>
            <w:r>
              <w:rPr>
                <w:rFonts w:hint="eastAsia" w:ascii="仿宋" w:hAnsi="仿宋" w:eastAsia="仿宋" w:cs="仿宋"/>
                <w:snapToGrid w:val="0"/>
                <w:color w:val="000000"/>
                <w:spacing w:val="-5"/>
                <w:kern w:val="0"/>
                <w:sz w:val="22"/>
                <w:szCs w:val="22"/>
                <w:lang w:val="en-US" w:eastAsia="zh-CN" w:bidi="ar-SA"/>
              </w:rPr>
              <w:t>9</w:t>
            </w:r>
          </w:p>
        </w:tc>
        <w:tc>
          <w:tcPr>
            <w:tcW w:w="992" w:type="dxa"/>
            <w:vMerge w:val="restart"/>
            <w:tcBorders>
              <w:right w:val="single" w:color="auto" w:sz="4" w:space="0"/>
            </w:tcBorders>
            <w:vAlign w:val="top"/>
          </w:tcPr>
          <w:p w14:paraId="60713CC7">
            <w:pPr>
              <w:bidi w:val="0"/>
              <w:jc w:val="left"/>
              <w:rPr>
                <w:rFonts w:hint="eastAsia" w:ascii="仿宋" w:hAnsi="仿宋" w:eastAsia="仿宋" w:cs="仿宋"/>
                <w:snapToGrid w:val="0"/>
                <w:color w:val="000000"/>
                <w:spacing w:val="-5"/>
                <w:kern w:val="0"/>
                <w:sz w:val="22"/>
                <w:szCs w:val="22"/>
                <w:lang w:val="en-US" w:eastAsia="zh-CN" w:bidi="ar-SA"/>
              </w:rPr>
            </w:pPr>
          </w:p>
          <w:p w14:paraId="3F5E003A">
            <w:pPr>
              <w:bidi w:val="0"/>
              <w:jc w:val="left"/>
              <w:rPr>
                <w:rFonts w:hint="eastAsia" w:ascii="仿宋" w:hAnsi="仿宋" w:eastAsia="仿宋" w:cs="仿宋"/>
                <w:snapToGrid w:val="0"/>
                <w:color w:val="000000"/>
                <w:spacing w:val="-5"/>
                <w:kern w:val="0"/>
                <w:sz w:val="22"/>
                <w:szCs w:val="22"/>
                <w:lang w:val="en-US" w:eastAsia="zh-CN" w:bidi="ar-SA"/>
              </w:rPr>
            </w:pPr>
          </w:p>
          <w:p w14:paraId="5A95633F">
            <w:pPr>
              <w:bidi w:val="0"/>
              <w:jc w:val="left"/>
              <w:rPr>
                <w:rFonts w:hint="eastAsia" w:ascii="仿宋" w:hAnsi="仿宋" w:eastAsia="仿宋" w:cs="仿宋"/>
                <w:snapToGrid w:val="0"/>
                <w:color w:val="000000"/>
                <w:spacing w:val="-5"/>
                <w:kern w:val="0"/>
                <w:sz w:val="22"/>
                <w:szCs w:val="22"/>
                <w:lang w:val="en-US" w:eastAsia="zh-CN" w:bidi="ar-SA"/>
              </w:rPr>
            </w:pPr>
          </w:p>
          <w:p w14:paraId="6E9DBD96">
            <w:pPr>
              <w:bidi w:val="0"/>
              <w:jc w:val="left"/>
              <w:rPr>
                <w:rFonts w:hint="eastAsia" w:ascii="仿宋" w:hAnsi="仿宋" w:eastAsia="仿宋" w:cs="仿宋"/>
                <w:snapToGrid w:val="0"/>
                <w:color w:val="000000"/>
                <w:spacing w:val="-5"/>
                <w:kern w:val="0"/>
                <w:sz w:val="22"/>
                <w:szCs w:val="22"/>
                <w:lang w:val="en-US" w:eastAsia="zh-CN" w:bidi="ar-SA"/>
              </w:rPr>
            </w:pPr>
          </w:p>
          <w:p w14:paraId="7C655363">
            <w:pPr>
              <w:bidi w:val="0"/>
              <w:jc w:val="left"/>
              <w:rPr>
                <w:rFonts w:hint="eastAsia" w:ascii="仿宋" w:hAnsi="仿宋" w:eastAsia="仿宋" w:cs="仿宋"/>
                <w:snapToGrid w:val="0"/>
                <w:color w:val="000000"/>
                <w:spacing w:val="-5"/>
                <w:kern w:val="0"/>
                <w:sz w:val="22"/>
                <w:szCs w:val="22"/>
                <w:lang w:val="en-US" w:eastAsia="zh-CN" w:bidi="ar-SA"/>
              </w:rPr>
            </w:pPr>
          </w:p>
          <w:p w14:paraId="415A235F">
            <w:pPr>
              <w:bidi w:val="0"/>
              <w:jc w:val="left"/>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确定采购方式</w:t>
            </w:r>
          </w:p>
          <w:p w14:paraId="61862FC0">
            <w:pPr>
              <w:rPr>
                <w:rFonts w:ascii="Arial"/>
                <w:sz w:val="21"/>
              </w:rPr>
            </w:pPr>
          </w:p>
        </w:tc>
        <w:tc>
          <w:tcPr>
            <w:tcW w:w="6125" w:type="dxa"/>
            <w:tcBorders>
              <w:left w:val="single" w:color="auto" w:sz="4" w:space="0"/>
            </w:tcBorders>
            <w:vAlign w:val="top"/>
          </w:tcPr>
          <w:p w14:paraId="2BBF7E1F">
            <w:pPr>
              <w:pStyle w:val="8"/>
              <w:spacing w:before="36" w:line="217" w:lineRule="auto"/>
              <w:ind w:left="34" w:leftChars="0" w:right="14" w:rightChars="0" w:firstLine="12" w:firstLineChars="0"/>
              <w:jc w:val="both"/>
              <w:rPr>
                <w:rFonts w:ascii="仿宋" w:hAnsi="仿宋" w:eastAsia="仿宋" w:cs="仿宋"/>
                <w:snapToGrid w:val="0"/>
                <w:color w:val="000000"/>
                <w:kern w:val="0"/>
                <w:sz w:val="22"/>
                <w:szCs w:val="22"/>
                <w:lang w:val="en-US" w:eastAsia="en-US" w:bidi="ar-SA"/>
              </w:rPr>
            </w:pPr>
            <w:r>
              <w:rPr>
                <w:spacing w:val="4"/>
              </w:rPr>
              <w:t>7</w:t>
            </w:r>
            <w:r>
              <w:rPr>
                <w:rFonts w:hint="eastAsia"/>
                <w:spacing w:val="4"/>
                <w:lang w:val="en-US" w:eastAsia="zh-CN"/>
              </w:rPr>
              <w:t>.</w:t>
            </w:r>
            <w:r>
              <w:rPr>
                <w:spacing w:val="4"/>
              </w:rPr>
              <w:t>在一个财政年度内，采购人将一个预算项目下的同一品目</w:t>
            </w:r>
            <w:r>
              <w:rPr>
                <w:spacing w:val="10"/>
              </w:rPr>
              <w:t xml:space="preserve"> </w:t>
            </w:r>
            <w:r>
              <w:rPr>
                <w:spacing w:val="1"/>
              </w:rPr>
              <w:t>或者类别的货物、服务采用公开招标以外的方</w:t>
            </w:r>
            <w:r>
              <w:t xml:space="preserve">式多次采购，累 </w:t>
            </w:r>
            <w:r>
              <w:rPr>
                <w:spacing w:val="1"/>
              </w:rPr>
              <w:t>计资金数额超过公开招标数额标准的，属于</w:t>
            </w:r>
            <w:r>
              <w:t xml:space="preserve">以化整为零方式规 </w:t>
            </w:r>
            <w:r>
              <w:rPr>
                <w:spacing w:val="1"/>
              </w:rPr>
              <w:t>避公开招标，但项目预算调整或者经批准采</w:t>
            </w:r>
            <w:r>
              <w:t xml:space="preserve">用公开招标以外方 </w:t>
            </w:r>
            <w:r>
              <w:rPr>
                <w:spacing w:val="-1"/>
              </w:rPr>
              <w:t>式采购除外。</w:t>
            </w:r>
          </w:p>
        </w:tc>
        <w:tc>
          <w:tcPr>
            <w:tcW w:w="2588" w:type="dxa"/>
            <w:vAlign w:val="top"/>
          </w:tcPr>
          <w:p w14:paraId="5287600F">
            <w:pPr>
              <w:pStyle w:val="8"/>
              <w:spacing w:before="308" w:line="224" w:lineRule="auto"/>
              <w:ind w:left="44" w:leftChars="0" w:right="12" w:rightChars="0" w:hanging="6" w:firstLine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7"/>
              </w:rPr>
              <w:t>购法实施条例》第二十八</w:t>
            </w:r>
            <w:r>
              <w:rPr>
                <w:spacing w:val="6"/>
              </w:rPr>
              <w:t xml:space="preserve"> </w:t>
            </w:r>
            <w:r>
              <w:t>条</w:t>
            </w:r>
          </w:p>
        </w:tc>
        <w:tc>
          <w:tcPr>
            <w:tcW w:w="4351" w:type="dxa"/>
            <w:vMerge w:val="continue"/>
            <w:vAlign w:val="top"/>
          </w:tcPr>
          <w:p w14:paraId="4F5274F9">
            <w:pPr>
              <w:rPr>
                <w:rFonts w:ascii="Arial"/>
                <w:sz w:val="21"/>
              </w:rPr>
            </w:pPr>
          </w:p>
        </w:tc>
      </w:tr>
      <w:tr w14:paraId="3CA4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547" w:type="dxa"/>
            <w:vMerge w:val="continue"/>
            <w:tcBorders>
              <w:left w:val="single" w:color="auto" w:sz="4" w:space="0"/>
              <w:bottom w:val="single" w:color="auto" w:sz="4" w:space="0"/>
            </w:tcBorders>
            <w:vAlign w:val="top"/>
          </w:tcPr>
          <w:p w14:paraId="433B0D06">
            <w:pPr>
              <w:rPr>
                <w:rFonts w:ascii="Arial"/>
                <w:sz w:val="21"/>
              </w:rPr>
            </w:pPr>
          </w:p>
        </w:tc>
        <w:tc>
          <w:tcPr>
            <w:tcW w:w="992" w:type="dxa"/>
            <w:vMerge w:val="continue"/>
            <w:tcBorders>
              <w:bottom w:val="single" w:color="auto" w:sz="4" w:space="0"/>
              <w:right w:val="single" w:color="auto" w:sz="4" w:space="0"/>
            </w:tcBorders>
            <w:vAlign w:val="top"/>
          </w:tcPr>
          <w:p w14:paraId="607558DB">
            <w:pPr>
              <w:rPr>
                <w:rFonts w:ascii="Arial"/>
                <w:sz w:val="21"/>
              </w:rPr>
            </w:pPr>
          </w:p>
        </w:tc>
        <w:tc>
          <w:tcPr>
            <w:tcW w:w="6125" w:type="dxa"/>
            <w:tcBorders>
              <w:left w:val="single" w:color="auto" w:sz="4" w:space="0"/>
              <w:bottom w:val="single" w:color="auto" w:sz="4" w:space="0"/>
            </w:tcBorders>
            <w:vAlign w:val="top"/>
          </w:tcPr>
          <w:p w14:paraId="50DEE29F">
            <w:pPr>
              <w:pStyle w:val="8"/>
              <w:spacing w:before="44" w:line="221" w:lineRule="auto"/>
              <w:ind w:left="38" w:leftChars="0" w:right="14" w:rightChars="0" w:firstLine="7" w:firstLineChars="0"/>
              <w:jc w:val="both"/>
              <w:rPr>
                <w:rFonts w:ascii="仿宋" w:hAnsi="仿宋" w:eastAsia="仿宋" w:cs="仿宋"/>
                <w:snapToGrid w:val="0"/>
                <w:color w:val="000000"/>
                <w:kern w:val="0"/>
                <w:sz w:val="22"/>
                <w:szCs w:val="22"/>
                <w:lang w:val="en-US" w:eastAsia="en-US" w:bidi="ar-SA"/>
              </w:rPr>
            </w:pPr>
            <w:r>
              <w:rPr>
                <w:spacing w:val="13"/>
              </w:rPr>
              <w:t>8</w:t>
            </w:r>
            <w:r>
              <w:rPr>
                <w:rFonts w:hint="eastAsia"/>
                <w:spacing w:val="13"/>
                <w:lang w:val="en-US" w:eastAsia="zh-CN"/>
              </w:rPr>
              <w:t>.</w:t>
            </w:r>
            <w:r>
              <w:rPr>
                <w:spacing w:val="13"/>
              </w:rPr>
              <w:t>符合下列情形的项目，可以采用竞争性磋商方式开</w:t>
            </w:r>
            <w:r>
              <w:rPr>
                <w:spacing w:val="12"/>
              </w:rPr>
              <w:t>展采</w:t>
            </w:r>
            <w:r>
              <w:t xml:space="preserve"> </w:t>
            </w:r>
            <w:r>
              <w:rPr>
                <w:spacing w:val="7"/>
              </w:rPr>
              <w:t>购</w:t>
            </w:r>
            <w:r>
              <w:rPr>
                <w:spacing w:val="-10"/>
              </w:rPr>
              <w:t>：（</w:t>
            </w:r>
            <w:r>
              <w:rPr>
                <w:spacing w:val="-48"/>
              </w:rPr>
              <w:t xml:space="preserve"> </w:t>
            </w:r>
            <w:r>
              <w:rPr>
                <w:spacing w:val="7"/>
              </w:rPr>
              <w:t>一）政府购买服务项目</w:t>
            </w:r>
            <w:r>
              <w:rPr>
                <w:spacing w:val="-10"/>
              </w:rPr>
              <w:t>；（</w:t>
            </w:r>
            <w:r>
              <w:rPr>
                <w:spacing w:val="-52"/>
              </w:rPr>
              <w:t xml:space="preserve"> </w:t>
            </w:r>
            <w:r>
              <w:rPr>
                <w:spacing w:val="7"/>
              </w:rPr>
              <w:t>二）技术复杂或者性质特</w:t>
            </w:r>
            <w:r>
              <w:t xml:space="preserve"> </w:t>
            </w:r>
            <w:r>
              <w:rPr>
                <w:spacing w:val="3"/>
              </w:rPr>
              <w:t>殊，不能确定详细规格或者具体要求的</w:t>
            </w:r>
            <w:r>
              <w:rPr>
                <w:spacing w:val="-30"/>
              </w:rPr>
              <w:t>；（</w:t>
            </w:r>
            <w:r>
              <w:rPr>
                <w:spacing w:val="3"/>
              </w:rPr>
              <w:t>三）因艺术品</w:t>
            </w:r>
            <w:r>
              <w:rPr>
                <w:spacing w:val="2"/>
              </w:rPr>
              <w:t>采购</w:t>
            </w:r>
            <w:r>
              <w:t xml:space="preserve"> 、专利、专有技术或者服务的时间、数量事先不能确定等原因</w:t>
            </w:r>
            <w:r>
              <w:rPr>
                <w:spacing w:val="14"/>
              </w:rPr>
              <w:t xml:space="preserve"> </w:t>
            </w:r>
            <w:r>
              <w:rPr>
                <w:spacing w:val="3"/>
              </w:rPr>
              <w:t>不能事先计算出价格总额的</w:t>
            </w:r>
            <w:r>
              <w:rPr>
                <w:spacing w:val="-30"/>
              </w:rPr>
              <w:t>；（</w:t>
            </w:r>
            <w:r>
              <w:rPr>
                <w:spacing w:val="3"/>
              </w:rPr>
              <w:t>四）市场竞争不充分的科</w:t>
            </w:r>
            <w:r>
              <w:rPr>
                <w:spacing w:val="2"/>
              </w:rPr>
              <w:t>研项</w:t>
            </w:r>
            <w:r>
              <w:rPr>
                <w:spacing w:val="1"/>
              </w:rPr>
              <w:t xml:space="preserve"> 目，</w:t>
            </w:r>
            <w:r>
              <w:rPr>
                <w:spacing w:val="-66"/>
              </w:rPr>
              <w:t xml:space="preserve"> </w:t>
            </w:r>
            <w:r>
              <w:rPr>
                <w:spacing w:val="1"/>
              </w:rPr>
              <w:t>以及需要扶持的科技成果转化项目</w:t>
            </w:r>
            <w:r>
              <w:rPr>
                <w:spacing w:val="-28"/>
              </w:rPr>
              <w:t>；（</w:t>
            </w:r>
            <w:r>
              <w:rPr>
                <w:spacing w:val="1"/>
              </w:rPr>
              <w:t>五）按照招标投标</w:t>
            </w:r>
            <w:r>
              <w:t xml:space="preserve"> 法及其实施条例必须进行招标的工程建设项目以外的工程建设</w:t>
            </w:r>
            <w:r>
              <w:rPr>
                <w:spacing w:val="15"/>
              </w:rPr>
              <w:t xml:space="preserve"> </w:t>
            </w:r>
            <w:r>
              <w:rPr>
                <w:spacing w:val="-4"/>
              </w:rPr>
              <w:t>项目。</w:t>
            </w:r>
          </w:p>
        </w:tc>
        <w:tc>
          <w:tcPr>
            <w:tcW w:w="2588" w:type="dxa"/>
            <w:tcBorders>
              <w:bottom w:val="single" w:color="auto" w:sz="4" w:space="0"/>
            </w:tcBorders>
            <w:vAlign w:val="top"/>
          </w:tcPr>
          <w:p w14:paraId="246F8DDA">
            <w:pPr>
              <w:spacing w:line="253" w:lineRule="auto"/>
              <w:rPr>
                <w:rFonts w:ascii="Arial"/>
                <w:sz w:val="21"/>
              </w:rPr>
            </w:pPr>
          </w:p>
          <w:p w14:paraId="6A63BCFB">
            <w:pPr>
              <w:spacing w:line="254" w:lineRule="auto"/>
              <w:rPr>
                <w:rFonts w:ascii="Arial"/>
                <w:sz w:val="21"/>
              </w:rPr>
            </w:pPr>
          </w:p>
          <w:p w14:paraId="73F8150D">
            <w:pPr>
              <w:pStyle w:val="8"/>
              <w:spacing w:before="71" w:line="225" w:lineRule="auto"/>
              <w:ind w:left="38" w:leftChars="0" w:right="12" w:rightChars="0"/>
              <w:rPr>
                <w:rFonts w:ascii="仿宋" w:hAnsi="仿宋" w:eastAsia="仿宋" w:cs="仿宋"/>
                <w:snapToGrid w:val="0"/>
                <w:color w:val="000000"/>
                <w:kern w:val="0"/>
                <w:sz w:val="22"/>
                <w:szCs w:val="22"/>
                <w:lang w:val="en-US" w:eastAsia="en-US" w:bidi="ar-SA"/>
              </w:rPr>
            </w:pPr>
            <w:r>
              <w:rPr>
                <w:spacing w:val="18"/>
              </w:rPr>
              <w:t>《政府采购竞争性磋商采</w:t>
            </w:r>
            <w:r>
              <w:rPr>
                <w:spacing w:val="35"/>
              </w:rPr>
              <w:t>购方式管理暂行办法</w:t>
            </w:r>
            <w:r>
              <w:rPr>
                <w:spacing w:val="-39"/>
              </w:rPr>
              <w:t xml:space="preserve"> </w:t>
            </w:r>
            <w:r>
              <w:rPr>
                <w:spacing w:val="35"/>
              </w:rPr>
              <w:t>》</w:t>
            </w:r>
            <w:r>
              <w:t xml:space="preserve"> </w:t>
            </w:r>
            <w:r>
              <w:rPr>
                <w:spacing w:val="6"/>
              </w:rPr>
              <w:t>（财库〔2014〕214号）第</w:t>
            </w:r>
            <w:r>
              <w:rPr>
                <w:spacing w:val="-3"/>
              </w:rPr>
              <w:t>三条</w:t>
            </w:r>
          </w:p>
        </w:tc>
        <w:tc>
          <w:tcPr>
            <w:tcW w:w="4351" w:type="dxa"/>
            <w:vMerge w:val="continue"/>
            <w:tcBorders>
              <w:bottom w:val="single" w:color="auto" w:sz="4" w:space="0"/>
            </w:tcBorders>
            <w:vAlign w:val="top"/>
          </w:tcPr>
          <w:p w14:paraId="62F8929C">
            <w:pPr>
              <w:rPr>
                <w:rFonts w:ascii="Arial"/>
                <w:sz w:val="21"/>
              </w:rPr>
            </w:pPr>
          </w:p>
        </w:tc>
      </w:tr>
      <w:tr w14:paraId="471B7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6" w:hRule="atLeast"/>
        </w:trPr>
        <w:tc>
          <w:tcPr>
            <w:tcW w:w="547" w:type="dxa"/>
            <w:vMerge w:val="restart"/>
            <w:tcBorders>
              <w:top w:val="single" w:color="auto" w:sz="4" w:space="0"/>
              <w:left w:val="single" w:color="auto" w:sz="4" w:space="0"/>
              <w:bottom w:val="single" w:color="auto" w:sz="4" w:space="0"/>
              <w:right w:val="single" w:color="auto" w:sz="4" w:space="0"/>
            </w:tcBorders>
            <w:vAlign w:val="top"/>
          </w:tcPr>
          <w:p w14:paraId="2D16C327">
            <w:pPr>
              <w:rPr>
                <w:rFonts w:ascii="Arial"/>
                <w:sz w:val="21"/>
              </w:rPr>
            </w:pPr>
          </w:p>
          <w:p w14:paraId="5C5CBD1F">
            <w:pPr>
              <w:bidi w:val="0"/>
              <w:rPr>
                <w:rFonts w:ascii="Arial" w:hAnsi="Arial" w:eastAsia="Arial" w:cs="Arial"/>
                <w:snapToGrid w:val="0"/>
                <w:color w:val="000000"/>
                <w:kern w:val="0"/>
                <w:sz w:val="21"/>
                <w:szCs w:val="21"/>
                <w:lang w:val="en-US" w:eastAsia="en-US" w:bidi="ar-SA"/>
              </w:rPr>
            </w:pPr>
          </w:p>
          <w:p w14:paraId="77B324FF">
            <w:pPr>
              <w:bidi w:val="0"/>
              <w:rPr>
                <w:lang w:val="en-US" w:eastAsia="en-US"/>
              </w:rPr>
            </w:pPr>
          </w:p>
          <w:p w14:paraId="50542EA1">
            <w:pPr>
              <w:bidi w:val="0"/>
              <w:rPr>
                <w:lang w:val="en-US" w:eastAsia="en-US"/>
              </w:rPr>
            </w:pPr>
          </w:p>
          <w:p w14:paraId="7C126B86">
            <w:pPr>
              <w:bidi w:val="0"/>
              <w:rPr>
                <w:lang w:val="en-US" w:eastAsia="en-US"/>
              </w:rPr>
            </w:pPr>
          </w:p>
          <w:p w14:paraId="4723DA57">
            <w:pPr>
              <w:bidi w:val="0"/>
              <w:rPr>
                <w:lang w:val="en-US" w:eastAsia="en-US"/>
              </w:rPr>
            </w:pPr>
          </w:p>
          <w:p w14:paraId="78FE2A7E">
            <w:pPr>
              <w:bidi w:val="0"/>
              <w:rPr>
                <w:lang w:val="en-US" w:eastAsia="en-US"/>
              </w:rPr>
            </w:pPr>
          </w:p>
          <w:p w14:paraId="0C8A682D">
            <w:pPr>
              <w:bidi w:val="0"/>
              <w:rPr>
                <w:lang w:val="en-US" w:eastAsia="en-US"/>
              </w:rPr>
            </w:pPr>
          </w:p>
          <w:p w14:paraId="160A653E">
            <w:pPr>
              <w:bidi w:val="0"/>
              <w:rPr>
                <w:lang w:val="en-US" w:eastAsia="en-US"/>
              </w:rPr>
            </w:pPr>
          </w:p>
          <w:p w14:paraId="4DD5E096">
            <w:pPr>
              <w:bidi w:val="0"/>
              <w:ind w:firstLine="210" w:firstLineChars="100"/>
              <w:jc w:val="left"/>
              <w:rPr>
                <w:rFonts w:hint="default" w:eastAsia="宋体"/>
                <w:lang w:val="en-US" w:eastAsia="zh-CN"/>
              </w:rPr>
            </w:pPr>
            <w:r>
              <w:rPr>
                <w:rFonts w:hint="eastAsia" w:ascii="仿宋" w:hAnsi="仿宋" w:eastAsia="仿宋" w:cs="仿宋"/>
                <w:snapToGrid w:val="0"/>
                <w:color w:val="000000"/>
                <w:spacing w:val="-5"/>
                <w:kern w:val="0"/>
                <w:sz w:val="22"/>
                <w:szCs w:val="22"/>
                <w:lang w:val="en-US" w:eastAsia="zh-CN" w:bidi="ar-SA"/>
              </w:rPr>
              <w:t>10</w:t>
            </w:r>
          </w:p>
        </w:tc>
        <w:tc>
          <w:tcPr>
            <w:tcW w:w="992" w:type="dxa"/>
            <w:vMerge w:val="restart"/>
            <w:tcBorders>
              <w:top w:val="single" w:color="auto" w:sz="4" w:space="0"/>
              <w:left w:val="single" w:color="auto" w:sz="4" w:space="0"/>
              <w:bottom w:val="single" w:color="auto" w:sz="4" w:space="0"/>
              <w:right w:val="single" w:color="auto" w:sz="4" w:space="0"/>
            </w:tcBorders>
            <w:vAlign w:val="top"/>
          </w:tcPr>
          <w:p w14:paraId="57B49950">
            <w:pPr>
              <w:rPr>
                <w:rFonts w:ascii="Arial"/>
                <w:sz w:val="21"/>
              </w:rPr>
            </w:pPr>
          </w:p>
          <w:p w14:paraId="615726C0">
            <w:pPr>
              <w:bidi w:val="0"/>
              <w:rPr>
                <w:rFonts w:ascii="Arial" w:hAnsi="Arial" w:eastAsia="Arial" w:cs="Arial"/>
                <w:snapToGrid w:val="0"/>
                <w:color w:val="000000"/>
                <w:kern w:val="0"/>
                <w:sz w:val="21"/>
                <w:szCs w:val="21"/>
                <w:lang w:val="en-US" w:eastAsia="en-US" w:bidi="ar-SA"/>
              </w:rPr>
            </w:pPr>
          </w:p>
          <w:p w14:paraId="74804D68">
            <w:pPr>
              <w:bidi w:val="0"/>
              <w:rPr>
                <w:lang w:val="en-US" w:eastAsia="en-US"/>
              </w:rPr>
            </w:pPr>
          </w:p>
          <w:p w14:paraId="1A07D333">
            <w:pPr>
              <w:bidi w:val="0"/>
              <w:rPr>
                <w:lang w:val="en-US" w:eastAsia="en-US"/>
              </w:rPr>
            </w:pPr>
          </w:p>
          <w:p w14:paraId="3707DC43">
            <w:pPr>
              <w:bidi w:val="0"/>
              <w:rPr>
                <w:lang w:val="en-US" w:eastAsia="en-US"/>
              </w:rPr>
            </w:pPr>
          </w:p>
          <w:p w14:paraId="0F834817">
            <w:pPr>
              <w:bidi w:val="0"/>
              <w:rPr>
                <w:lang w:val="en-US" w:eastAsia="en-US"/>
              </w:rPr>
            </w:pPr>
          </w:p>
          <w:p w14:paraId="0B448AE3">
            <w:pPr>
              <w:bidi w:val="0"/>
              <w:rPr>
                <w:lang w:val="en-US" w:eastAsia="en-US"/>
              </w:rPr>
            </w:pPr>
          </w:p>
          <w:p w14:paraId="462C4B1A">
            <w:pPr>
              <w:bidi w:val="0"/>
              <w:rPr>
                <w:lang w:val="en-US" w:eastAsia="en-US"/>
              </w:rPr>
            </w:pPr>
          </w:p>
          <w:p w14:paraId="14128771">
            <w:pPr>
              <w:bidi w:val="0"/>
              <w:rPr>
                <w:lang w:val="en-US" w:eastAsia="en-US"/>
              </w:rPr>
            </w:pPr>
          </w:p>
          <w:p w14:paraId="7FF836F3">
            <w:pPr>
              <w:bidi w:val="0"/>
              <w:jc w:val="left"/>
              <w:rPr>
                <w:rFonts w:hint="default" w:eastAsia="宋体"/>
                <w:lang w:val="en-US" w:eastAsia="zh-CN"/>
              </w:rPr>
            </w:pPr>
            <w:r>
              <w:rPr>
                <w:rFonts w:hint="eastAsia" w:ascii="仿宋" w:hAnsi="仿宋" w:eastAsia="仿宋" w:cs="仿宋"/>
                <w:snapToGrid w:val="0"/>
                <w:color w:val="000000"/>
                <w:spacing w:val="-5"/>
                <w:kern w:val="0"/>
                <w:sz w:val="22"/>
                <w:szCs w:val="22"/>
                <w:lang w:val="en-US" w:eastAsia="zh-CN" w:bidi="ar-SA"/>
              </w:rPr>
              <w:t>采购方式变更</w:t>
            </w:r>
          </w:p>
        </w:tc>
        <w:tc>
          <w:tcPr>
            <w:tcW w:w="6125" w:type="dxa"/>
            <w:tcBorders>
              <w:top w:val="single" w:color="auto" w:sz="4" w:space="0"/>
              <w:left w:val="single" w:color="auto" w:sz="4" w:space="0"/>
              <w:bottom w:val="single" w:color="auto" w:sz="4" w:space="0"/>
              <w:right w:val="single" w:color="auto" w:sz="4" w:space="0"/>
            </w:tcBorders>
            <w:vAlign w:val="top"/>
          </w:tcPr>
          <w:p w14:paraId="4F9A92BB">
            <w:pPr>
              <w:pStyle w:val="8"/>
              <w:spacing w:before="71" w:line="226" w:lineRule="auto"/>
              <w:ind w:right="14" w:rightChars="0"/>
              <w:jc w:val="both"/>
              <w:rPr>
                <w:rFonts w:ascii="仿宋" w:hAnsi="仿宋" w:eastAsia="仿宋" w:cs="仿宋"/>
                <w:snapToGrid w:val="0"/>
                <w:color w:val="000000"/>
                <w:kern w:val="0"/>
                <w:sz w:val="22"/>
                <w:szCs w:val="22"/>
                <w:lang w:val="en-US" w:eastAsia="en-US" w:bidi="ar-SA"/>
              </w:rPr>
            </w:pPr>
            <w:r>
              <w:rPr>
                <w:spacing w:val="4"/>
              </w:rPr>
              <w:t>1</w:t>
            </w:r>
            <w:r>
              <w:rPr>
                <w:rFonts w:hint="eastAsia"/>
                <w:spacing w:val="4"/>
                <w:lang w:val="en-US" w:eastAsia="zh-CN"/>
              </w:rPr>
              <w:t>.</w:t>
            </w:r>
            <w:r>
              <w:rPr>
                <w:spacing w:val="4"/>
              </w:rPr>
              <w:t xml:space="preserve">采购人采购公开招标数额标准以上的货物或者服务，符合 </w:t>
            </w:r>
            <w:r>
              <w:t>政府采购法第二十九条、第三十条、第三十一条、第三十二条</w:t>
            </w:r>
            <w:r>
              <w:rPr>
                <w:spacing w:val="12"/>
              </w:rPr>
              <w:t xml:space="preserve"> </w:t>
            </w:r>
            <w:r>
              <w:t>规定情形或者有需要执行政府采购政策等特殊情况的，经设区</w:t>
            </w:r>
            <w:r>
              <w:rPr>
                <w:spacing w:val="14"/>
              </w:rPr>
              <w:t xml:space="preserve"> </w:t>
            </w:r>
            <w:r>
              <w:t>的市级以上人民政府财政部门批准，可以依法采用公开招标以</w:t>
            </w:r>
            <w:r>
              <w:rPr>
                <w:spacing w:val="13"/>
              </w:rPr>
              <w:t xml:space="preserve"> </w:t>
            </w:r>
            <w:r>
              <w:rPr>
                <w:spacing w:val="-2"/>
              </w:rPr>
              <w:t>外的采购方式。</w:t>
            </w:r>
          </w:p>
        </w:tc>
        <w:tc>
          <w:tcPr>
            <w:tcW w:w="2588" w:type="dxa"/>
            <w:tcBorders>
              <w:top w:val="single" w:color="auto" w:sz="4" w:space="0"/>
              <w:left w:val="single" w:color="auto" w:sz="4" w:space="0"/>
              <w:bottom w:val="single" w:color="auto" w:sz="4" w:space="0"/>
              <w:right w:val="single" w:color="auto" w:sz="4" w:space="0"/>
            </w:tcBorders>
            <w:vAlign w:val="top"/>
          </w:tcPr>
          <w:p w14:paraId="180ADBEE">
            <w:pPr>
              <w:spacing w:line="263" w:lineRule="auto"/>
              <w:rPr>
                <w:rFonts w:ascii="Arial"/>
                <w:sz w:val="21"/>
              </w:rPr>
            </w:pPr>
          </w:p>
          <w:p w14:paraId="5A95453E">
            <w:pPr>
              <w:spacing w:line="263" w:lineRule="auto"/>
              <w:rPr>
                <w:rFonts w:ascii="Arial"/>
                <w:sz w:val="21"/>
              </w:rPr>
            </w:pPr>
          </w:p>
          <w:p w14:paraId="44C1C091">
            <w:pPr>
              <w:pStyle w:val="8"/>
              <w:spacing w:before="71" w:line="225" w:lineRule="auto"/>
              <w:ind w:left="44" w:leftChars="0" w:right="12" w:rightChars="0" w:hanging="6" w:firstLine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3"/>
              </w:rPr>
              <w:t>购法实施条例》第二十</w:t>
            </w:r>
            <w:r>
              <w:rPr>
                <w:spacing w:val="-60"/>
              </w:rPr>
              <w:t xml:space="preserve"> </w:t>
            </w:r>
            <w:r>
              <w:rPr>
                <w:spacing w:val="13"/>
              </w:rPr>
              <w:t>三</w:t>
            </w:r>
            <w:r>
              <w:t>条</w:t>
            </w:r>
          </w:p>
        </w:tc>
        <w:tc>
          <w:tcPr>
            <w:tcW w:w="4351" w:type="dxa"/>
            <w:vMerge w:val="restart"/>
            <w:tcBorders>
              <w:top w:val="single" w:color="auto" w:sz="4" w:space="0"/>
              <w:left w:val="single" w:color="auto" w:sz="4" w:space="0"/>
              <w:bottom w:val="single" w:color="auto" w:sz="4" w:space="0"/>
              <w:right w:val="single" w:color="auto" w:sz="4" w:space="0"/>
            </w:tcBorders>
            <w:vAlign w:val="center"/>
          </w:tcPr>
          <w:p w14:paraId="39C8A395">
            <w:pPr>
              <w:pStyle w:val="8"/>
              <w:spacing w:before="71" w:line="226" w:lineRule="auto"/>
              <w:ind w:right="17"/>
              <w:jc w:val="both"/>
            </w:pPr>
            <w:r>
              <w:rPr>
                <w:rFonts w:hint="eastAsia"/>
                <w:spacing w:val="5"/>
                <w:lang w:eastAsia="zh-CN"/>
              </w:rPr>
              <w:t>《</w:t>
            </w:r>
            <w:r>
              <w:rPr>
                <w:spacing w:val="5"/>
              </w:rPr>
              <w:t>中华人民共和国政府采购法</w:t>
            </w:r>
            <w:r>
              <w:rPr>
                <w:rFonts w:hint="eastAsia"/>
                <w:spacing w:val="5"/>
                <w:lang w:eastAsia="zh-CN"/>
              </w:rPr>
              <w:t>》</w:t>
            </w:r>
            <w:r>
              <w:rPr>
                <w:spacing w:val="5"/>
              </w:rPr>
              <w:t>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3"/>
              </w:rPr>
              <w:t>分，并予通报</w:t>
            </w:r>
            <w:r>
              <w:rPr>
                <w:spacing w:val="-9"/>
              </w:rPr>
              <w:t>：（</w:t>
            </w:r>
            <w:r>
              <w:rPr>
                <w:spacing w:val="3"/>
              </w:rPr>
              <w:t>一）应当采用公开招标方</w:t>
            </w:r>
            <w:r>
              <w:t xml:space="preserve"> 式而擅自采用其他方式采购的。</w:t>
            </w:r>
          </w:p>
          <w:p w14:paraId="47068715">
            <w:pPr>
              <w:jc w:val="both"/>
              <w:rPr>
                <w:rFonts w:ascii="Arial"/>
                <w:sz w:val="21"/>
              </w:rPr>
            </w:pPr>
            <w:r>
              <w:rPr>
                <w:rFonts w:ascii="仿宋" w:hAnsi="仿宋" w:eastAsia="仿宋" w:cs="仿宋"/>
                <w:snapToGrid w:val="0"/>
                <w:color w:val="000000"/>
                <w:spacing w:val="5"/>
                <w:kern w:val="0"/>
                <w:sz w:val="22"/>
                <w:szCs w:val="22"/>
                <w:lang w:val="en-US" w:eastAsia="en-US" w:bidi="ar-SA"/>
              </w:rPr>
              <w:t>《中华人民共和国政府采购法实施条例》第 六十八条采购人、采购代理机构有下列情形 之一的，按照政府采购法第七十一条、第七 十八条的规定追究法律责任：（一）未依照 政府采购法和本条例规定的方式实施采购。</w:t>
            </w:r>
          </w:p>
        </w:tc>
      </w:tr>
      <w:tr w14:paraId="6033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4"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557B1637">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7B7904D3">
            <w:pPr>
              <w:rPr>
                <w:rFonts w:ascii="Arial"/>
                <w:sz w:val="21"/>
              </w:rPr>
            </w:pPr>
          </w:p>
        </w:tc>
        <w:tc>
          <w:tcPr>
            <w:tcW w:w="6125" w:type="dxa"/>
            <w:tcBorders>
              <w:top w:val="single" w:color="auto" w:sz="4" w:space="0"/>
              <w:left w:val="single" w:color="auto" w:sz="4" w:space="0"/>
              <w:bottom w:val="single" w:color="auto" w:sz="4" w:space="0"/>
              <w:right w:val="single" w:color="auto" w:sz="4" w:space="0"/>
            </w:tcBorders>
            <w:vAlign w:val="top"/>
          </w:tcPr>
          <w:p w14:paraId="67E498F4">
            <w:pPr>
              <w:pStyle w:val="8"/>
              <w:spacing w:before="71" w:line="224" w:lineRule="auto"/>
              <w:ind w:right="14" w:rightChars="0"/>
              <w:jc w:val="both"/>
              <w:rPr>
                <w:rFonts w:ascii="仿宋" w:hAnsi="仿宋" w:eastAsia="仿宋" w:cs="仿宋"/>
                <w:snapToGrid w:val="0"/>
                <w:color w:val="000000"/>
                <w:kern w:val="0"/>
                <w:sz w:val="22"/>
                <w:szCs w:val="22"/>
                <w:lang w:val="en-US" w:eastAsia="en-US" w:bidi="ar-SA"/>
              </w:rPr>
            </w:pPr>
            <w:r>
              <w:rPr>
                <w:spacing w:val="4"/>
              </w:rPr>
              <w:t>2</w:t>
            </w:r>
            <w:r>
              <w:rPr>
                <w:rFonts w:hint="eastAsia"/>
                <w:spacing w:val="4"/>
                <w:lang w:val="en-US" w:eastAsia="zh-CN"/>
              </w:rPr>
              <w:t>.</w:t>
            </w:r>
            <w:r>
              <w:rPr>
                <w:spacing w:val="4"/>
              </w:rPr>
              <w:t>达到公开招标数额标准的货物、服务采购项目，拟采用非</w:t>
            </w:r>
            <w:r>
              <w:rPr>
                <w:spacing w:val="10"/>
              </w:rPr>
              <w:t xml:space="preserve"> </w:t>
            </w:r>
            <w:r>
              <w:t>招标采购方式的，采购人应当在采购活动开始前，根据经主管</w:t>
            </w:r>
            <w:r>
              <w:rPr>
                <w:spacing w:val="12"/>
              </w:rPr>
              <w:t xml:space="preserve"> </w:t>
            </w:r>
            <w:r>
              <w:rPr>
                <w:spacing w:val="-2"/>
              </w:rPr>
              <w:t>预算单位同意后，向设区的市、</w:t>
            </w:r>
            <w:r>
              <w:rPr>
                <w:spacing w:val="-42"/>
              </w:rPr>
              <w:t xml:space="preserve"> </w:t>
            </w:r>
            <w:r>
              <w:rPr>
                <w:spacing w:val="-2"/>
              </w:rPr>
              <w:t>自治州以上人民政府财政部门</w:t>
            </w:r>
            <w:r>
              <w:t xml:space="preserve"> </w:t>
            </w:r>
            <w:r>
              <w:rPr>
                <w:spacing w:val="-2"/>
              </w:rPr>
              <w:t>申请批准。</w:t>
            </w:r>
          </w:p>
        </w:tc>
        <w:tc>
          <w:tcPr>
            <w:tcW w:w="2588" w:type="dxa"/>
            <w:tcBorders>
              <w:top w:val="single" w:color="auto" w:sz="4" w:space="0"/>
              <w:left w:val="single" w:color="auto" w:sz="4" w:space="0"/>
              <w:bottom w:val="single" w:color="auto" w:sz="4" w:space="0"/>
              <w:right w:val="single" w:color="auto" w:sz="4" w:space="0"/>
            </w:tcBorders>
            <w:vAlign w:val="top"/>
          </w:tcPr>
          <w:p w14:paraId="468655E6">
            <w:pPr>
              <w:pStyle w:val="8"/>
              <w:spacing w:before="72" w:line="224" w:lineRule="auto"/>
              <w:ind w:right="12" w:rightChars="0"/>
              <w:jc w:val="both"/>
              <w:rPr>
                <w:rFonts w:ascii="仿宋" w:hAnsi="仿宋" w:eastAsia="仿宋" w:cs="仿宋"/>
                <w:snapToGrid w:val="0"/>
                <w:color w:val="000000"/>
                <w:kern w:val="0"/>
                <w:sz w:val="22"/>
                <w:szCs w:val="22"/>
                <w:lang w:val="en-US" w:eastAsia="en-US" w:bidi="ar-SA"/>
              </w:rPr>
            </w:pPr>
            <w:r>
              <w:rPr>
                <w:spacing w:val="18"/>
              </w:rPr>
              <w:t>《政府采购非招标采购方</w:t>
            </w:r>
            <w:r>
              <w:rPr>
                <w:spacing w:val="14"/>
              </w:rPr>
              <w:t>式管理办法》（财政部令</w:t>
            </w:r>
            <w:r>
              <w:rPr>
                <w:spacing w:val="-3"/>
              </w:rPr>
              <w:t>第74号）第四条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3B573276">
            <w:pPr>
              <w:rPr>
                <w:rFonts w:ascii="Arial"/>
                <w:sz w:val="21"/>
              </w:rPr>
            </w:pPr>
          </w:p>
        </w:tc>
      </w:tr>
      <w:tr w14:paraId="7AEF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24FCD41B">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4CFA7E84">
            <w:pPr>
              <w:rPr>
                <w:rFonts w:ascii="Arial"/>
                <w:sz w:val="21"/>
              </w:rPr>
            </w:pPr>
          </w:p>
        </w:tc>
        <w:tc>
          <w:tcPr>
            <w:tcW w:w="6125" w:type="dxa"/>
            <w:tcBorders>
              <w:top w:val="single" w:color="auto" w:sz="4" w:space="0"/>
              <w:left w:val="single" w:color="auto" w:sz="4" w:space="0"/>
              <w:bottom w:val="single" w:color="auto" w:sz="4" w:space="0"/>
              <w:right w:val="single" w:color="auto" w:sz="4" w:space="0"/>
            </w:tcBorders>
            <w:vAlign w:val="top"/>
          </w:tcPr>
          <w:p w14:paraId="089A3685">
            <w:pPr>
              <w:pStyle w:val="8"/>
              <w:spacing w:before="188" w:line="226" w:lineRule="auto"/>
              <w:ind w:right="15" w:rightChars="0"/>
              <w:jc w:val="both"/>
              <w:rPr>
                <w:rFonts w:ascii="仿宋" w:hAnsi="仿宋" w:eastAsia="仿宋" w:cs="仿宋"/>
                <w:snapToGrid w:val="0"/>
                <w:color w:val="000000"/>
                <w:kern w:val="0"/>
                <w:sz w:val="22"/>
                <w:szCs w:val="22"/>
                <w:lang w:val="en-US" w:eastAsia="en-US" w:bidi="ar-SA"/>
              </w:rPr>
            </w:pPr>
            <w:r>
              <w:rPr>
                <w:spacing w:val="4"/>
              </w:rPr>
              <w:t>3</w:t>
            </w:r>
            <w:r>
              <w:rPr>
                <w:rFonts w:hint="eastAsia"/>
                <w:spacing w:val="4"/>
                <w:lang w:val="en-US" w:eastAsia="zh-CN"/>
              </w:rPr>
              <w:t>.</w:t>
            </w:r>
            <w:r>
              <w:rPr>
                <w:spacing w:val="4"/>
              </w:rPr>
              <w:t>公开招标数额标准以上的采购项目，投标截止后投标人不</w:t>
            </w:r>
            <w:r>
              <w:rPr>
                <w:spacing w:val="1"/>
              </w:rPr>
              <w:t xml:space="preserve"> 足3家或者通过资格审查或符合审查的投标人</w:t>
            </w:r>
            <w:r>
              <w:t xml:space="preserve">不足3家的，除采 </w:t>
            </w:r>
            <w:r>
              <w:rPr>
                <w:spacing w:val="-1"/>
              </w:rPr>
              <w:t>购任务取消情形外，按照以下方式处理</w:t>
            </w:r>
            <w:r>
              <w:rPr>
                <w:spacing w:val="-5"/>
              </w:rPr>
              <w:t>：（</w:t>
            </w:r>
            <w:r>
              <w:rPr>
                <w:spacing w:val="-1"/>
              </w:rPr>
              <w:t>一）招标文件存在</w:t>
            </w:r>
            <w:r>
              <w:t xml:space="preserve"> </w:t>
            </w:r>
            <w:r>
              <w:rPr>
                <w:spacing w:val="1"/>
              </w:rPr>
              <w:t>不合理条款或招标程序不符合规定的。采购</w:t>
            </w:r>
            <w:r>
              <w:t>人、采购代理机构 改正后依法重新招标</w:t>
            </w:r>
            <w:r>
              <w:rPr>
                <w:spacing w:val="-15"/>
              </w:rPr>
              <w:t>；（</w:t>
            </w:r>
            <w:r>
              <w:t>二）招标文件没有不合理条</w:t>
            </w:r>
            <w:r>
              <w:rPr>
                <w:spacing w:val="-1"/>
              </w:rPr>
              <w:t>款、招标</w:t>
            </w:r>
            <w:r>
              <w:t xml:space="preserve"> </w:t>
            </w:r>
            <w:r>
              <w:rPr>
                <w:spacing w:val="1"/>
              </w:rPr>
              <w:t>程序符合规定，需要采用其他采购方式采购</w:t>
            </w:r>
            <w:r>
              <w:t>的，采购人应当依 法报财政部门批准。</w:t>
            </w:r>
          </w:p>
        </w:tc>
        <w:tc>
          <w:tcPr>
            <w:tcW w:w="2588" w:type="dxa"/>
            <w:tcBorders>
              <w:top w:val="single" w:color="auto" w:sz="4" w:space="0"/>
              <w:left w:val="single" w:color="auto" w:sz="4" w:space="0"/>
              <w:bottom w:val="single" w:color="auto" w:sz="4" w:space="0"/>
              <w:right w:val="single" w:color="auto" w:sz="4" w:space="0"/>
            </w:tcBorders>
            <w:vAlign w:val="top"/>
          </w:tcPr>
          <w:p w14:paraId="324AD03A">
            <w:pPr>
              <w:spacing w:line="327" w:lineRule="auto"/>
              <w:rPr>
                <w:rFonts w:ascii="Arial"/>
                <w:sz w:val="21"/>
              </w:rPr>
            </w:pPr>
          </w:p>
          <w:p w14:paraId="06DF2195">
            <w:pPr>
              <w:spacing w:line="328" w:lineRule="auto"/>
              <w:rPr>
                <w:rFonts w:ascii="Arial"/>
                <w:sz w:val="21"/>
              </w:rPr>
            </w:pPr>
          </w:p>
          <w:p w14:paraId="53D110CC">
            <w:pPr>
              <w:pStyle w:val="8"/>
              <w:spacing w:before="72" w:line="224" w:lineRule="auto"/>
              <w:ind w:left="39" w:leftChars="0" w:right="12" w:rightChars="0" w:hanging="1" w:firstLine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15"/>
              </w:rPr>
              <w:t>标投标管理办法》（财政</w:t>
            </w:r>
            <w:r>
              <w:t>部令第87号）第四十三条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234F8020">
            <w:pPr>
              <w:rPr>
                <w:rFonts w:ascii="Arial"/>
                <w:sz w:val="21"/>
              </w:rPr>
            </w:pPr>
          </w:p>
        </w:tc>
      </w:tr>
      <w:tr w14:paraId="7F0A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8" w:hRule="atLeast"/>
        </w:trPr>
        <w:tc>
          <w:tcPr>
            <w:tcW w:w="547" w:type="dxa"/>
            <w:vMerge w:val="continue"/>
            <w:tcBorders>
              <w:top w:val="single" w:color="auto" w:sz="4" w:space="0"/>
              <w:left w:val="single" w:color="auto" w:sz="4" w:space="0"/>
              <w:bottom w:val="single" w:color="auto" w:sz="4" w:space="0"/>
              <w:right w:val="single" w:color="auto" w:sz="4" w:space="0"/>
            </w:tcBorders>
            <w:vAlign w:val="top"/>
          </w:tcPr>
          <w:p w14:paraId="0EFBBDA3">
            <w:pPr>
              <w:rPr>
                <w:rFonts w:ascii="Arial"/>
                <w:sz w:val="21"/>
              </w:rPr>
            </w:pPr>
          </w:p>
        </w:tc>
        <w:tc>
          <w:tcPr>
            <w:tcW w:w="992" w:type="dxa"/>
            <w:vMerge w:val="continue"/>
            <w:tcBorders>
              <w:top w:val="single" w:color="auto" w:sz="4" w:space="0"/>
              <w:left w:val="single" w:color="auto" w:sz="4" w:space="0"/>
              <w:bottom w:val="single" w:color="auto" w:sz="4" w:space="0"/>
              <w:right w:val="single" w:color="auto" w:sz="4" w:space="0"/>
            </w:tcBorders>
            <w:vAlign w:val="top"/>
          </w:tcPr>
          <w:p w14:paraId="411D4942">
            <w:pPr>
              <w:rPr>
                <w:rFonts w:ascii="Arial"/>
                <w:sz w:val="21"/>
              </w:rPr>
            </w:pPr>
          </w:p>
        </w:tc>
        <w:tc>
          <w:tcPr>
            <w:tcW w:w="6125" w:type="dxa"/>
            <w:tcBorders>
              <w:top w:val="single" w:color="auto" w:sz="4" w:space="0"/>
              <w:left w:val="single" w:color="auto" w:sz="4" w:space="0"/>
              <w:bottom w:val="single" w:color="auto" w:sz="4" w:space="0"/>
              <w:right w:val="single" w:color="auto" w:sz="4" w:space="0"/>
            </w:tcBorders>
            <w:vAlign w:val="top"/>
          </w:tcPr>
          <w:p w14:paraId="2478228C">
            <w:pPr>
              <w:pStyle w:val="8"/>
              <w:spacing w:before="216" w:line="225" w:lineRule="auto"/>
              <w:ind w:left="40" w:leftChars="0" w:right="14" w:rightChars="0" w:firstLine="3" w:firstLineChars="0"/>
              <w:jc w:val="both"/>
              <w:rPr>
                <w:rFonts w:ascii="仿宋" w:hAnsi="仿宋" w:eastAsia="仿宋" w:cs="仿宋"/>
                <w:snapToGrid w:val="0"/>
                <w:color w:val="000000"/>
                <w:kern w:val="0"/>
                <w:sz w:val="22"/>
                <w:szCs w:val="22"/>
                <w:lang w:val="en-US" w:eastAsia="en-US" w:bidi="ar-SA"/>
              </w:rPr>
            </w:pPr>
            <w:r>
              <w:rPr>
                <w:spacing w:val="4"/>
              </w:rPr>
              <w:t>4</w:t>
            </w:r>
            <w:r>
              <w:rPr>
                <w:rFonts w:hint="eastAsia"/>
                <w:spacing w:val="4"/>
                <w:lang w:val="en-US" w:eastAsia="zh-CN"/>
              </w:rPr>
              <w:t>.</w:t>
            </w:r>
            <w:r>
              <w:rPr>
                <w:spacing w:val="4"/>
              </w:rPr>
              <w:t>废标后，除采购任务取消情形外，应当重新组织招标；需</w:t>
            </w:r>
            <w:r>
              <w:rPr>
                <w:spacing w:val="12"/>
              </w:rPr>
              <w:t xml:space="preserve"> </w:t>
            </w:r>
            <w:r>
              <w:t>要采取其他方式采购的，应当在采购活动开始前获得设区的市</w:t>
            </w:r>
            <w:r>
              <w:rPr>
                <w:spacing w:val="14"/>
              </w:rPr>
              <w:t xml:space="preserve"> </w:t>
            </w:r>
            <w:r>
              <w:rPr>
                <w:spacing w:val="-2"/>
              </w:rPr>
              <w:t>、自治州以上人民政府采购监督管理部门或者政府有关部门批</w:t>
            </w:r>
            <w:r>
              <w:t xml:space="preserve"> </w:t>
            </w:r>
            <w:r>
              <w:rPr>
                <w:spacing w:val="-7"/>
              </w:rPr>
              <w:t>准。</w:t>
            </w:r>
          </w:p>
        </w:tc>
        <w:tc>
          <w:tcPr>
            <w:tcW w:w="2588" w:type="dxa"/>
            <w:tcBorders>
              <w:top w:val="single" w:color="auto" w:sz="4" w:space="0"/>
              <w:left w:val="single" w:color="auto" w:sz="4" w:space="0"/>
              <w:bottom w:val="single" w:color="auto" w:sz="4" w:space="0"/>
              <w:right w:val="single" w:color="auto" w:sz="4" w:space="0"/>
            </w:tcBorders>
            <w:vAlign w:val="top"/>
          </w:tcPr>
          <w:p w14:paraId="05191CDA">
            <w:pPr>
              <w:spacing w:line="413" w:lineRule="auto"/>
              <w:rPr>
                <w:rFonts w:ascii="Arial"/>
                <w:sz w:val="21"/>
              </w:rPr>
            </w:pPr>
          </w:p>
          <w:p w14:paraId="7288A3CB">
            <w:pPr>
              <w:pStyle w:val="8"/>
              <w:spacing w:before="72" w:line="222" w:lineRule="auto"/>
              <w:ind w:left="45" w:leftChars="0" w:right="12" w:rightChars="0" w:hanging="7" w:firstLine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购法》第三十七条</w:t>
            </w:r>
          </w:p>
        </w:tc>
        <w:tc>
          <w:tcPr>
            <w:tcW w:w="4351" w:type="dxa"/>
            <w:vMerge w:val="continue"/>
            <w:tcBorders>
              <w:top w:val="single" w:color="auto" w:sz="4" w:space="0"/>
              <w:left w:val="single" w:color="auto" w:sz="4" w:space="0"/>
              <w:bottom w:val="single" w:color="auto" w:sz="4" w:space="0"/>
              <w:right w:val="single" w:color="auto" w:sz="4" w:space="0"/>
            </w:tcBorders>
            <w:vAlign w:val="top"/>
          </w:tcPr>
          <w:p w14:paraId="6FCFF23D">
            <w:pPr>
              <w:rPr>
                <w:rFonts w:ascii="Arial"/>
                <w:sz w:val="21"/>
              </w:rPr>
            </w:pPr>
          </w:p>
        </w:tc>
      </w:tr>
    </w:tbl>
    <w:p w14:paraId="4632C842">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3920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2B07A6AE">
            <w:pPr>
              <w:spacing w:before="61" w:line="191" w:lineRule="auto"/>
              <w:ind w:left="67"/>
              <w:rPr>
                <w:rFonts w:ascii="黑体" w:hAnsi="黑体" w:eastAsia="黑体" w:cs="黑体"/>
                <w:sz w:val="28"/>
                <w:szCs w:val="28"/>
              </w:rPr>
            </w:pPr>
            <w:r>
              <w:rPr>
                <w:rFonts w:hint="eastAsia" w:ascii="黑体" w:hAnsi="黑体" w:eastAsia="黑体" w:cs="黑体"/>
                <w:spacing w:val="1"/>
                <w:sz w:val="28"/>
                <w:szCs w:val="28"/>
                <w:lang w:val="en-US" w:eastAsia="zh-CN"/>
              </w:rPr>
              <w:t>六</w:t>
            </w:r>
            <w:r>
              <w:rPr>
                <w:rFonts w:ascii="黑体" w:hAnsi="黑体" w:eastAsia="黑体" w:cs="黑体"/>
                <w:spacing w:val="1"/>
                <w:sz w:val="28"/>
                <w:szCs w:val="28"/>
              </w:rPr>
              <w:t>、签订委托代理协议</w:t>
            </w:r>
          </w:p>
        </w:tc>
      </w:tr>
      <w:tr w14:paraId="7DBC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547" w:type="dxa"/>
            <w:vMerge w:val="restart"/>
            <w:tcBorders>
              <w:bottom w:val="nil"/>
            </w:tcBorders>
            <w:vAlign w:val="top"/>
          </w:tcPr>
          <w:p w14:paraId="28712EC9">
            <w:pPr>
              <w:spacing w:line="268" w:lineRule="auto"/>
              <w:rPr>
                <w:rFonts w:ascii="Arial"/>
                <w:sz w:val="21"/>
              </w:rPr>
            </w:pPr>
          </w:p>
          <w:p w14:paraId="3529D30F">
            <w:pPr>
              <w:spacing w:line="268" w:lineRule="auto"/>
              <w:rPr>
                <w:rFonts w:ascii="Arial"/>
                <w:sz w:val="21"/>
              </w:rPr>
            </w:pPr>
          </w:p>
          <w:p w14:paraId="32BE52E3">
            <w:pPr>
              <w:spacing w:line="268" w:lineRule="auto"/>
              <w:rPr>
                <w:rFonts w:ascii="Arial"/>
                <w:sz w:val="21"/>
              </w:rPr>
            </w:pPr>
          </w:p>
          <w:p w14:paraId="62CFD894">
            <w:pPr>
              <w:spacing w:line="269" w:lineRule="auto"/>
              <w:rPr>
                <w:rFonts w:ascii="Arial"/>
                <w:sz w:val="21"/>
              </w:rPr>
            </w:pPr>
          </w:p>
          <w:p w14:paraId="5B8A1868">
            <w:pPr>
              <w:pStyle w:val="8"/>
              <w:spacing w:before="72" w:line="181" w:lineRule="auto"/>
              <w:ind w:firstLine="196" w:firstLineChars="100"/>
              <w:rPr>
                <w:rFonts w:hint="eastAsia" w:eastAsia="仿宋"/>
                <w:lang w:val="en-US" w:eastAsia="zh-CN"/>
              </w:rPr>
            </w:pPr>
            <w:r>
              <w:rPr>
                <w:spacing w:val="-12"/>
              </w:rPr>
              <w:t>1</w:t>
            </w:r>
            <w:r>
              <w:rPr>
                <w:rFonts w:hint="eastAsia"/>
                <w:spacing w:val="-12"/>
                <w:lang w:val="en-US" w:eastAsia="zh-CN"/>
              </w:rPr>
              <w:t>1</w:t>
            </w:r>
          </w:p>
        </w:tc>
        <w:tc>
          <w:tcPr>
            <w:tcW w:w="992" w:type="dxa"/>
            <w:vMerge w:val="restart"/>
            <w:tcBorders>
              <w:bottom w:val="nil"/>
            </w:tcBorders>
            <w:vAlign w:val="top"/>
          </w:tcPr>
          <w:p w14:paraId="079FF039">
            <w:pPr>
              <w:spacing w:line="263" w:lineRule="auto"/>
              <w:rPr>
                <w:rFonts w:ascii="Arial"/>
                <w:sz w:val="21"/>
              </w:rPr>
            </w:pPr>
          </w:p>
          <w:p w14:paraId="3ED7E7DF">
            <w:pPr>
              <w:spacing w:line="263" w:lineRule="auto"/>
              <w:rPr>
                <w:rFonts w:ascii="Arial"/>
                <w:sz w:val="21"/>
              </w:rPr>
            </w:pPr>
          </w:p>
          <w:p w14:paraId="5E30B23D">
            <w:pPr>
              <w:spacing w:line="264" w:lineRule="auto"/>
              <w:rPr>
                <w:rFonts w:ascii="Arial"/>
                <w:sz w:val="21"/>
              </w:rPr>
            </w:pPr>
          </w:p>
          <w:p w14:paraId="43AD6954">
            <w:pPr>
              <w:pStyle w:val="8"/>
              <w:spacing w:before="71" w:line="219" w:lineRule="auto"/>
            </w:pPr>
            <w:r>
              <w:rPr>
                <w:spacing w:val="-3"/>
              </w:rPr>
              <w:t>合法签订</w:t>
            </w:r>
          </w:p>
          <w:p w14:paraId="03276F1E">
            <w:pPr>
              <w:pStyle w:val="8"/>
              <w:spacing w:before="10" w:line="218" w:lineRule="auto"/>
            </w:pPr>
            <w:r>
              <w:rPr>
                <w:spacing w:val="-3"/>
              </w:rPr>
              <w:t>委托代理</w:t>
            </w:r>
          </w:p>
          <w:p w14:paraId="10051B60">
            <w:pPr>
              <w:pStyle w:val="8"/>
              <w:spacing w:before="12" w:line="217" w:lineRule="auto"/>
            </w:pPr>
            <w:r>
              <w:rPr>
                <w:spacing w:val="-6"/>
              </w:rPr>
              <w:t>协议</w:t>
            </w:r>
          </w:p>
        </w:tc>
        <w:tc>
          <w:tcPr>
            <w:tcW w:w="6025" w:type="dxa"/>
            <w:vAlign w:val="center"/>
          </w:tcPr>
          <w:p w14:paraId="33B575FA">
            <w:pPr>
              <w:pStyle w:val="8"/>
              <w:keepNext w:val="0"/>
              <w:keepLines w:val="0"/>
              <w:pageBreakBefore w:val="0"/>
              <w:widowControl/>
              <w:kinsoku w:val="0"/>
              <w:wordWrap/>
              <w:overflowPunct/>
              <w:topLinePunct w:val="0"/>
              <w:autoSpaceDE w:val="0"/>
              <w:autoSpaceDN w:val="0"/>
              <w:bidi w:val="0"/>
              <w:adjustRightInd w:val="0"/>
              <w:snapToGrid w:val="0"/>
              <w:spacing w:line="223" w:lineRule="auto"/>
              <w:ind w:right="17"/>
              <w:jc w:val="both"/>
              <w:textAlignment w:val="baseline"/>
            </w:pPr>
            <w:r>
              <w:rPr>
                <w:spacing w:val="4"/>
              </w:rPr>
              <w:t>1</w:t>
            </w:r>
            <w:r>
              <w:rPr>
                <w:rFonts w:hint="eastAsia"/>
                <w:spacing w:val="4"/>
                <w:lang w:val="en-US" w:eastAsia="zh-CN"/>
              </w:rPr>
              <w:t>.</w:t>
            </w:r>
            <w:r>
              <w:rPr>
                <w:spacing w:val="4"/>
              </w:rPr>
              <w:t>采购人依法委托采购代理机构办理采购事宜的，应当由采</w:t>
            </w:r>
            <w:r>
              <w:rPr>
                <w:spacing w:val="5"/>
              </w:rPr>
              <w:t xml:space="preserve"> </w:t>
            </w:r>
            <w:r>
              <w:t>购人与采购代理机构签订委托代理协议，依法确定委托代理的</w:t>
            </w:r>
            <w:r>
              <w:rPr>
                <w:spacing w:val="13"/>
              </w:rPr>
              <w:t xml:space="preserve"> </w:t>
            </w:r>
            <w:r>
              <w:rPr>
                <w:spacing w:val="-1"/>
              </w:rPr>
              <w:t>事项，约定双方的权利和义务。</w:t>
            </w:r>
          </w:p>
        </w:tc>
        <w:tc>
          <w:tcPr>
            <w:tcW w:w="2688" w:type="dxa"/>
            <w:vAlign w:val="center"/>
          </w:tcPr>
          <w:p w14:paraId="3EB268A0">
            <w:pPr>
              <w:pStyle w:val="8"/>
              <w:spacing w:before="71" w:line="223" w:lineRule="auto"/>
              <w:ind w:right="12"/>
              <w:jc w:val="both"/>
            </w:pPr>
            <w:r>
              <w:rPr>
                <w:spacing w:val="8"/>
              </w:rPr>
              <w:t>《中华人民共和国政府采</w:t>
            </w:r>
            <w:r>
              <w:t xml:space="preserve"> </w:t>
            </w:r>
            <w:r>
              <w:rPr>
                <w:spacing w:val="-1"/>
              </w:rPr>
              <w:t>购法》第二十条</w:t>
            </w:r>
          </w:p>
        </w:tc>
        <w:tc>
          <w:tcPr>
            <w:tcW w:w="4351" w:type="dxa"/>
            <w:vAlign w:val="top"/>
          </w:tcPr>
          <w:p w14:paraId="5C1E6FD4">
            <w:pPr>
              <w:rPr>
                <w:rFonts w:ascii="Arial"/>
                <w:sz w:val="21"/>
              </w:rPr>
            </w:pPr>
          </w:p>
        </w:tc>
      </w:tr>
      <w:tr w14:paraId="2C4C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47" w:type="dxa"/>
            <w:vMerge w:val="continue"/>
            <w:tcBorders>
              <w:top w:val="nil"/>
              <w:bottom w:val="nil"/>
            </w:tcBorders>
            <w:vAlign w:val="top"/>
          </w:tcPr>
          <w:p w14:paraId="170F56B9">
            <w:pPr>
              <w:rPr>
                <w:rFonts w:ascii="Arial"/>
                <w:sz w:val="21"/>
              </w:rPr>
            </w:pPr>
          </w:p>
        </w:tc>
        <w:tc>
          <w:tcPr>
            <w:tcW w:w="992" w:type="dxa"/>
            <w:vMerge w:val="continue"/>
            <w:tcBorders>
              <w:top w:val="nil"/>
              <w:bottom w:val="nil"/>
            </w:tcBorders>
            <w:vAlign w:val="top"/>
          </w:tcPr>
          <w:p w14:paraId="08E160B9">
            <w:pPr>
              <w:rPr>
                <w:rFonts w:ascii="Arial"/>
                <w:sz w:val="21"/>
              </w:rPr>
            </w:pPr>
          </w:p>
        </w:tc>
        <w:tc>
          <w:tcPr>
            <w:tcW w:w="6025" w:type="dxa"/>
            <w:vAlign w:val="center"/>
          </w:tcPr>
          <w:p w14:paraId="35722DB4">
            <w:pPr>
              <w:pStyle w:val="8"/>
              <w:keepNext w:val="0"/>
              <w:keepLines w:val="0"/>
              <w:pageBreakBefore w:val="0"/>
              <w:widowControl/>
              <w:kinsoku w:val="0"/>
              <w:wordWrap/>
              <w:overflowPunct/>
              <w:topLinePunct w:val="0"/>
              <w:autoSpaceDE w:val="0"/>
              <w:autoSpaceDN w:val="0"/>
              <w:bidi w:val="0"/>
              <w:adjustRightInd w:val="0"/>
              <w:snapToGrid w:val="0"/>
              <w:spacing w:line="221" w:lineRule="auto"/>
              <w:ind w:right="17"/>
              <w:jc w:val="both"/>
              <w:textAlignment w:val="baseline"/>
            </w:pPr>
            <w:r>
              <w:rPr>
                <w:spacing w:val="4"/>
              </w:rPr>
              <w:t>2</w:t>
            </w:r>
            <w:r>
              <w:rPr>
                <w:rFonts w:hint="eastAsia"/>
                <w:spacing w:val="4"/>
                <w:lang w:val="en-US" w:eastAsia="zh-CN"/>
              </w:rPr>
              <w:t>.</w:t>
            </w:r>
            <w:r>
              <w:rPr>
                <w:spacing w:val="4"/>
              </w:rPr>
              <w:t>采购人应当根据项目特点、代理机构专业领域和综合信用</w:t>
            </w:r>
            <w:r>
              <w:rPr>
                <w:spacing w:val="10"/>
              </w:rPr>
              <w:t xml:space="preserve"> </w:t>
            </w:r>
            <w:r>
              <w:t>评价结果，从名录中自主择优选择代理机构。</w:t>
            </w:r>
          </w:p>
        </w:tc>
        <w:tc>
          <w:tcPr>
            <w:tcW w:w="2688" w:type="dxa"/>
            <w:vAlign w:val="top"/>
          </w:tcPr>
          <w:p w14:paraId="7D7780E3">
            <w:pPr>
              <w:pStyle w:val="8"/>
              <w:spacing w:before="71" w:line="224" w:lineRule="auto"/>
              <w:ind w:right="12"/>
              <w:jc w:val="both"/>
            </w:pPr>
            <w:r>
              <w:rPr>
                <w:spacing w:val="18"/>
              </w:rPr>
              <w:t>《政府采购代理机构管理</w:t>
            </w:r>
            <w:r>
              <w:rPr>
                <w:spacing w:val="3"/>
              </w:rPr>
              <w:t xml:space="preserve"> </w:t>
            </w:r>
            <w:r>
              <w:rPr>
                <w:spacing w:val="8"/>
              </w:rPr>
              <w:t>暂行办法》（财库〔2018</w:t>
            </w:r>
            <w:r>
              <w:t xml:space="preserve"> </w:t>
            </w:r>
            <w:r>
              <w:rPr>
                <w:spacing w:val="-2"/>
              </w:rPr>
              <w:t>〕2号）第十二条</w:t>
            </w:r>
          </w:p>
        </w:tc>
        <w:tc>
          <w:tcPr>
            <w:tcW w:w="4351" w:type="dxa"/>
            <w:vAlign w:val="top"/>
          </w:tcPr>
          <w:p w14:paraId="16AF62E6">
            <w:pPr>
              <w:rPr>
                <w:rFonts w:ascii="Arial"/>
                <w:sz w:val="21"/>
              </w:rPr>
            </w:pPr>
          </w:p>
        </w:tc>
      </w:tr>
      <w:tr w14:paraId="7714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47" w:type="dxa"/>
            <w:vMerge w:val="continue"/>
            <w:tcBorders>
              <w:top w:val="nil"/>
              <w:bottom w:val="single" w:color="auto" w:sz="4" w:space="0"/>
            </w:tcBorders>
            <w:vAlign w:val="top"/>
          </w:tcPr>
          <w:p w14:paraId="473E7144">
            <w:pPr>
              <w:rPr>
                <w:rFonts w:ascii="Arial"/>
                <w:sz w:val="21"/>
              </w:rPr>
            </w:pPr>
          </w:p>
        </w:tc>
        <w:tc>
          <w:tcPr>
            <w:tcW w:w="992" w:type="dxa"/>
            <w:vMerge w:val="continue"/>
            <w:tcBorders>
              <w:top w:val="nil"/>
              <w:bottom w:val="single" w:color="auto" w:sz="4" w:space="0"/>
            </w:tcBorders>
            <w:vAlign w:val="top"/>
          </w:tcPr>
          <w:p w14:paraId="4B7C76AC">
            <w:pPr>
              <w:rPr>
                <w:rFonts w:ascii="Arial"/>
                <w:sz w:val="21"/>
              </w:rPr>
            </w:pPr>
          </w:p>
        </w:tc>
        <w:tc>
          <w:tcPr>
            <w:tcW w:w="6025" w:type="dxa"/>
            <w:tcBorders>
              <w:bottom w:val="single" w:color="auto" w:sz="4" w:space="0"/>
            </w:tcBorders>
            <w:vAlign w:val="center"/>
          </w:tcPr>
          <w:p w14:paraId="4204D611">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7"/>
              <w:jc w:val="both"/>
              <w:textAlignment w:val="baseline"/>
            </w:pPr>
            <w:r>
              <w:t>3</w:t>
            </w:r>
            <w:r>
              <w:rPr>
                <w:rFonts w:hint="eastAsia"/>
                <w:lang w:val="en-US" w:eastAsia="zh-CN"/>
              </w:rPr>
              <w:t>.</w:t>
            </w:r>
            <w:r>
              <w:t>采购人、评审专家应当在采购活动或评审活动结束后5个工 作日内，在政府采购信用评价系统中记录代理机构的职责履行</w:t>
            </w:r>
            <w:r>
              <w:rPr>
                <w:spacing w:val="14"/>
              </w:rPr>
              <w:t xml:space="preserve"> </w:t>
            </w:r>
            <w:r>
              <w:rPr>
                <w:spacing w:val="-4"/>
              </w:rPr>
              <w:t>情况。</w:t>
            </w:r>
          </w:p>
        </w:tc>
        <w:tc>
          <w:tcPr>
            <w:tcW w:w="2688" w:type="dxa"/>
            <w:tcBorders>
              <w:bottom w:val="single" w:color="auto" w:sz="4" w:space="0"/>
            </w:tcBorders>
            <w:vAlign w:val="top"/>
          </w:tcPr>
          <w:p w14:paraId="569A5C43">
            <w:pPr>
              <w:pStyle w:val="8"/>
              <w:spacing w:before="72" w:line="224" w:lineRule="auto"/>
              <w:ind w:right="12"/>
              <w:jc w:val="both"/>
            </w:pPr>
            <w:r>
              <w:rPr>
                <w:spacing w:val="18"/>
              </w:rPr>
              <w:t>《政府采购代理机构管理</w:t>
            </w:r>
            <w:r>
              <w:rPr>
                <w:spacing w:val="3"/>
              </w:rPr>
              <w:t xml:space="preserve"> </w:t>
            </w:r>
            <w:r>
              <w:rPr>
                <w:spacing w:val="8"/>
              </w:rPr>
              <w:t>暂行办法》（财库〔2018</w:t>
            </w:r>
            <w:r>
              <w:t xml:space="preserve"> </w:t>
            </w:r>
            <w:r>
              <w:rPr>
                <w:spacing w:val="-2"/>
              </w:rPr>
              <w:t>〕2号）第十八条</w:t>
            </w:r>
          </w:p>
        </w:tc>
        <w:tc>
          <w:tcPr>
            <w:tcW w:w="4351" w:type="dxa"/>
            <w:tcBorders>
              <w:bottom w:val="single" w:color="auto" w:sz="4" w:space="0"/>
            </w:tcBorders>
            <w:vAlign w:val="top"/>
          </w:tcPr>
          <w:p w14:paraId="72F19DBE">
            <w:pPr>
              <w:rPr>
                <w:rFonts w:ascii="Arial"/>
                <w:sz w:val="21"/>
              </w:rPr>
            </w:pPr>
          </w:p>
        </w:tc>
      </w:tr>
      <w:tr w14:paraId="45ED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14603" w:type="dxa"/>
            <w:gridSpan w:val="5"/>
            <w:tcBorders>
              <w:top w:val="single" w:color="auto" w:sz="4" w:space="0"/>
              <w:left w:val="single" w:color="auto" w:sz="4" w:space="0"/>
              <w:bottom w:val="single" w:color="auto" w:sz="4" w:space="0"/>
              <w:right w:val="single" w:color="auto" w:sz="4" w:space="0"/>
            </w:tcBorders>
            <w:vAlign w:val="top"/>
          </w:tcPr>
          <w:p w14:paraId="1E965319">
            <w:pPr>
              <w:rPr>
                <w:rFonts w:ascii="Arial"/>
                <w:sz w:val="21"/>
              </w:rPr>
            </w:pPr>
            <w:r>
              <w:rPr>
                <w:rFonts w:hint="eastAsia" w:ascii="黑体" w:hAnsi="黑体" w:eastAsia="黑体" w:cs="黑体"/>
                <w:spacing w:val="1"/>
                <w:sz w:val="28"/>
                <w:szCs w:val="28"/>
                <w:lang w:val="en-US" w:eastAsia="zh-CN"/>
              </w:rPr>
              <w:t>七</w:t>
            </w:r>
            <w:r>
              <w:rPr>
                <w:rFonts w:ascii="黑体" w:hAnsi="黑体" w:eastAsia="黑体" w:cs="黑体"/>
                <w:spacing w:val="1"/>
                <w:sz w:val="28"/>
                <w:szCs w:val="28"/>
              </w:rPr>
              <w:t>、采购文件编制和确认</w:t>
            </w:r>
          </w:p>
        </w:tc>
      </w:tr>
      <w:tr w14:paraId="7F055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47" w:type="dxa"/>
            <w:vMerge w:val="restart"/>
            <w:tcBorders>
              <w:top w:val="single" w:color="auto" w:sz="4" w:space="0"/>
            </w:tcBorders>
            <w:vAlign w:val="top"/>
          </w:tcPr>
          <w:p w14:paraId="6EEA41A8">
            <w:pPr>
              <w:rPr>
                <w:rFonts w:ascii="仿宋" w:hAnsi="仿宋" w:eastAsia="仿宋" w:cs="仿宋"/>
                <w:snapToGrid w:val="0"/>
                <w:color w:val="000000"/>
                <w:kern w:val="0"/>
                <w:sz w:val="22"/>
                <w:szCs w:val="22"/>
                <w:lang w:val="en-US" w:eastAsia="en-US" w:bidi="ar-SA"/>
              </w:rPr>
            </w:pPr>
          </w:p>
          <w:p w14:paraId="3EEDFBA6">
            <w:pPr>
              <w:bidi w:val="0"/>
              <w:rPr>
                <w:rFonts w:ascii="仿宋" w:hAnsi="仿宋" w:eastAsia="仿宋" w:cs="仿宋"/>
                <w:snapToGrid w:val="0"/>
                <w:color w:val="000000"/>
                <w:kern w:val="0"/>
                <w:sz w:val="22"/>
                <w:szCs w:val="22"/>
                <w:lang w:val="en-US" w:eastAsia="en-US" w:bidi="ar-SA"/>
              </w:rPr>
            </w:pPr>
          </w:p>
          <w:p w14:paraId="1DDDA0A2">
            <w:pPr>
              <w:bidi w:val="0"/>
              <w:rPr>
                <w:rFonts w:ascii="仿宋" w:hAnsi="仿宋" w:eastAsia="仿宋" w:cs="仿宋"/>
                <w:snapToGrid w:val="0"/>
                <w:color w:val="000000"/>
                <w:kern w:val="0"/>
                <w:sz w:val="22"/>
                <w:szCs w:val="22"/>
                <w:lang w:val="en-US" w:eastAsia="en-US" w:bidi="ar-SA"/>
              </w:rPr>
            </w:pPr>
          </w:p>
          <w:p w14:paraId="0AA357C8">
            <w:pPr>
              <w:bidi w:val="0"/>
              <w:rPr>
                <w:rFonts w:ascii="仿宋" w:hAnsi="仿宋" w:eastAsia="仿宋" w:cs="仿宋"/>
                <w:snapToGrid w:val="0"/>
                <w:color w:val="000000"/>
                <w:kern w:val="0"/>
                <w:sz w:val="22"/>
                <w:szCs w:val="22"/>
                <w:lang w:val="en-US" w:eastAsia="en-US" w:bidi="ar-SA"/>
              </w:rPr>
            </w:pPr>
          </w:p>
          <w:p w14:paraId="4C98EE58">
            <w:pPr>
              <w:bidi w:val="0"/>
              <w:rPr>
                <w:rFonts w:ascii="仿宋" w:hAnsi="仿宋" w:eastAsia="仿宋" w:cs="仿宋"/>
                <w:snapToGrid w:val="0"/>
                <w:color w:val="000000"/>
                <w:kern w:val="0"/>
                <w:sz w:val="22"/>
                <w:szCs w:val="22"/>
                <w:lang w:val="en-US" w:eastAsia="en-US" w:bidi="ar-SA"/>
              </w:rPr>
            </w:pPr>
          </w:p>
          <w:p w14:paraId="12916279">
            <w:pPr>
              <w:bidi w:val="0"/>
              <w:rPr>
                <w:rFonts w:ascii="仿宋" w:hAnsi="仿宋" w:eastAsia="仿宋" w:cs="仿宋"/>
                <w:snapToGrid w:val="0"/>
                <w:color w:val="000000"/>
                <w:kern w:val="0"/>
                <w:sz w:val="22"/>
                <w:szCs w:val="22"/>
                <w:lang w:val="en-US" w:eastAsia="en-US" w:bidi="ar-SA"/>
              </w:rPr>
            </w:pPr>
          </w:p>
          <w:p w14:paraId="1198F52E">
            <w:pPr>
              <w:bidi w:val="0"/>
              <w:rPr>
                <w:rFonts w:ascii="仿宋" w:hAnsi="仿宋" w:eastAsia="仿宋" w:cs="仿宋"/>
                <w:snapToGrid w:val="0"/>
                <w:color w:val="000000"/>
                <w:kern w:val="0"/>
                <w:sz w:val="22"/>
                <w:szCs w:val="22"/>
                <w:lang w:val="en-US" w:eastAsia="en-US" w:bidi="ar-SA"/>
              </w:rPr>
            </w:pPr>
          </w:p>
          <w:p w14:paraId="7BB1F9C9">
            <w:pPr>
              <w:bidi w:val="0"/>
              <w:rPr>
                <w:rFonts w:ascii="仿宋" w:hAnsi="仿宋" w:eastAsia="仿宋" w:cs="仿宋"/>
                <w:snapToGrid w:val="0"/>
                <w:color w:val="000000"/>
                <w:kern w:val="0"/>
                <w:sz w:val="22"/>
                <w:szCs w:val="22"/>
                <w:lang w:val="en-US" w:eastAsia="en-US" w:bidi="ar-SA"/>
              </w:rPr>
            </w:pPr>
          </w:p>
          <w:p w14:paraId="27B21110">
            <w:pPr>
              <w:bidi w:val="0"/>
              <w:ind w:firstLine="220" w:firstLineChars="100"/>
              <w:jc w:val="left"/>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12</w:t>
            </w:r>
          </w:p>
          <w:p w14:paraId="654241F0">
            <w:pPr>
              <w:rPr>
                <w:rFonts w:ascii="仿宋" w:hAnsi="仿宋" w:eastAsia="仿宋" w:cs="仿宋"/>
                <w:snapToGrid w:val="0"/>
                <w:color w:val="000000"/>
                <w:kern w:val="0"/>
                <w:sz w:val="22"/>
                <w:szCs w:val="22"/>
                <w:lang w:val="en-US" w:eastAsia="en-US" w:bidi="ar-SA"/>
              </w:rPr>
            </w:pPr>
          </w:p>
          <w:p w14:paraId="366F35C8">
            <w:pPr>
              <w:bidi w:val="0"/>
              <w:rPr>
                <w:rFonts w:ascii="仿宋" w:hAnsi="仿宋" w:eastAsia="仿宋" w:cs="仿宋"/>
                <w:snapToGrid w:val="0"/>
                <w:color w:val="000000"/>
                <w:kern w:val="0"/>
                <w:sz w:val="22"/>
                <w:szCs w:val="22"/>
                <w:lang w:val="en-US" w:eastAsia="en-US" w:bidi="ar-SA"/>
              </w:rPr>
            </w:pPr>
          </w:p>
          <w:p w14:paraId="7DDA5503">
            <w:pPr>
              <w:bidi w:val="0"/>
              <w:rPr>
                <w:rFonts w:ascii="仿宋" w:hAnsi="仿宋" w:eastAsia="仿宋" w:cs="仿宋"/>
                <w:snapToGrid w:val="0"/>
                <w:color w:val="000000"/>
                <w:kern w:val="0"/>
                <w:sz w:val="22"/>
                <w:szCs w:val="22"/>
                <w:lang w:val="en-US" w:eastAsia="en-US" w:bidi="ar-SA"/>
              </w:rPr>
            </w:pPr>
          </w:p>
          <w:p w14:paraId="73532765">
            <w:pPr>
              <w:bidi w:val="0"/>
              <w:rPr>
                <w:rFonts w:ascii="仿宋" w:hAnsi="仿宋" w:eastAsia="仿宋" w:cs="仿宋"/>
                <w:snapToGrid w:val="0"/>
                <w:color w:val="000000"/>
                <w:kern w:val="0"/>
                <w:sz w:val="22"/>
                <w:szCs w:val="22"/>
                <w:lang w:val="en-US" w:eastAsia="en-US" w:bidi="ar-SA"/>
              </w:rPr>
            </w:pPr>
          </w:p>
          <w:p w14:paraId="4B8923A1">
            <w:pPr>
              <w:bidi w:val="0"/>
              <w:rPr>
                <w:rFonts w:ascii="仿宋" w:hAnsi="仿宋" w:eastAsia="仿宋" w:cs="仿宋"/>
                <w:snapToGrid w:val="0"/>
                <w:color w:val="000000"/>
                <w:kern w:val="0"/>
                <w:sz w:val="22"/>
                <w:szCs w:val="22"/>
                <w:lang w:val="en-US" w:eastAsia="en-US" w:bidi="ar-SA"/>
              </w:rPr>
            </w:pPr>
          </w:p>
          <w:p w14:paraId="5AA73B32">
            <w:pPr>
              <w:bidi w:val="0"/>
              <w:rPr>
                <w:rFonts w:ascii="仿宋" w:hAnsi="仿宋" w:eastAsia="仿宋" w:cs="仿宋"/>
                <w:snapToGrid w:val="0"/>
                <w:color w:val="000000"/>
                <w:kern w:val="0"/>
                <w:sz w:val="22"/>
                <w:szCs w:val="22"/>
                <w:lang w:val="en-US" w:eastAsia="en-US" w:bidi="ar-SA"/>
              </w:rPr>
            </w:pPr>
          </w:p>
          <w:p w14:paraId="3D46136C">
            <w:pPr>
              <w:bidi w:val="0"/>
              <w:rPr>
                <w:rFonts w:ascii="仿宋" w:hAnsi="仿宋" w:eastAsia="仿宋" w:cs="仿宋"/>
                <w:snapToGrid w:val="0"/>
                <w:color w:val="000000"/>
                <w:kern w:val="0"/>
                <w:sz w:val="22"/>
                <w:szCs w:val="22"/>
                <w:lang w:val="en-US" w:eastAsia="en-US" w:bidi="ar-SA"/>
              </w:rPr>
            </w:pPr>
          </w:p>
          <w:p w14:paraId="6B84CF98">
            <w:pPr>
              <w:bidi w:val="0"/>
              <w:rPr>
                <w:rFonts w:ascii="仿宋" w:hAnsi="仿宋" w:eastAsia="仿宋" w:cs="仿宋"/>
                <w:snapToGrid w:val="0"/>
                <w:color w:val="000000"/>
                <w:kern w:val="0"/>
                <w:sz w:val="22"/>
                <w:szCs w:val="22"/>
                <w:lang w:val="en-US" w:eastAsia="en-US" w:bidi="ar-SA"/>
              </w:rPr>
            </w:pPr>
          </w:p>
          <w:p w14:paraId="33335EA8">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C0A4359">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79B58C1B">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7E49564F">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1D206A6">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2BB364CB">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D1AF51A">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0EDFB4F">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D85B5CB">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04EBCB47">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58F7FE7">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1F25AB06">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387F6EFB">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E2436ED">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241B7C9B">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78813720">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57197016">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076A0FD">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7AFFD958">
            <w:pPr>
              <w:bidi w:val="0"/>
              <w:ind w:firstLine="232" w:firstLineChars="0"/>
              <w:jc w:val="left"/>
              <w:rPr>
                <w:rFonts w:hint="eastAsia" w:ascii="仿宋" w:hAnsi="仿宋" w:eastAsia="仿宋" w:cs="仿宋"/>
                <w:snapToGrid w:val="0"/>
                <w:color w:val="000000"/>
                <w:kern w:val="0"/>
                <w:sz w:val="22"/>
                <w:szCs w:val="22"/>
                <w:lang w:val="en-US" w:eastAsia="zh-CN" w:bidi="ar-SA"/>
              </w:rPr>
            </w:pPr>
          </w:p>
          <w:p w14:paraId="4A912902">
            <w:pPr>
              <w:bidi w:val="0"/>
              <w:ind w:firstLine="232" w:firstLineChars="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12</w:t>
            </w:r>
          </w:p>
        </w:tc>
        <w:tc>
          <w:tcPr>
            <w:tcW w:w="992" w:type="dxa"/>
            <w:vMerge w:val="restart"/>
            <w:tcBorders>
              <w:top w:val="single" w:color="auto" w:sz="4" w:space="0"/>
            </w:tcBorders>
            <w:vAlign w:val="top"/>
          </w:tcPr>
          <w:p w14:paraId="5113CAE4">
            <w:pPr>
              <w:rPr>
                <w:rFonts w:ascii="仿宋" w:hAnsi="仿宋" w:eastAsia="仿宋" w:cs="仿宋"/>
                <w:snapToGrid w:val="0"/>
                <w:color w:val="000000"/>
                <w:kern w:val="0"/>
                <w:sz w:val="22"/>
                <w:szCs w:val="22"/>
                <w:lang w:val="en-US" w:eastAsia="en-US" w:bidi="ar-SA"/>
              </w:rPr>
            </w:pPr>
          </w:p>
          <w:p w14:paraId="29E03836">
            <w:pPr>
              <w:bidi w:val="0"/>
              <w:rPr>
                <w:rFonts w:ascii="仿宋" w:hAnsi="仿宋" w:eastAsia="仿宋" w:cs="仿宋"/>
                <w:snapToGrid w:val="0"/>
                <w:color w:val="000000"/>
                <w:kern w:val="0"/>
                <w:sz w:val="22"/>
                <w:szCs w:val="22"/>
                <w:lang w:val="en-US" w:eastAsia="en-US" w:bidi="ar-SA"/>
              </w:rPr>
            </w:pPr>
          </w:p>
          <w:p w14:paraId="4CC22A90">
            <w:pPr>
              <w:bidi w:val="0"/>
              <w:rPr>
                <w:rFonts w:ascii="仿宋" w:hAnsi="仿宋" w:eastAsia="仿宋" w:cs="仿宋"/>
                <w:snapToGrid w:val="0"/>
                <w:color w:val="000000"/>
                <w:kern w:val="0"/>
                <w:sz w:val="22"/>
                <w:szCs w:val="22"/>
                <w:lang w:val="en-US" w:eastAsia="en-US" w:bidi="ar-SA"/>
              </w:rPr>
            </w:pPr>
          </w:p>
          <w:p w14:paraId="7EA51CA2">
            <w:pPr>
              <w:bidi w:val="0"/>
              <w:rPr>
                <w:rFonts w:ascii="仿宋" w:hAnsi="仿宋" w:eastAsia="仿宋" w:cs="仿宋"/>
                <w:snapToGrid w:val="0"/>
                <w:color w:val="000000"/>
                <w:kern w:val="0"/>
                <w:sz w:val="22"/>
                <w:szCs w:val="22"/>
                <w:lang w:val="en-US" w:eastAsia="en-US" w:bidi="ar-SA"/>
              </w:rPr>
            </w:pPr>
          </w:p>
          <w:p w14:paraId="10BDCBA9">
            <w:pPr>
              <w:bidi w:val="0"/>
              <w:rPr>
                <w:rFonts w:ascii="仿宋" w:hAnsi="仿宋" w:eastAsia="仿宋" w:cs="仿宋"/>
                <w:snapToGrid w:val="0"/>
                <w:color w:val="000000"/>
                <w:kern w:val="0"/>
                <w:sz w:val="22"/>
                <w:szCs w:val="22"/>
                <w:lang w:val="en-US" w:eastAsia="en-US" w:bidi="ar-SA"/>
              </w:rPr>
            </w:pPr>
          </w:p>
          <w:p w14:paraId="1159E7EC">
            <w:pPr>
              <w:bidi w:val="0"/>
              <w:rPr>
                <w:rFonts w:ascii="仿宋" w:hAnsi="仿宋" w:eastAsia="仿宋" w:cs="仿宋"/>
                <w:snapToGrid w:val="0"/>
                <w:color w:val="000000"/>
                <w:kern w:val="0"/>
                <w:sz w:val="22"/>
                <w:szCs w:val="22"/>
                <w:lang w:val="en-US" w:eastAsia="en-US" w:bidi="ar-SA"/>
              </w:rPr>
            </w:pPr>
          </w:p>
          <w:p w14:paraId="449A75AA">
            <w:pPr>
              <w:bidi w:val="0"/>
              <w:rPr>
                <w:rFonts w:ascii="仿宋" w:hAnsi="仿宋" w:eastAsia="仿宋" w:cs="仿宋"/>
                <w:snapToGrid w:val="0"/>
                <w:color w:val="000000"/>
                <w:kern w:val="0"/>
                <w:sz w:val="22"/>
                <w:szCs w:val="22"/>
                <w:lang w:val="en-US" w:eastAsia="en-US" w:bidi="ar-SA"/>
              </w:rPr>
            </w:pPr>
          </w:p>
          <w:p w14:paraId="26D8CAED">
            <w:pPr>
              <w:bidi w:val="0"/>
              <w:rPr>
                <w:rFonts w:ascii="仿宋" w:hAnsi="仿宋" w:eastAsia="仿宋" w:cs="仿宋"/>
                <w:snapToGrid w:val="0"/>
                <w:color w:val="000000"/>
                <w:kern w:val="0"/>
                <w:sz w:val="22"/>
                <w:szCs w:val="22"/>
                <w:lang w:val="en-US" w:eastAsia="en-US" w:bidi="ar-SA"/>
              </w:rPr>
            </w:pPr>
          </w:p>
          <w:p w14:paraId="0BABBAE8">
            <w:pPr>
              <w:bidi w:val="0"/>
              <w:jc w:val="left"/>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编制采购文件</w:t>
            </w:r>
          </w:p>
          <w:p w14:paraId="0E8FB1F2">
            <w:pPr>
              <w:rPr>
                <w:rFonts w:ascii="仿宋" w:hAnsi="仿宋" w:eastAsia="仿宋" w:cs="仿宋"/>
                <w:snapToGrid w:val="0"/>
                <w:color w:val="000000"/>
                <w:kern w:val="0"/>
                <w:sz w:val="22"/>
                <w:szCs w:val="22"/>
                <w:lang w:val="en-US" w:eastAsia="en-US" w:bidi="ar-SA"/>
              </w:rPr>
            </w:pPr>
          </w:p>
          <w:p w14:paraId="2374CDD3">
            <w:pPr>
              <w:bidi w:val="0"/>
              <w:rPr>
                <w:rFonts w:ascii="仿宋" w:hAnsi="仿宋" w:eastAsia="仿宋" w:cs="仿宋"/>
                <w:snapToGrid w:val="0"/>
                <w:color w:val="000000"/>
                <w:kern w:val="0"/>
                <w:sz w:val="22"/>
                <w:szCs w:val="22"/>
                <w:lang w:val="en-US" w:eastAsia="en-US" w:bidi="ar-SA"/>
              </w:rPr>
            </w:pPr>
          </w:p>
          <w:p w14:paraId="341B3C98">
            <w:pPr>
              <w:bidi w:val="0"/>
              <w:rPr>
                <w:rFonts w:ascii="仿宋" w:hAnsi="仿宋" w:eastAsia="仿宋" w:cs="仿宋"/>
                <w:snapToGrid w:val="0"/>
                <w:color w:val="000000"/>
                <w:kern w:val="0"/>
                <w:sz w:val="22"/>
                <w:szCs w:val="22"/>
                <w:lang w:val="en-US" w:eastAsia="en-US" w:bidi="ar-SA"/>
              </w:rPr>
            </w:pPr>
          </w:p>
          <w:p w14:paraId="282A70BC">
            <w:pPr>
              <w:bidi w:val="0"/>
              <w:rPr>
                <w:rFonts w:ascii="仿宋" w:hAnsi="仿宋" w:eastAsia="仿宋" w:cs="仿宋"/>
                <w:snapToGrid w:val="0"/>
                <w:color w:val="000000"/>
                <w:kern w:val="0"/>
                <w:sz w:val="22"/>
                <w:szCs w:val="22"/>
                <w:lang w:val="en-US" w:eastAsia="en-US" w:bidi="ar-SA"/>
              </w:rPr>
            </w:pPr>
          </w:p>
          <w:p w14:paraId="2B2176AE">
            <w:pPr>
              <w:bidi w:val="0"/>
              <w:rPr>
                <w:rFonts w:ascii="仿宋" w:hAnsi="仿宋" w:eastAsia="仿宋" w:cs="仿宋"/>
                <w:snapToGrid w:val="0"/>
                <w:color w:val="000000"/>
                <w:kern w:val="0"/>
                <w:sz w:val="22"/>
                <w:szCs w:val="22"/>
                <w:lang w:val="en-US" w:eastAsia="en-US" w:bidi="ar-SA"/>
              </w:rPr>
            </w:pPr>
          </w:p>
          <w:p w14:paraId="5E18B27C">
            <w:pPr>
              <w:bidi w:val="0"/>
              <w:rPr>
                <w:rFonts w:ascii="仿宋" w:hAnsi="仿宋" w:eastAsia="仿宋" w:cs="仿宋"/>
                <w:snapToGrid w:val="0"/>
                <w:color w:val="000000"/>
                <w:kern w:val="0"/>
                <w:sz w:val="22"/>
                <w:szCs w:val="22"/>
                <w:lang w:val="en-US" w:eastAsia="en-US" w:bidi="ar-SA"/>
              </w:rPr>
            </w:pPr>
          </w:p>
          <w:p w14:paraId="28564CD5">
            <w:pPr>
              <w:bidi w:val="0"/>
              <w:rPr>
                <w:rFonts w:ascii="仿宋" w:hAnsi="仿宋" w:eastAsia="仿宋" w:cs="仿宋"/>
                <w:snapToGrid w:val="0"/>
                <w:color w:val="000000"/>
                <w:kern w:val="0"/>
                <w:sz w:val="22"/>
                <w:szCs w:val="22"/>
                <w:lang w:val="en-US" w:eastAsia="en-US" w:bidi="ar-SA"/>
              </w:rPr>
            </w:pPr>
          </w:p>
          <w:p w14:paraId="59AE2293">
            <w:pPr>
              <w:bidi w:val="0"/>
              <w:rPr>
                <w:rFonts w:ascii="仿宋" w:hAnsi="仿宋" w:eastAsia="仿宋" w:cs="仿宋"/>
                <w:snapToGrid w:val="0"/>
                <w:color w:val="000000"/>
                <w:kern w:val="0"/>
                <w:sz w:val="22"/>
                <w:szCs w:val="22"/>
                <w:lang w:val="en-US" w:eastAsia="en-US" w:bidi="ar-SA"/>
              </w:rPr>
            </w:pPr>
          </w:p>
          <w:p w14:paraId="45C76D19">
            <w:pPr>
              <w:bidi w:val="0"/>
              <w:jc w:val="left"/>
              <w:rPr>
                <w:rFonts w:hint="eastAsia" w:ascii="仿宋" w:hAnsi="仿宋" w:eastAsia="仿宋" w:cs="仿宋"/>
                <w:snapToGrid w:val="0"/>
                <w:color w:val="000000"/>
                <w:kern w:val="0"/>
                <w:sz w:val="22"/>
                <w:szCs w:val="22"/>
                <w:lang w:val="en-US" w:eastAsia="zh-CN" w:bidi="ar-SA"/>
              </w:rPr>
            </w:pPr>
          </w:p>
          <w:p w14:paraId="0C46D2FC">
            <w:pPr>
              <w:bidi w:val="0"/>
              <w:jc w:val="left"/>
              <w:rPr>
                <w:rFonts w:hint="eastAsia" w:ascii="仿宋" w:hAnsi="仿宋" w:eastAsia="仿宋" w:cs="仿宋"/>
                <w:snapToGrid w:val="0"/>
                <w:color w:val="000000"/>
                <w:kern w:val="0"/>
                <w:sz w:val="22"/>
                <w:szCs w:val="22"/>
                <w:lang w:val="en-US" w:eastAsia="zh-CN" w:bidi="ar-SA"/>
              </w:rPr>
            </w:pPr>
          </w:p>
          <w:p w14:paraId="60AF3CAF">
            <w:pPr>
              <w:bidi w:val="0"/>
              <w:jc w:val="left"/>
              <w:rPr>
                <w:rFonts w:hint="eastAsia" w:ascii="仿宋" w:hAnsi="仿宋" w:eastAsia="仿宋" w:cs="仿宋"/>
                <w:snapToGrid w:val="0"/>
                <w:color w:val="000000"/>
                <w:kern w:val="0"/>
                <w:sz w:val="22"/>
                <w:szCs w:val="22"/>
                <w:lang w:val="en-US" w:eastAsia="zh-CN" w:bidi="ar-SA"/>
              </w:rPr>
            </w:pPr>
          </w:p>
          <w:p w14:paraId="2154461F">
            <w:pPr>
              <w:bidi w:val="0"/>
              <w:jc w:val="left"/>
              <w:rPr>
                <w:rFonts w:hint="eastAsia" w:ascii="仿宋" w:hAnsi="仿宋" w:eastAsia="仿宋" w:cs="仿宋"/>
                <w:snapToGrid w:val="0"/>
                <w:color w:val="000000"/>
                <w:kern w:val="0"/>
                <w:sz w:val="22"/>
                <w:szCs w:val="22"/>
                <w:lang w:val="en-US" w:eastAsia="zh-CN" w:bidi="ar-SA"/>
              </w:rPr>
            </w:pPr>
          </w:p>
          <w:p w14:paraId="2DCD3363">
            <w:pPr>
              <w:bidi w:val="0"/>
              <w:jc w:val="left"/>
              <w:rPr>
                <w:rFonts w:hint="eastAsia" w:ascii="仿宋" w:hAnsi="仿宋" w:eastAsia="仿宋" w:cs="仿宋"/>
                <w:snapToGrid w:val="0"/>
                <w:color w:val="000000"/>
                <w:kern w:val="0"/>
                <w:sz w:val="22"/>
                <w:szCs w:val="22"/>
                <w:lang w:val="en-US" w:eastAsia="zh-CN" w:bidi="ar-SA"/>
              </w:rPr>
            </w:pPr>
          </w:p>
          <w:p w14:paraId="466CA7E8">
            <w:pPr>
              <w:bidi w:val="0"/>
              <w:jc w:val="left"/>
              <w:rPr>
                <w:rFonts w:hint="eastAsia" w:ascii="仿宋" w:hAnsi="仿宋" w:eastAsia="仿宋" w:cs="仿宋"/>
                <w:snapToGrid w:val="0"/>
                <w:color w:val="000000"/>
                <w:kern w:val="0"/>
                <w:sz w:val="22"/>
                <w:szCs w:val="22"/>
                <w:lang w:val="en-US" w:eastAsia="zh-CN" w:bidi="ar-SA"/>
              </w:rPr>
            </w:pPr>
          </w:p>
          <w:p w14:paraId="0567A0D8">
            <w:pPr>
              <w:bidi w:val="0"/>
              <w:jc w:val="left"/>
              <w:rPr>
                <w:rFonts w:hint="eastAsia" w:ascii="仿宋" w:hAnsi="仿宋" w:eastAsia="仿宋" w:cs="仿宋"/>
                <w:snapToGrid w:val="0"/>
                <w:color w:val="000000"/>
                <w:kern w:val="0"/>
                <w:sz w:val="22"/>
                <w:szCs w:val="22"/>
                <w:lang w:val="en-US" w:eastAsia="zh-CN" w:bidi="ar-SA"/>
              </w:rPr>
            </w:pPr>
          </w:p>
          <w:p w14:paraId="5EF4A305">
            <w:pPr>
              <w:bidi w:val="0"/>
              <w:jc w:val="left"/>
              <w:rPr>
                <w:rFonts w:hint="eastAsia" w:ascii="仿宋" w:hAnsi="仿宋" w:eastAsia="仿宋" w:cs="仿宋"/>
                <w:snapToGrid w:val="0"/>
                <w:color w:val="000000"/>
                <w:kern w:val="0"/>
                <w:sz w:val="22"/>
                <w:szCs w:val="22"/>
                <w:lang w:val="en-US" w:eastAsia="zh-CN" w:bidi="ar-SA"/>
              </w:rPr>
            </w:pPr>
          </w:p>
          <w:p w14:paraId="1B8C97E9">
            <w:pPr>
              <w:bidi w:val="0"/>
              <w:jc w:val="left"/>
              <w:rPr>
                <w:rFonts w:hint="eastAsia" w:ascii="仿宋" w:hAnsi="仿宋" w:eastAsia="仿宋" w:cs="仿宋"/>
                <w:snapToGrid w:val="0"/>
                <w:color w:val="000000"/>
                <w:kern w:val="0"/>
                <w:sz w:val="22"/>
                <w:szCs w:val="22"/>
                <w:lang w:val="en-US" w:eastAsia="zh-CN" w:bidi="ar-SA"/>
              </w:rPr>
            </w:pPr>
          </w:p>
          <w:p w14:paraId="18C76520">
            <w:pPr>
              <w:bidi w:val="0"/>
              <w:jc w:val="left"/>
              <w:rPr>
                <w:rFonts w:hint="eastAsia" w:ascii="仿宋" w:hAnsi="仿宋" w:eastAsia="仿宋" w:cs="仿宋"/>
                <w:snapToGrid w:val="0"/>
                <w:color w:val="000000"/>
                <w:kern w:val="0"/>
                <w:sz w:val="22"/>
                <w:szCs w:val="22"/>
                <w:lang w:val="en-US" w:eastAsia="zh-CN" w:bidi="ar-SA"/>
              </w:rPr>
            </w:pPr>
          </w:p>
          <w:p w14:paraId="6ECB7930">
            <w:pPr>
              <w:bidi w:val="0"/>
              <w:jc w:val="left"/>
              <w:rPr>
                <w:rFonts w:hint="eastAsia" w:ascii="仿宋" w:hAnsi="仿宋" w:eastAsia="仿宋" w:cs="仿宋"/>
                <w:snapToGrid w:val="0"/>
                <w:color w:val="000000"/>
                <w:kern w:val="0"/>
                <w:sz w:val="22"/>
                <w:szCs w:val="22"/>
                <w:lang w:val="en-US" w:eastAsia="zh-CN" w:bidi="ar-SA"/>
              </w:rPr>
            </w:pPr>
          </w:p>
          <w:p w14:paraId="0F2A0FFF">
            <w:pPr>
              <w:bidi w:val="0"/>
              <w:jc w:val="left"/>
              <w:rPr>
                <w:rFonts w:hint="eastAsia" w:ascii="仿宋" w:hAnsi="仿宋" w:eastAsia="仿宋" w:cs="仿宋"/>
                <w:snapToGrid w:val="0"/>
                <w:color w:val="000000"/>
                <w:kern w:val="0"/>
                <w:sz w:val="22"/>
                <w:szCs w:val="22"/>
                <w:lang w:val="en-US" w:eastAsia="zh-CN" w:bidi="ar-SA"/>
              </w:rPr>
            </w:pPr>
          </w:p>
          <w:p w14:paraId="4F758427">
            <w:pPr>
              <w:bidi w:val="0"/>
              <w:jc w:val="left"/>
              <w:rPr>
                <w:rFonts w:hint="eastAsia" w:ascii="仿宋" w:hAnsi="仿宋" w:eastAsia="仿宋" w:cs="仿宋"/>
                <w:snapToGrid w:val="0"/>
                <w:color w:val="000000"/>
                <w:kern w:val="0"/>
                <w:sz w:val="22"/>
                <w:szCs w:val="22"/>
                <w:lang w:val="en-US" w:eastAsia="zh-CN" w:bidi="ar-SA"/>
              </w:rPr>
            </w:pPr>
          </w:p>
          <w:p w14:paraId="00CF2CCA">
            <w:pPr>
              <w:bidi w:val="0"/>
              <w:jc w:val="left"/>
              <w:rPr>
                <w:rFonts w:hint="eastAsia" w:ascii="仿宋" w:hAnsi="仿宋" w:eastAsia="仿宋" w:cs="仿宋"/>
                <w:snapToGrid w:val="0"/>
                <w:color w:val="000000"/>
                <w:kern w:val="0"/>
                <w:sz w:val="22"/>
                <w:szCs w:val="22"/>
                <w:lang w:val="en-US" w:eastAsia="zh-CN" w:bidi="ar-SA"/>
              </w:rPr>
            </w:pPr>
          </w:p>
          <w:p w14:paraId="0E2D2F57">
            <w:pPr>
              <w:bidi w:val="0"/>
              <w:jc w:val="left"/>
              <w:rPr>
                <w:rFonts w:hint="eastAsia" w:ascii="仿宋" w:hAnsi="仿宋" w:eastAsia="仿宋" w:cs="仿宋"/>
                <w:snapToGrid w:val="0"/>
                <w:color w:val="000000"/>
                <w:kern w:val="0"/>
                <w:sz w:val="22"/>
                <w:szCs w:val="22"/>
                <w:lang w:val="en-US" w:eastAsia="zh-CN" w:bidi="ar-SA"/>
              </w:rPr>
            </w:pPr>
          </w:p>
          <w:p w14:paraId="6C7609DA">
            <w:pPr>
              <w:bidi w:val="0"/>
              <w:jc w:val="left"/>
              <w:rPr>
                <w:rFonts w:hint="eastAsia" w:ascii="仿宋" w:hAnsi="仿宋" w:eastAsia="仿宋" w:cs="仿宋"/>
                <w:snapToGrid w:val="0"/>
                <w:color w:val="000000"/>
                <w:kern w:val="0"/>
                <w:sz w:val="22"/>
                <w:szCs w:val="22"/>
                <w:lang w:val="en-US" w:eastAsia="zh-CN" w:bidi="ar-SA"/>
              </w:rPr>
            </w:pPr>
          </w:p>
          <w:p w14:paraId="0A31F25E">
            <w:pPr>
              <w:bidi w:val="0"/>
              <w:jc w:val="left"/>
              <w:rPr>
                <w:rFonts w:hint="eastAsia" w:ascii="仿宋" w:hAnsi="仿宋" w:eastAsia="仿宋" w:cs="仿宋"/>
                <w:snapToGrid w:val="0"/>
                <w:color w:val="000000"/>
                <w:kern w:val="0"/>
                <w:sz w:val="22"/>
                <w:szCs w:val="22"/>
                <w:lang w:val="en-US" w:eastAsia="zh-CN" w:bidi="ar-SA"/>
              </w:rPr>
            </w:pPr>
          </w:p>
          <w:p w14:paraId="6CF81FDE">
            <w:pPr>
              <w:bidi w:val="0"/>
              <w:jc w:val="left"/>
              <w:rPr>
                <w:rFonts w:hint="eastAsia" w:ascii="仿宋" w:hAnsi="仿宋" w:eastAsia="仿宋" w:cs="仿宋"/>
                <w:snapToGrid w:val="0"/>
                <w:color w:val="000000"/>
                <w:kern w:val="0"/>
                <w:sz w:val="22"/>
                <w:szCs w:val="22"/>
                <w:lang w:val="en-US" w:eastAsia="zh-CN" w:bidi="ar-SA"/>
              </w:rPr>
            </w:pPr>
          </w:p>
          <w:p w14:paraId="05DD03EE">
            <w:pPr>
              <w:bidi w:val="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编制采购文件</w:t>
            </w:r>
          </w:p>
        </w:tc>
        <w:tc>
          <w:tcPr>
            <w:tcW w:w="6025" w:type="dxa"/>
            <w:tcBorders>
              <w:top w:val="single" w:color="auto" w:sz="4" w:space="0"/>
              <w:bottom w:val="single" w:color="auto" w:sz="4" w:space="0"/>
            </w:tcBorders>
            <w:vAlign w:val="top"/>
          </w:tcPr>
          <w:p w14:paraId="3B7F889C">
            <w:pPr>
              <w:pStyle w:val="8"/>
              <w:spacing w:before="297" w:line="222" w:lineRule="auto"/>
              <w:ind w:left="54" w:leftChars="0" w:right="15" w:rightChars="0" w:hanging="4" w:firstLineChars="0"/>
              <w:rPr>
                <w:rFonts w:ascii="仿宋" w:hAnsi="仿宋" w:eastAsia="仿宋" w:cs="仿宋"/>
                <w:snapToGrid w:val="0"/>
                <w:color w:val="000000"/>
                <w:kern w:val="0"/>
                <w:sz w:val="22"/>
                <w:szCs w:val="22"/>
                <w:lang w:val="en-US" w:eastAsia="en-US" w:bidi="ar-SA"/>
              </w:rPr>
            </w:pPr>
            <w:r>
              <w:rPr>
                <w:spacing w:val="4"/>
              </w:rPr>
              <w:t>1</w:t>
            </w:r>
            <w:r>
              <w:rPr>
                <w:rFonts w:hint="eastAsia"/>
                <w:spacing w:val="4"/>
                <w:lang w:val="en-US" w:eastAsia="zh-CN"/>
              </w:rPr>
              <w:t>.</w:t>
            </w:r>
            <w:r>
              <w:rPr>
                <w:spacing w:val="4"/>
              </w:rPr>
              <w:t>采购人、采购代理机构应当根据政府采购政策、采购预算</w:t>
            </w:r>
            <w:r>
              <w:rPr>
                <w:spacing w:val="-2"/>
              </w:rPr>
              <w:t>、采购需求编制采购文件。</w:t>
            </w:r>
          </w:p>
        </w:tc>
        <w:tc>
          <w:tcPr>
            <w:tcW w:w="2688" w:type="dxa"/>
            <w:tcBorders>
              <w:top w:val="single" w:color="auto" w:sz="4" w:space="0"/>
              <w:bottom w:val="single" w:color="auto" w:sz="4" w:space="0"/>
            </w:tcBorders>
            <w:vAlign w:val="top"/>
          </w:tcPr>
          <w:p w14:paraId="55D7707C">
            <w:pPr>
              <w:pStyle w:val="8"/>
              <w:spacing w:before="296" w:line="223" w:lineRule="auto"/>
              <w:ind w:left="45" w:leftChars="0" w:right="12" w:rightChars="0" w:hanging="7" w:firstLine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购法实施条例》第十五条</w:t>
            </w:r>
          </w:p>
        </w:tc>
        <w:tc>
          <w:tcPr>
            <w:tcW w:w="4351" w:type="dxa"/>
            <w:vMerge w:val="restart"/>
            <w:tcBorders>
              <w:top w:val="single" w:color="auto" w:sz="4" w:space="0"/>
            </w:tcBorders>
            <w:vAlign w:val="top"/>
          </w:tcPr>
          <w:p w14:paraId="3ECA8080">
            <w:pPr>
              <w:pStyle w:val="8"/>
              <w:spacing w:before="71" w:line="226"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5"/>
              </w:rPr>
              <w:t>分，并予通报</w:t>
            </w:r>
            <w:r>
              <w:rPr>
                <w:spacing w:val="-21"/>
              </w:rPr>
              <w:t>：（</w:t>
            </w:r>
            <w:r>
              <w:rPr>
                <w:spacing w:val="5"/>
              </w:rPr>
              <w:t>四）</w:t>
            </w:r>
            <w:r>
              <w:rPr>
                <w:spacing w:val="-59"/>
              </w:rPr>
              <w:t xml:space="preserve"> </w:t>
            </w:r>
            <w:r>
              <w:rPr>
                <w:spacing w:val="5"/>
              </w:rPr>
              <w:t>以不合理的条件对供</w:t>
            </w:r>
            <w:r>
              <w:t xml:space="preserve"> 应商实行差别待遇或者歧视待遇的。</w:t>
            </w:r>
          </w:p>
          <w:p w14:paraId="7E5C75DF">
            <w:pPr>
              <w:pStyle w:val="8"/>
              <w:spacing w:before="13" w:line="226" w:lineRule="auto"/>
              <w:ind w:left="38" w:right="17"/>
            </w:pPr>
            <w:r>
              <w:rPr>
                <w:spacing w:val="5"/>
              </w:rPr>
              <w:t>《中华人民共和国政府采购法实施条例》第</w:t>
            </w:r>
            <w:r>
              <w:rPr>
                <w:spacing w:val="2"/>
              </w:rPr>
              <w:t xml:space="preserve"> </w:t>
            </w:r>
            <w:r>
              <w:rPr>
                <w:spacing w:val="5"/>
              </w:rPr>
              <w:t>六十八条采购人、采购代理机构有下列情形</w:t>
            </w:r>
            <w:r>
              <w:rPr>
                <w:spacing w:val="3"/>
              </w:rPr>
              <w:t xml:space="preserve"> </w:t>
            </w:r>
            <w:r>
              <w:rPr>
                <w:spacing w:val="5"/>
              </w:rPr>
              <w:t>之一的，依照政府采购法第七十一条、第七</w:t>
            </w:r>
            <w:r>
              <w:rPr>
                <w:spacing w:val="3"/>
              </w:rPr>
              <w:t xml:space="preserve"> </w:t>
            </w:r>
            <w:r>
              <w:rPr>
                <w:spacing w:val="1"/>
              </w:rPr>
              <w:t>十八条的规定追究法律责任；</w:t>
            </w:r>
            <w:r>
              <w:rPr>
                <w:spacing w:val="-31"/>
              </w:rPr>
              <w:t xml:space="preserve"> </w:t>
            </w:r>
            <w:r>
              <w:rPr>
                <w:spacing w:val="1"/>
              </w:rPr>
              <w:t>(四)违反本条</w:t>
            </w:r>
            <w:r>
              <w:t xml:space="preserve"> </w:t>
            </w:r>
            <w:r>
              <w:rPr>
                <w:spacing w:val="5"/>
              </w:rPr>
              <w:t>例第十五条的规定导致无法组织对供应商履</w:t>
            </w:r>
            <w:r>
              <w:rPr>
                <w:spacing w:val="1"/>
              </w:rPr>
              <w:t xml:space="preserve"> </w:t>
            </w:r>
            <w:r>
              <w:rPr>
                <w:spacing w:val="16"/>
              </w:rPr>
              <w:t>约情况进行验收或者国家财产遭受损失；</w:t>
            </w:r>
            <w:r>
              <w:rPr>
                <w:spacing w:val="10"/>
              </w:rPr>
              <w:t xml:space="preserve"> </w:t>
            </w:r>
            <w:r>
              <w:rPr>
                <w:spacing w:val="5"/>
              </w:rPr>
              <w:t>（七）采用综合评分法时评审标准中的分值</w:t>
            </w:r>
            <w:r>
              <w:rPr>
                <w:spacing w:val="3"/>
              </w:rPr>
              <w:t xml:space="preserve"> </w:t>
            </w:r>
            <w:r>
              <w:t>设置未与评审因素的量化指标相对应。</w:t>
            </w:r>
          </w:p>
          <w:p w14:paraId="093F0891">
            <w:pPr>
              <w:rPr>
                <w:rFonts w:ascii="仿宋" w:hAnsi="仿宋" w:eastAsia="仿宋" w:cs="仿宋"/>
                <w:snapToGrid w:val="0"/>
                <w:color w:val="000000"/>
                <w:spacing w:val="5"/>
                <w:kern w:val="0"/>
                <w:sz w:val="22"/>
                <w:szCs w:val="22"/>
                <w:lang w:val="en-US" w:eastAsia="en-US" w:bidi="ar-SA"/>
              </w:rPr>
            </w:pPr>
            <w:r>
              <w:rPr>
                <w:rFonts w:ascii="仿宋" w:hAnsi="仿宋" w:eastAsia="仿宋" w:cs="仿宋"/>
                <w:snapToGrid w:val="0"/>
                <w:color w:val="000000"/>
                <w:spacing w:val="5"/>
                <w:kern w:val="0"/>
                <w:sz w:val="22"/>
                <w:szCs w:val="22"/>
                <w:lang w:val="en-US" w:eastAsia="en-US" w:bidi="ar-SA"/>
              </w:rPr>
              <w:t>《政府采购货物和服务招标投标管理办法》 （财政部令第87号）第七十八条采购人、采</w:t>
            </w:r>
          </w:p>
          <w:p w14:paraId="218D4C9A">
            <w:pPr>
              <w:rPr>
                <w:rFonts w:hint="eastAsia" w:ascii="仿宋" w:hAnsi="仿宋" w:eastAsia="仿宋" w:cs="仿宋"/>
                <w:snapToGrid w:val="0"/>
                <w:color w:val="000000"/>
                <w:spacing w:val="5"/>
                <w:kern w:val="0"/>
                <w:sz w:val="22"/>
                <w:szCs w:val="22"/>
                <w:lang w:val="en-US" w:eastAsia="zh-CN" w:bidi="ar-SA"/>
              </w:rPr>
            </w:pPr>
            <w:r>
              <w:rPr>
                <w:rFonts w:ascii="仿宋" w:hAnsi="仿宋" w:eastAsia="仿宋" w:cs="仿宋"/>
                <w:snapToGrid w:val="0"/>
                <w:color w:val="000000"/>
                <w:spacing w:val="5"/>
                <w:kern w:val="0"/>
                <w:sz w:val="22"/>
                <w:szCs w:val="22"/>
                <w:lang w:val="en-US" w:eastAsia="en-US" w:bidi="ar-SA"/>
              </w:rPr>
              <w:t xml:space="preserve"> 购代理机构有下列情形之一的，由财政部门责令限期改正，情节严重的，给予警告，对 直接负责的主管人员和其他直接责任人员，由其行政主管部门或者有关机关给予处分，并予通报：（ 二）设定最低限价</w:t>
            </w:r>
            <w:r>
              <w:rPr>
                <w:rFonts w:hint="eastAsia" w:ascii="仿宋" w:hAnsi="仿宋" w:eastAsia="仿宋" w:cs="仿宋"/>
                <w:snapToGrid w:val="0"/>
                <w:color w:val="000000"/>
                <w:spacing w:val="5"/>
                <w:kern w:val="0"/>
                <w:sz w:val="22"/>
                <w:szCs w:val="22"/>
                <w:lang w:val="en-US" w:eastAsia="zh-CN" w:bidi="ar-SA"/>
              </w:rPr>
              <w:t>的。</w:t>
            </w:r>
          </w:p>
          <w:p w14:paraId="6ABB1750">
            <w:pPr>
              <w:pStyle w:val="8"/>
              <w:spacing w:before="71" w:line="226" w:lineRule="auto"/>
              <w:ind w:left="41" w:right="17" w:hanging="3"/>
              <w:rPr>
                <w:spacing w:val="5"/>
              </w:rPr>
            </w:pPr>
          </w:p>
          <w:p w14:paraId="52BF364A">
            <w:pPr>
              <w:pStyle w:val="8"/>
              <w:spacing w:before="71" w:line="226" w:lineRule="auto"/>
              <w:ind w:left="41" w:right="17" w:hanging="3"/>
              <w:rPr>
                <w:spacing w:val="5"/>
              </w:rPr>
            </w:pPr>
          </w:p>
          <w:p w14:paraId="4D52B183">
            <w:pPr>
              <w:pStyle w:val="8"/>
              <w:spacing w:before="71" w:line="226" w:lineRule="auto"/>
              <w:ind w:left="41" w:right="17" w:hanging="3"/>
              <w:rPr>
                <w:spacing w:val="5"/>
              </w:rPr>
            </w:pPr>
          </w:p>
          <w:p w14:paraId="7DCC2337">
            <w:pPr>
              <w:pStyle w:val="8"/>
              <w:spacing w:before="71" w:line="226" w:lineRule="auto"/>
              <w:ind w:left="41" w:right="17" w:hanging="3"/>
              <w:rPr>
                <w:spacing w:val="5"/>
              </w:rPr>
            </w:pPr>
          </w:p>
          <w:p w14:paraId="0F51E117">
            <w:pPr>
              <w:pStyle w:val="8"/>
              <w:spacing w:before="71" w:line="226" w:lineRule="auto"/>
              <w:ind w:left="41" w:right="17" w:hanging="3"/>
              <w:rPr>
                <w:spacing w:val="5"/>
              </w:rPr>
            </w:pPr>
          </w:p>
          <w:p w14:paraId="645B0E12">
            <w:pPr>
              <w:pStyle w:val="8"/>
              <w:spacing w:before="71" w:line="226"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5"/>
              </w:rPr>
              <w:t>分，并予通报</w:t>
            </w:r>
            <w:r>
              <w:rPr>
                <w:spacing w:val="-21"/>
              </w:rPr>
              <w:t>：（</w:t>
            </w:r>
            <w:r>
              <w:rPr>
                <w:spacing w:val="5"/>
              </w:rPr>
              <w:t>四）</w:t>
            </w:r>
            <w:r>
              <w:rPr>
                <w:spacing w:val="-59"/>
              </w:rPr>
              <w:t xml:space="preserve"> </w:t>
            </w:r>
            <w:r>
              <w:rPr>
                <w:spacing w:val="5"/>
              </w:rPr>
              <w:t>以不合理的条件对供</w:t>
            </w:r>
            <w:r>
              <w:t xml:space="preserve"> 应商实行差别待遇或者歧视待遇的。</w:t>
            </w:r>
          </w:p>
          <w:p w14:paraId="7BF1F276">
            <w:pPr>
              <w:pStyle w:val="8"/>
              <w:spacing w:before="13" w:line="226" w:lineRule="auto"/>
              <w:ind w:left="38" w:right="17"/>
            </w:pPr>
            <w:r>
              <w:rPr>
                <w:spacing w:val="5"/>
              </w:rPr>
              <w:t>《中华人民共和国政府采购法实施条例》第</w:t>
            </w:r>
            <w:r>
              <w:rPr>
                <w:spacing w:val="2"/>
              </w:rPr>
              <w:t xml:space="preserve"> </w:t>
            </w:r>
            <w:r>
              <w:rPr>
                <w:spacing w:val="5"/>
              </w:rPr>
              <w:t>六十八条采购人、采购代理机构有下列情形</w:t>
            </w:r>
            <w:r>
              <w:rPr>
                <w:spacing w:val="3"/>
              </w:rPr>
              <w:t xml:space="preserve"> </w:t>
            </w:r>
            <w:r>
              <w:rPr>
                <w:spacing w:val="5"/>
              </w:rPr>
              <w:t>之一的，依照政府采购法第七十一条、第七</w:t>
            </w:r>
            <w:r>
              <w:rPr>
                <w:spacing w:val="3"/>
              </w:rPr>
              <w:t xml:space="preserve"> </w:t>
            </w:r>
            <w:r>
              <w:rPr>
                <w:spacing w:val="1"/>
              </w:rPr>
              <w:t>十八条的规定追究法律责任；</w:t>
            </w:r>
            <w:r>
              <w:rPr>
                <w:spacing w:val="-31"/>
              </w:rPr>
              <w:t xml:space="preserve"> </w:t>
            </w:r>
            <w:r>
              <w:rPr>
                <w:spacing w:val="1"/>
              </w:rPr>
              <w:t>(四)违反本条</w:t>
            </w:r>
            <w:r>
              <w:t xml:space="preserve"> </w:t>
            </w:r>
            <w:r>
              <w:rPr>
                <w:spacing w:val="5"/>
              </w:rPr>
              <w:t>例第十五条的规定导致无法组织对供应商履</w:t>
            </w:r>
            <w:r>
              <w:rPr>
                <w:spacing w:val="1"/>
              </w:rPr>
              <w:t xml:space="preserve"> </w:t>
            </w:r>
            <w:r>
              <w:rPr>
                <w:spacing w:val="16"/>
              </w:rPr>
              <w:t>约情况进行验收或者国家财产遭受损失；</w:t>
            </w:r>
            <w:r>
              <w:rPr>
                <w:spacing w:val="10"/>
              </w:rPr>
              <w:t xml:space="preserve"> </w:t>
            </w:r>
            <w:r>
              <w:rPr>
                <w:spacing w:val="5"/>
              </w:rPr>
              <w:t>（七）采用综合评分法时评审标准中的分值</w:t>
            </w:r>
            <w:r>
              <w:rPr>
                <w:spacing w:val="3"/>
              </w:rPr>
              <w:t xml:space="preserve"> </w:t>
            </w:r>
            <w:r>
              <w:t>设置未与评审因素的量化指标相对应。</w:t>
            </w:r>
          </w:p>
          <w:p w14:paraId="0F5DBBD6">
            <w:pPr>
              <w:rPr>
                <w:rFonts w:ascii="仿宋" w:hAnsi="仿宋" w:eastAsia="仿宋" w:cs="仿宋"/>
                <w:snapToGrid w:val="0"/>
                <w:color w:val="000000"/>
                <w:spacing w:val="5"/>
                <w:kern w:val="0"/>
                <w:sz w:val="22"/>
                <w:szCs w:val="22"/>
                <w:lang w:val="en-US" w:eastAsia="en-US" w:bidi="ar-SA"/>
              </w:rPr>
            </w:pPr>
            <w:r>
              <w:rPr>
                <w:rFonts w:ascii="仿宋" w:hAnsi="仿宋" w:eastAsia="仿宋" w:cs="仿宋"/>
                <w:snapToGrid w:val="0"/>
                <w:color w:val="000000"/>
                <w:spacing w:val="5"/>
                <w:kern w:val="0"/>
                <w:sz w:val="22"/>
                <w:szCs w:val="22"/>
                <w:lang w:val="en-US" w:eastAsia="en-US" w:bidi="ar-SA"/>
              </w:rPr>
              <w:t>《政府采购货物和服务招标投标管理办法》 （财政部令第87号）第七十八条采购人、采</w:t>
            </w:r>
          </w:p>
          <w:p w14:paraId="4D6E37F0">
            <w:pPr>
              <w:rPr>
                <w:rFonts w:hint="eastAsia" w:ascii="仿宋" w:hAnsi="仿宋" w:eastAsia="仿宋" w:cs="仿宋"/>
                <w:snapToGrid w:val="0"/>
                <w:color w:val="000000"/>
                <w:spacing w:val="5"/>
                <w:kern w:val="0"/>
                <w:sz w:val="22"/>
                <w:szCs w:val="22"/>
                <w:lang w:val="en-US" w:eastAsia="zh-CN" w:bidi="ar-SA"/>
              </w:rPr>
            </w:pPr>
            <w:r>
              <w:rPr>
                <w:rFonts w:ascii="仿宋" w:hAnsi="仿宋" w:eastAsia="仿宋" w:cs="仿宋"/>
                <w:snapToGrid w:val="0"/>
                <w:color w:val="000000"/>
                <w:spacing w:val="5"/>
                <w:kern w:val="0"/>
                <w:sz w:val="22"/>
                <w:szCs w:val="22"/>
                <w:lang w:val="en-US" w:eastAsia="en-US" w:bidi="ar-SA"/>
              </w:rPr>
              <w:t xml:space="preserve"> 购代理机构有下列情形之一的，由财政部门责令限期改正，情节严重的，给予警告，对 直接负责的主管人员和其他直接责任人员，由其行政主管部门或者有关机关给予处分，并予通报：（ 二）设定最低限价</w:t>
            </w:r>
            <w:r>
              <w:rPr>
                <w:rFonts w:hint="eastAsia" w:ascii="仿宋" w:hAnsi="仿宋" w:eastAsia="仿宋" w:cs="仿宋"/>
                <w:snapToGrid w:val="0"/>
                <w:color w:val="000000"/>
                <w:spacing w:val="5"/>
                <w:kern w:val="0"/>
                <w:sz w:val="22"/>
                <w:szCs w:val="22"/>
                <w:lang w:val="en-US" w:eastAsia="zh-CN" w:bidi="ar-SA"/>
              </w:rPr>
              <w:t>的。</w:t>
            </w:r>
          </w:p>
          <w:p w14:paraId="16B8B853">
            <w:pPr>
              <w:rPr>
                <w:rFonts w:hint="default" w:ascii="仿宋" w:hAnsi="仿宋" w:eastAsia="仿宋" w:cs="仿宋"/>
                <w:snapToGrid w:val="0"/>
                <w:color w:val="000000"/>
                <w:spacing w:val="5"/>
                <w:kern w:val="0"/>
                <w:sz w:val="22"/>
                <w:szCs w:val="22"/>
                <w:lang w:val="en-US" w:eastAsia="zh-CN" w:bidi="ar-SA"/>
              </w:rPr>
            </w:pPr>
          </w:p>
        </w:tc>
      </w:tr>
      <w:tr w14:paraId="0948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547" w:type="dxa"/>
            <w:vMerge w:val="continue"/>
            <w:vAlign w:val="top"/>
          </w:tcPr>
          <w:p w14:paraId="5615B32C">
            <w:pPr>
              <w:rPr>
                <w:rFonts w:ascii="Arial"/>
                <w:sz w:val="21"/>
              </w:rPr>
            </w:pPr>
          </w:p>
        </w:tc>
        <w:tc>
          <w:tcPr>
            <w:tcW w:w="992" w:type="dxa"/>
            <w:vMerge w:val="continue"/>
            <w:vAlign w:val="top"/>
          </w:tcPr>
          <w:p w14:paraId="3B96D640">
            <w:pPr>
              <w:rPr>
                <w:rFonts w:ascii="Arial"/>
                <w:sz w:val="21"/>
              </w:rPr>
            </w:pPr>
          </w:p>
        </w:tc>
        <w:tc>
          <w:tcPr>
            <w:tcW w:w="6025" w:type="dxa"/>
            <w:tcBorders>
              <w:top w:val="single" w:color="auto" w:sz="4" w:space="0"/>
            </w:tcBorders>
            <w:vAlign w:val="top"/>
          </w:tcPr>
          <w:p w14:paraId="3192E134">
            <w:pPr>
              <w:pStyle w:val="8"/>
              <w:spacing w:before="239" w:line="221" w:lineRule="auto"/>
              <w:ind w:left="36" w:leftChars="0" w:right="14" w:rightChars="0" w:firstLine="8" w:firstLineChars="0"/>
              <w:rPr>
                <w:rFonts w:ascii="仿宋" w:hAnsi="仿宋" w:eastAsia="仿宋" w:cs="仿宋"/>
                <w:snapToGrid w:val="0"/>
                <w:color w:val="000000"/>
                <w:kern w:val="0"/>
                <w:sz w:val="22"/>
                <w:szCs w:val="22"/>
                <w:lang w:val="en-US" w:eastAsia="en-US" w:bidi="ar-SA"/>
              </w:rPr>
            </w:pPr>
            <w:r>
              <w:rPr>
                <w:spacing w:val="4"/>
              </w:rPr>
              <w:t>2</w:t>
            </w:r>
            <w:r>
              <w:rPr>
                <w:rFonts w:hint="eastAsia"/>
                <w:spacing w:val="4"/>
                <w:lang w:val="en-US" w:eastAsia="zh-CN"/>
              </w:rPr>
              <w:t>.</w:t>
            </w:r>
            <w:r>
              <w:rPr>
                <w:spacing w:val="4"/>
              </w:rPr>
              <w:t>采购人或者采购代理机构应当在招标文件、谈判文件、询</w:t>
            </w:r>
            <w:r>
              <w:t>价通知书中公开采购项目预算金额。</w:t>
            </w:r>
          </w:p>
        </w:tc>
        <w:tc>
          <w:tcPr>
            <w:tcW w:w="2688" w:type="dxa"/>
            <w:tcBorders>
              <w:top w:val="single" w:color="auto" w:sz="4" w:space="0"/>
            </w:tcBorders>
            <w:vAlign w:val="top"/>
          </w:tcPr>
          <w:p w14:paraId="590A9E9C">
            <w:pPr>
              <w:pStyle w:val="8"/>
              <w:spacing w:before="240" w:line="221" w:lineRule="auto"/>
              <w:ind w:left="45" w:leftChars="0" w:right="12" w:rightChars="0" w:hanging="7" w:firstLineChars="0"/>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
              </w:rPr>
              <w:t>购法实施条例》第三十条</w:t>
            </w:r>
          </w:p>
        </w:tc>
        <w:tc>
          <w:tcPr>
            <w:tcW w:w="4351" w:type="dxa"/>
            <w:vMerge w:val="continue"/>
            <w:vAlign w:val="top"/>
          </w:tcPr>
          <w:p w14:paraId="4D983D04">
            <w:pPr>
              <w:rPr>
                <w:rFonts w:ascii="Arial"/>
                <w:sz w:val="21"/>
              </w:rPr>
            </w:pPr>
          </w:p>
        </w:tc>
      </w:tr>
      <w:tr w14:paraId="30FE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8" w:hRule="atLeast"/>
        </w:trPr>
        <w:tc>
          <w:tcPr>
            <w:tcW w:w="547" w:type="dxa"/>
            <w:vMerge w:val="continue"/>
            <w:vAlign w:val="top"/>
          </w:tcPr>
          <w:p w14:paraId="5383FB7F">
            <w:pPr>
              <w:rPr>
                <w:rFonts w:ascii="Arial"/>
                <w:sz w:val="21"/>
              </w:rPr>
            </w:pPr>
          </w:p>
        </w:tc>
        <w:tc>
          <w:tcPr>
            <w:tcW w:w="992" w:type="dxa"/>
            <w:vMerge w:val="continue"/>
            <w:vAlign w:val="top"/>
          </w:tcPr>
          <w:p w14:paraId="14DA8860">
            <w:pPr>
              <w:rPr>
                <w:rFonts w:ascii="Arial"/>
                <w:sz w:val="21"/>
              </w:rPr>
            </w:pPr>
          </w:p>
        </w:tc>
        <w:tc>
          <w:tcPr>
            <w:tcW w:w="6025" w:type="dxa"/>
            <w:vAlign w:val="top"/>
          </w:tcPr>
          <w:p w14:paraId="130392E0">
            <w:pPr>
              <w:pStyle w:val="8"/>
              <w:spacing w:before="159" w:line="225" w:lineRule="auto"/>
              <w:ind w:left="36" w:leftChars="0" w:right="15" w:rightChars="0" w:firstLine="17" w:firstLineChars="0"/>
              <w:rPr>
                <w:rFonts w:ascii="仿宋" w:hAnsi="仿宋" w:eastAsia="仿宋" w:cs="仿宋"/>
                <w:snapToGrid w:val="0"/>
                <w:color w:val="000000"/>
                <w:kern w:val="0"/>
                <w:sz w:val="22"/>
                <w:szCs w:val="22"/>
                <w:lang w:val="en-US" w:eastAsia="en-US" w:bidi="ar-SA"/>
              </w:rPr>
            </w:pPr>
            <w:r>
              <w:rPr>
                <w:spacing w:val="4"/>
              </w:rPr>
              <w:t>3</w:t>
            </w:r>
            <w:r>
              <w:rPr>
                <w:rFonts w:hint="eastAsia"/>
                <w:spacing w:val="4"/>
                <w:lang w:val="en-US" w:eastAsia="zh-CN"/>
              </w:rPr>
              <w:t>.</w:t>
            </w:r>
            <w:r>
              <w:rPr>
                <w:spacing w:val="4"/>
              </w:rPr>
              <w:t>采购人或者采购代理机构应当按照国务院财政部门制定的</w:t>
            </w:r>
            <w:r>
              <w:t>招标文件标准文本编制招标文件，招标文件应当包括采购项目</w:t>
            </w:r>
            <w:r>
              <w:rPr>
                <w:spacing w:val="17"/>
              </w:rPr>
              <w:t xml:space="preserve"> </w:t>
            </w:r>
            <w:r>
              <w:t>的商务条件、采购需求、投标人的资格条件、投标报价要求、</w:t>
            </w:r>
            <w:r>
              <w:rPr>
                <w:spacing w:val="17"/>
              </w:rPr>
              <w:t xml:space="preserve"> </w:t>
            </w:r>
            <w:r>
              <w:t>评标方法、评标标准以及拟签订的合同文本等。</w:t>
            </w:r>
          </w:p>
        </w:tc>
        <w:tc>
          <w:tcPr>
            <w:tcW w:w="2688" w:type="dxa"/>
            <w:vAlign w:val="top"/>
          </w:tcPr>
          <w:p w14:paraId="05782D5A">
            <w:pPr>
              <w:pStyle w:val="8"/>
              <w:spacing w:before="297" w:line="224" w:lineRule="auto"/>
              <w:ind w:left="44" w:leftChars="0" w:right="12" w:rightChars="0" w:hanging="6" w:firstLine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13"/>
              </w:rPr>
              <w:t>购法实施条例》第三十二</w:t>
            </w:r>
            <w:r>
              <w:t xml:space="preserve"> 条</w:t>
            </w:r>
          </w:p>
        </w:tc>
        <w:tc>
          <w:tcPr>
            <w:tcW w:w="4351" w:type="dxa"/>
            <w:vMerge w:val="continue"/>
            <w:vAlign w:val="top"/>
          </w:tcPr>
          <w:p w14:paraId="2B0BA74A">
            <w:pPr>
              <w:rPr>
                <w:rFonts w:ascii="Arial"/>
                <w:sz w:val="21"/>
              </w:rPr>
            </w:pPr>
          </w:p>
        </w:tc>
      </w:tr>
      <w:tr w14:paraId="601A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547" w:type="dxa"/>
            <w:vMerge w:val="continue"/>
            <w:vAlign w:val="top"/>
          </w:tcPr>
          <w:p w14:paraId="4452492C">
            <w:pPr>
              <w:rPr>
                <w:rFonts w:ascii="Arial"/>
                <w:sz w:val="21"/>
              </w:rPr>
            </w:pPr>
          </w:p>
        </w:tc>
        <w:tc>
          <w:tcPr>
            <w:tcW w:w="992" w:type="dxa"/>
            <w:vMerge w:val="continue"/>
            <w:vAlign w:val="top"/>
          </w:tcPr>
          <w:p w14:paraId="6158FFED">
            <w:pPr>
              <w:rPr>
                <w:rFonts w:ascii="Arial"/>
                <w:sz w:val="21"/>
              </w:rPr>
            </w:pPr>
          </w:p>
        </w:tc>
        <w:tc>
          <w:tcPr>
            <w:tcW w:w="6025" w:type="dxa"/>
            <w:vAlign w:val="top"/>
          </w:tcPr>
          <w:p w14:paraId="5A500535">
            <w:pPr>
              <w:pStyle w:val="8"/>
              <w:spacing w:before="157" w:line="225" w:lineRule="auto"/>
              <w:ind w:left="36" w:leftChars="0" w:right="14" w:rightChars="0" w:firstLine="7" w:firstLineChars="0"/>
              <w:rPr>
                <w:rFonts w:ascii="仿宋" w:hAnsi="仿宋" w:eastAsia="仿宋" w:cs="仿宋"/>
                <w:snapToGrid w:val="0"/>
                <w:color w:val="000000"/>
                <w:kern w:val="0"/>
                <w:sz w:val="22"/>
                <w:szCs w:val="22"/>
                <w:lang w:val="en-US" w:eastAsia="en-US" w:bidi="ar-SA"/>
              </w:rPr>
            </w:pPr>
            <w:r>
              <w:rPr>
                <w:spacing w:val="4"/>
              </w:rPr>
              <w:t>4</w:t>
            </w:r>
            <w:r>
              <w:rPr>
                <w:rFonts w:hint="eastAsia"/>
                <w:spacing w:val="4"/>
                <w:lang w:val="en-US" w:eastAsia="zh-CN"/>
              </w:rPr>
              <w:t>.</w:t>
            </w:r>
            <w:r>
              <w:rPr>
                <w:spacing w:val="4"/>
              </w:rPr>
              <w:t>政府采购招标评标方法分为最低评标价法和综合评分法。</w:t>
            </w:r>
            <w:r>
              <w:rPr>
                <w:spacing w:val="12"/>
              </w:rPr>
              <w:t xml:space="preserve"> </w:t>
            </w:r>
            <w:r>
              <w:t>技术、服务等标准统一的货物和服务项目，应当采用最低评标</w:t>
            </w:r>
            <w:r>
              <w:rPr>
                <w:spacing w:val="17"/>
              </w:rPr>
              <w:t xml:space="preserve"> </w:t>
            </w:r>
            <w:r>
              <w:t>价法，采用综合评分法的，评审标准中的分值设置应当与评审</w:t>
            </w:r>
            <w:r>
              <w:rPr>
                <w:spacing w:val="18"/>
              </w:rPr>
              <w:t xml:space="preserve"> </w:t>
            </w:r>
            <w:r>
              <w:t>因素的量化指标相对应，招标文件中没有规定的评标标准不得</w:t>
            </w:r>
            <w:r>
              <w:rPr>
                <w:spacing w:val="18"/>
              </w:rPr>
              <w:t xml:space="preserve"> </w:t>
            </w:r>
            <w:r>
              <w:rPr>
                <w:spacing w:val="-1"/>
              </w:rPr>
              <w:t>作为评审的依据。</w:t>
            </w:r>
          </w:p>
        </w:tc>
        <w:tc>
          <w:tcPr>
            <w:tcW w:w="2688" w:type="dxa"/>
            <w:vAlign w:val="top"/>
          </w:tcPr>
          <w:p w14:paraId="6A4E0793">
            <w:pPr>
              <w:pStyle w:val="8"/>
              <w:spacing w:before="71" w:line="224" w:lineRule="auto"/>
              <w:ind w:right="12" w:rightChars="0"/>
              <w:jc w:val="both"/>
              <w:rPr>
                <w:spacing w:val="8"/>
              </w:rPr>
            </w:pPr>
          </w:p>
          <w:p w14:paraId="137E0E2D">
            <w:pPr>
              <w:pStyle w:val="8"/>
              <w:spacing w:before="71" w:line="224" w:lineRule="auto"/>
              <w:ind w:right="12" w:rightChars="0"/>
              <w:jc w:val="both"/>
              <w:rPr>
                <w:rFonts w:ascii="仿宋" w:hAnsi="仿宋" w:eastAsia="仿宋" w:cs="仿宋"/>
                <w:snapToGrid w:val="0"/>
                <w:color w:val="000000"/>
                <w:kern w:val="0"/>
                <w:sz w:val="22"/>
                <w:szCs w:val="22"/>
                <w:lang w:val="en-US" w:eastAsia="en-US" w:bidi="ar-SA"/>
              </w:rPr>
            </w:pPr>
            <w:r>
              <w:rPr>
                <w:spacing w:val="8"/>
              </w:rPr>
              <w:t>《中华人民共和国政府采</w:t>
            </w:r>
            <w:r>
              <w:t xml:space="preserve"> </w:t>
            </w:r>
            <w:r>
              <w:rPr>
                <w:spacing w:val="8"/>
              </w:rPr>
              <w:t>购法实施条例》第三十四</w:t>
            </w:r>
            <w:r>
              <w:t xml:space="preserve"> 条</w:t>
            </w:r>
          </w:p>
        </w:tc>
        <w:tc>
          <w:tcPr>
            <w:tcW w:w="4351" w:type="dxa"/>
            <w:vMerge w:val="continue"/>
            <w:vAlign w:val="top"/>
          </w:tcPr>
          <w:p w14:paraId="0074D56A">
            <w:pPr>
              <w:rPr>
                <w:rFonts w:ascii="Arial"/>
                <w:sz w:val="21"/>
              </w:rPr>
            </w:pPr>
          </w:p>
        </w:tc>
      </w:tr>
      <w:tr w14:paraId="11CE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9" w:hRule="atLeast"/>
        </w:trPr>
        <w:tc>
          <w:tcPr>
            <w:tcW w:w="547" w:type="dxa"/>
            <w:vMerge w:val="continue"/>
            <w:vAlign w:val="top"/>
          </w:tcPr>
          <w:p w14:paraId="159A38AD">
            <w:pPr>
              <w:bidi w:val="0"/>
              <w:ind w:firstLine="232" w:firstLineChars="0"/>
              <w:jc w:val="left"/>
              <w:rPr>
                <w:rFonts w:hint="default" w:ascii="仿宋" w:hAnsi="仿宋" w:eastAsia="仿宋" w:cs="仿宋"/>
                <w:snapToGrid w:val="0"/>
                <w:color w:val="000000"/>
                <w:kern w:val="0"/>
                <w:sz w:val="22"/>
                <w:szCs w:val="22"/>
                <w:lang w:val="en-US" w:eastAsia="zh-CN" w:bidi="ar-SA"/>
              </w:rPr>
            </w:pPr>
          </w:p>
        </w:tc>
        <w:tc>
          <w:tcPr>
            <w:tcW w:w="992" w:type="dxa"/>
            <w:vMerge w:val="continue"/>
            <w:vAlign w:val="top"/>
          </w:tcPr>
          <w:p w14:paraId="6CE4336C">
            <w:pPr>
              <w:bidi w:val="0"/>
              <w:jc w:val="left"/>
              <w:rPr>
                <w:rFonts w:hint="default" w:ascii="仿宋" w:hAnsi="仿宋" w:eastAsia="仿宋" w:cs="仿宋"/>
                <w:snapToGrid w:val="0"/>
                <w:color w:val="000000"/>
                <w:kern w:val="0"/>
                <w:sz w:val="22"/>
                <w:szCs w:val="22"/>
                <w:lang w:val="en-US" w:eastAsia="zh-CN" w:bidi="ar-SA"/>
              </w:rPr>
            </w:pPr>
          </w:p>
        </w:tc>
        <w:tc>
          <w:tcPr>
            <w:tcW w:w="6025" w:type="dxa"/>
            <w:vAlign w:val="top"/>
          </w:tcPr>
          <w:p w14:paraId="3BD96842">
            <w:pPr>
              <w:pStyle w:val="8"/>
              <w:spacing w:before="141" w:line="224" w:lineRule="auto"/>
              <w:ind w:left="33" w:leftChars="0" w:right="16" w:rightChars="0" w:firstLine="13" w:firstLineChars="0"/>
              <w:rPr>
                <w:rFonts w:ascii="仿宋" w:hAnsi="仿宋" w:eastAsia="仿宋" w:cs="仿宋"/>
                <w:snapToGrid w:val="0"/>
                <w:color w:val="000000"/>
                <w:kern w:val="0"/>
                <w:sz w:val="22"/>
                <w:szCs w:val="22"/>
                <w:lang w:val="en-US" w:eastAsia="en-US" w:bidi="ar-SA"/>
              </w:rPr>
            </w:pPr>
            <w:r>
              <w:rPr>
                <w:spacing w:val="4"/>
              </w:rPr>
              <w:t>5</w:t>
            </w:r>
            <w:r>
              <w:rPr>
                <w:rFonts w:hint="eastAsia"/>
                <w:spacing w:val="4"/>
                <w:lang w:val="en-US" w:eastAsia="zh-CN"/>
              </w:rPr>
              <w:t>.</w:t>
            </w:r>
            <w:r>
              <w:rPr>
                <w:spacing w:val="4"/>
              </w:rPr>
              <w:t>采购人应当在货物、服务招标投标活动中落实节约能源、</w:t>
            </w:r>
            <w:r>
              <w:rPr>
                <w:spacing w:val="7"/>
              </w:rPr>
              <w:t xml:space="preserve"> </w:t>
            </w:r>
            <w:r>
              <w:rPr>
                <w:spacing w:val="1"/>
              </w:rPr>
              <w:t>保护环境、扶持不发达地区和少数民族地区</w:t>
            </w:r>
            <w:r>
              <w:t>、促进中小企业发 展等政府采购政策。</w:t>
            </w:r>
          </w:p>
        </w:tc>
        <w:tc>
          <w:tcPr>
            <w:tcW w:w="2688" w:type="dxa"/>
            <w:vAlign w:val="top"/>
          </w:tcPr>
          <w:p w14:paraId="2BBD8EBB">
            <w:pPr>
              <w:pStyle w:val="8"/>
              <w:spacing w:before="141" w:line="224" w:lineRule="auto"/>
              <w:ind w:left="39" w:leftChars="0" w:right="12" w:rightChars="0" w:hanging="1" w:firstLineChars="0"/>
              <w:jc w:val="both"/>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标投标管理办法》（财政</w:t>
            </w:r>
            <w:r>
              <w:t xml:space="preserve"> 部令第87号）第五条</w:t>
            </w:r>
          </w:p>
        </w:tc>
        <w:tc>
          <w:tcPr>
            <w:tcW w:w="4351" w:type="dxa"/>
            <w:vMerge w:val="continue"/>
            <w:vAlign w:val="top"/>
          </w:tcPr>
          <w:p w14:paraId="44704A75">
            <w:pPr>
              <w:rPr>
                <w:rFonts w:ascii="Arial"/>
                <w:sz w:val="21"/>
              </w:rPr>
            </w:pPr>
          </w:p>
        </w:tc>
      </w:tr>
      <w:tr w14:paraId="6876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547" w:type="dxa"/>
            <w:vMerge w:val="continue"/>
            <w:vAlign w:val="top"/>
          </w:tcPr>
          <w:p w14:paraId="6A291740">
            <w:pPr>
              <w:rPr>
                <w:rFonts w:ascii="Arial"/>
                <w:sz w:val="21"/>
              </w:rPr>
            </w:pPr>
          </w:p>
        </w:tc>
        <w:tc>
          <w:tcPr>
            <w:tcW w:w="992" w:type="dxa"/>
            <w:vMerge w:val="continue"/>
            <w:vAlign w:val="top"/>
          </w:tcPr>
          <w:p w14:paraId="6402D812">
            <w:pPr>
              <w:rPr>
                <w:rFonts w:ascii="Arial"/>
                <w:sz w:val="21"/>
              </w:rPr>
            </w:pPr>
          </w:p>
        </w:tc>
        <w:tc>
          <w:tcPr>
            <w:tcW w:w="6025" w:type="dxa"/>
            <w:vAlign w:val="center"/>
          </w:tcPr>
          <w:p w14:paraId="38F447B3">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38" w:leftChars="0" w:right="15" w:rightChars="0" w:firstLine="7" w:firstLineChars="0"/>
              <w:jc w:val="both"/>
              <w:textAlignment w:val="baseline"/>
              <w:rPr>
                <w:rFonts w:ascii="仿宋" w:hAnsi="仿宋" w:eastAsia="仿宋" w:cs="仿宋"/>
                <w:snapToGrid w:val="0"/>
                <w:color w:val="000000"/>
                <w:kern w:val="0"/>
                <w:sz w:val="22"/>
                <w:szCs w:val="22"/>
                <w:lang w:val="en-US" w:eastAsia="en-US" w:bidi="ar-SA"/>
              </w:rPr>
            </w:pPr>
            <w:r>
              <w:rPr>
                <w:spacing w:val="4"/>
              </w:rPr>
              <w:t>6</w:t>
            </w:r>
            <w:r>
              <w:rPr>
                <w:rFonts w:hint="eastAsia"/>
                <w:spacing w:val="4"/>
                <w:lang w:val="en-US" w:eastAsia="zh-CN"/>
              </w:rPr>
              <w:t>.</w:t>
            </w:r>
            <w:r>
              <w:rPr>
                <w:spacing w:val="4"/>
              </w:rPr>
              <w:t>采购人根据价格测算情况，可以在采购预算额度内合理设</w:t>
            </w:r>
            <w:r>
              <w:t>定最高限价，但不得设定最低限价。</w:t>
            </w:r>
          </w:p>
        </w:tc>
        <w:tc>
          <w:tcPr>
            <w:tcW w:w="2688" w:type="dxa"/>
            <w:vAlign w:val="center"/>
          </w:tcPr>
          <w:p w14:paraId="5EACF836">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leftChars="0" w:right="12" w:rightChars="0" w:hanging="1" w:firstLine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15"/>
              </w:rPr>
              <w:t>标投标管理办法》（财政</w:t>
            </w:r>
            <w:r>
              <w:t xml:space="preserve"> 部令第87号）第十二条</w:t>
            </w:r>
          </w:p>
        </w:tc>
        <w:tc>
          <w:tcPr>
            <w:tcW w:w="4351" w:type="dxa"/>
            <w:vMerge w:val="continue"/>
            <w:vAlign w:val="top"/>
          </w:tcPr>
          <w:p w14:paraId="05924628">
            <w:pPr>
              <w:rPr>
                <w:rFonts w:ascii="Arial"/>
                <w:sz w:val="21"/>
              </w:rPr>
            </w:pPr>
          </w:p>
        </w:tc>
      </w:tr>
      <w:tr w14:paraId="19B4D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9" w:hRule="atLeast"/>
        </w:trPr>
        <w:tc>
          <w:tcPr>
            <w:tcW w:w="547" w:type="dxa"/>
            <w:vMerge w:val="continue"/>
            <w:vAlign w:val="top"/>
          </w:tcPr>
          <w:p w14:paraId="5A4E6731">
            <w:pPr>
              <w:rPr>
                <w:rFonts w:ascii="Arial"/>
                <w:sz w:val="21"/>
              </w:rPr>
            </w:pPr>
          </w:p>
        </w:tc>
        <w:tc>
          <w:tcPr>
            <w:tcW w:w="992" w:type="dxa"/>
            <w:vMerge w:val="continue"/>
            <w:vAlign w:val="top"/>
          </w:tcPr>
          <w:p w14:paraId="77469DAE">
            <w:pPr>
              <w:rPr>
                <w:rFonts w:ascii="Arial"/>
                <w:sz w:val="21"/>
              </w:rPr>
            </w:pPr>
          </w:p>
        </w:tc>
        <w:tc>
          <w:tcPr>
            <w:tcW w:w="6025" w:type="dxa"/>
            <w:vAlign w:val="center"/>
          </w:tcPr>
          <w:p w14:paraId="70453BE0">
            <w:pPr>
              <w:pStyle w:val="8"/>
              <w:keepNext w:val="0"/>
              <w:keepLines w:val="0"/>
              <w:pageBreakBefore w:val="0"/>
              <w:widowControl/>
              <w:kinsoku w:val="0"/>
              <w:wordWrap/>
              <w:overflowPunct/>
              <w:topLinePunct w:val="0"/>
              <w:autoSpaceDE w:val="0"/>
              <w:autoSpaceDN w:val="0"/>
              <w:bidi w:val="0"/>
              <w:adjustRightInd w:val="0"/>
              <w:snapToGrid w:val="0"/>
              <w:spacing w:line="218" w:lineRule="auto"/>
              <w:ind w:left="34" w:leftChars="0" w:right="15" w:rightChars="0" w:firstLine="12" w:firstLineChars="0"/>
              <w:jc w:val="both"/>
              <w:textAlignment w:val="baseline"/>
              <w:rPr>
                <w:rFonts w:ascii="仿宋" w:hAnsi="仿宋" w:eastAsia="仿宋" w:cs="仿宋"/>
                <w:snapToGrid w:val="0"/>
                <w:color w:val="000000"/>
                <w:kern w:val="0"/>
                <w:sz w:val="22"/>
                <w:szCs w:val="22"/>
                <w:lang w:val="en-US" w:eastAsia="en-US" w:bidi="ar-SA"/>
              </w:rPr>
            </w:pPr>
            <w:r>
              <w:rPr>
                <w:spacing w:val="4"/>
              </w:rPr>
              <w:t>7</w:t>
            </w:r>
            <w:r>
              <w:rPr>
                <w:rFonts w:hint="eastAsia"/>
                <w:spacing w:val="4"/>
                <w:lang w:val="en-US" w:eastAsia="zh-CN"/>
              </w:rPr>
              <w:t>.</w:t>
            </w:r>
            <w:r>
              <w:rPr>
                <w:spacing w:val="4"/>
              </w:rPr>
              <w:t>采购人、采购代理机构不得将投标人的注册资本、资产总</w:t>
            </w:r>
            <w:r>
              <w:rPr>
                <w:spacing w:val="8"/>
              </w:rPr>
              <w:t xml:space="preserve"> </w:t>
            </w:r>
            <w:r>
              <w:rPr>
                <w:spacing w:val="1"/>
              </w:rPr>
              <w:t>额、营业收入、从业人员、利润、纳税额等</w:t>
            </w:r>
            <w:r>
              <w:t>规模条件作为资格 要求或者评审因素，也不得通过将除进口货物以外的生产厂家</w:t>
            </w:r>
            <w:r>
              <w:rPr>
                <w:spacing w:val="18"/>
              </w:rPr>
              <w:t xml:space="preserve"> </w:t>
            </w:r>
            <w:r>
              <w:rPr>
                <w:spacing w:val="1"/>
              </w:rPr>
              <w:t>授权、承诺、证明、背书等作为资格要求，</w:t>
            </w:r>
            <w:r>
              <w:t>对投标人实行差别 待遇或者歧视待遇。</w:t>
            </w:r>
          </w:p>
        </w:tc>
        <w:tc>
          <w:tcPr>
            <w:tcW w:w="2688" w:type="dxa"/>
            <w:vAlign w:val="center"/>
          </w:tcPr>
          <w:p w14:paraId="17786FD4">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leftChars="0" w:right="12" w:rightChars="0" w:hanging="1" w:firstLine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标投标管理办法》（财政</w:t>
            </w:r>
            <w:r>
              <w:t xml:space="preserve"> 部令第87号）第十七条</w:t>
            </w:r>
          </w:p>
        </w:tc>
        <w:tc>
          <w:tcPr>
            <w:tcW w:w="4351" w:type="dxa"/>
            <w:vMerge w:val="continue"/>
            <w:vAlign w:val="top"/>
          </w:tcPr>
          <w:p w14:paraId="46399D34">
            <w:pPr>
              <w:rPr>
                <w:rFonts w:ascii="Arial"/>
                <w:sz w:val="21"/>
              </w:rPr>
            </w:pPr>
          </w:p>
        </w:tc>
      </w:tr>
      <w:tr w14:paraId="44A6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continue"/>
            <w:vAlign w:val="top"/>
          </w:tcPr>
          <w:p w14:paraId="6FEDC086">
            <w:pPr>
              <w:rPr>
                <w:rFonts w:ascii="Arial"/>
                <w:sz w:val="21"/>
              </w:rPr>
            </w:pPr>
          </w:p>
        </w:tc>
        <w:tc>
          <w:tcPr>
            <w:tcW w:w="992" w:type="dxa"/>
            <w:vMerge w:val="continue"/>
            <w:vAlign w:val="top"/>
          </w:tcPr>
          <w:p w14:paraId="4145E693">
            <w:pPr>
              <w:rPr>
                <w:rFonts w:ascii="Arial"/>
                <w:sz w:val="21"/>
              </w:rPr>
            </w:pPr>
          </w:p>
        </w:tc>
        <w:tc>
          <w:tcPr>
            <w:tcW w:w="6025" w:type="dxa"/>
            <w:vAlign w:val="center"/>
          </w:tcPr>
          <w:p w14:paraId="3223C348">
            <w:pPr>
              <w:pStyle w:val="8"/>
              <w:keepNext w:val="0"/>
              <w:keepLines w:val="0"/>
              <w:pageBreakBefore w:val="0"/>
              <w:widowControl/>
              <w:kinsoku w:val="0"/>
              <w:wordWrap/>
              <w:overflowPunct/>
              <w:topLinePunct w:val="0"/>
              <w:autoSpaceDE w:val="0"/>
              <w:autoSpaceDN w:val="0"/>
              <w:bidi w:val="0"/>
              <w:adjustRightInd w:val="0"/>
              <w:snapToGrid w:val="0"/>
              <w:spacing w:line="221" w:lineRule="auto"/>
              <w:ind w:right="16" w:rightChars="0"/>
              <w:jc w:val="both"/>
              <w:textAlignment w:val="baseline"/>
              <w:rPr>
                <w:rFonts w:ascii="仿宋" w:hAnsi="仿宋" w:eastAsia="仿宋" w:cs="仿宋"/>
                <w:snapToGrid w:val="0"/>
                <w:color w:val="000000"/>
                <w:kern w:val="0"/>
                <w:sz w:val="22"/>
                <w:szCs w:val="22"/>
                <w:lang w:val="en-US" w:eastAsia="en-US" w:bidi="ar-SA"/>
              </w:rPr>
            </w:pPr>
            <w:r>
              <w:rPr>
                <w:spacing w:val="4"/>
              </w:rPr>
              <w:t>8</w:t>
            </w:r>
            <w:r>
              <w:rPr>
                <w:rFonts w:hint="eastAsia"/>
                <w:spacing w:val="4"/>
                <w:lang w:val="en-US" w:eastAsia="zh-CN"/>
              </w:rPr>
              <w:t>.</w:t>
            </w:r>
            <w:r>
              <w:rPr>
                <w:spacing w:val="4"/>
              </w:rPr>
              <w:t>对于不允许偏离的实质性要求和条件，采购人或者代理机构</w:t>
            </w:r>
            <w:r>
              <w:rPr>
                <w:spacing w:val="8"/>
              </w:rPr>
              <w:t xml:space="preserve"> </w:t>
            </w:r>
            <w:r>
              <w:t>应当在招标文件中规定，并以醒目的方式表明。</w:t>
            </w:r>
          </w:p>
        </w:tc>
        <w:tc>
          <w:tcPr>
            <w:tcW w:w="2688" w:type="dxa"/>
            <w:vAlign w:val="center"/>
          </w:tcPr>
          <w:p w14:paraId="7D4D3173">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标投标管理办法》（财政</w:t>
            </w:r>
            <w:r>
              <w:t xml:space="preserve"> 部令第87号）第二十条</w:t>
            </w:r>
          </w:p>
        </w:tc>
        <w:tc>
          <w:tcPr>
            <w:tcW w:w="4351" w:type="dxa"/>
            <w:vMerge w:val="continue"/>
            <w:vAlign w:val="top"/>
          </w:tcPr>
          <w:p w14:paraId="06138B2C">
            <w:pPr>
              <w:rPr>
                <w:rFonts w:ascii="Arial"/>
                <w:sz w:val="21"/>
              </w:rPr>
            </w:pPr>
          </w:p>
        </w:tc>
      </w:tr>
      <w:tr w14:paraId="15C9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9" w:hRule="atLeast"/>
        </w:trPr>
        <w:tc>
          <w:tcPr>
            <w:tcW w:w="547" w:type="dxa"/>
            <w:vMerge w:val="continue"/>
            <w:vAlign w:val="top"/>
          </w:tcPr>
          <w:p w14:paraId="5796A679">
            <w:pPr>
              <w:rPr>
                <w:rFonts w:ascii="Arial"/>
                <w:sz w:val="21"/>
              </w:rPr>
            </w:pPr>
          </w:p>
        </w:tc>
        <w:tc>
          <w:tcPr>
            <w:tcW w:w="992" w:type="dxa"/>
            <w:vMerge w:val="continue"/>
            <w:vAlign w:val="top"/>
          </w:tcPr>
          <w:p w14:paraId="03877FD2">
            <w:pPr>
              <w:rPr>
                <w:rFonts w:ascii="Arial"/>
                <w:sz w:val="21"/>
              </w:rPr>
            </w:pPr>
          </w:p>
        </w:tc>
        <w:tc>
          <w:tcPr>
            <w:tcW w:w="6025" w:type="dxa"/>
            <w:vAlign w:val="center"/>
          </w:tcPr>
          <w:p w14:paraId="6E856D06">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46" w:leftChars="0" w:right="14" w:rightChars="0"/>
              <w:jc w:val="both"/>
              <w:textAlignment w:val="baseline"/>
              <w:rPr>
                <w:rFonts w:ascii="仿宋" w:hAnsi="仿宋" w:eastAsia="仿宋" w:cs="仿宋"/>
                <w:snapToGrid w:val="0"/>
                <w:color w:val="000000"/>
                <w:kern w:val="0"/>
                <w:sz w:val="22"/>
                <w:szCs w:val="22"/>
                <w:lang w:val="en-US" w:eastAsia="en-US" w:bidi="ar-SA"/>
              </w:rPr>
            </w:pPr>
            <w:r>
              <w:rPr>
                <w:spacing w:val="4"/>
              </w:rPr>
              <w:t>9</w:t>
            </w:r>
            <w:r>
              <w:rPr>
                <w:rFonts w:hint="eastAsia"/>
                <w:spacing w:val="4"/>
                <w:lang w:val="en-US" w:eastAsia="zh-CN"/>
              </w:rPr>
              <w:t>.</w:t>
            </w:r>
            <w:r>
              <w:rPr>
                <w:spacing w:val="4"/>
              </w:rPr>
              <w:t>采购人、采购代理机构一般不得要求投标人提供样品，仅</w:t>
            </w:r>
            <w:r>
              <w:rPr>
                <w:spacing w:val="10"/>
              </w:rPr>
              <w:t xml:space="preserve"> </w:t>
            </w:r>
            <w:r>
              <w:t>凭书面方式不能准确描述采购需求或者需要对样品进行主观判</w:t>
            </w:r>
            <w:r>
              <w:rPr>
                <w:spacing w:val="7"/>
              </w:rPr>
              <w:t xml:space="preserve"> </w:t>
            </w:r>
            <w:r>
              <w:rPr>
                <w:spacing w:val="-1"/>
              </w:rPr>
              <w:t>断以确认是否满足采购需求等特殊情况除外。</w:t>
            </w:r>
          </w:p>
        </w:tc>
        <w:tc>
          <w:tcPr>
            <w:tcW w:w="2688" w:type="dxa"/>
            <w:vAlign w:val="center"/>
          </w:tcPr>
          <w:p w14:paraId="71DCD87B">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39" w:leftChars="0" w:right="12" w:rightChars="0" w:hanging="1" w:firstLine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标投标管理办法》（财政</w:t>
            </w:r>
            <w:r>
              <w:t xml:space="preserve"> 部令第87号）第二十二条</w:t>
            </w:r>
          </w:p>
        </w:tc>
        <w:tc>
          <w:tcPr>
            <w:tcW w:w="4351" w:type="dxa"/>
            <w:vMerge w:val="continue"/>
            <w:vAlign w:val="top"/>
          </w:tcPr>
          <w:p w14:paraId="3B29E6D2">
            <w:pPr>
              <w:rPr>
                <w:rFonts w:ascii="Arial"/>
                <w:sz w:val="21"/>
              </w:rPr>
            </w:pPr>
          </w:p>
        </w:tc>
      </w:tr>
      <w:tr w14:paraId="49B5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trPr>
        <w:tc>
          <w:tcPr>
            <w:tcW w:w="547" w:type="dxa"/>
            <w:vMerge w:val="continue"/>
            <w:vAlign w:val="top"/>
          </w:tcPr>
          <w:p w14:paraId="30FD04DF">
            <w:pPr>
              <w:rPr>
                <w:rFonts w:ascii="Arial"/>
                <w:sz w:val="21"/>
              </w:rPr>
            </w:pPr>
          </w:p>
        </w:tc>
        <w:tc>
          <w:tcPr>
            <w:tcW w:w="992" w:type="dxa"/>
            <w:vMerge w:val="continue"/>
            <w:vAlign w:val="top"/>
          </w:tcPr>
          <w:p w14:paraId="261FEF87">
            <w:pPr>
              <w:rPr>
                <w:rFonts w:ascii="Arial"/>
                <w:sz w:val="21"/>
              </w:rPr>
            </w:pPr>
          </w:p>
        </w:tc>
        <w:tc>
          <w:tcPr>
            <w:tcW w:w="6025" w:type="dxa"/>
            <w:vAlign w:val="center"/>
          </w:tcPr>
          <w:p w14:paraId="5CEC5F3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34" w:leftChars="0" w:right="11" w:rightChars="0" w:firstLine="17" w:firstLineChars="0"/>
              <w:jc w:val="both"/>
              <w:textAlignment w:val="baseline"/>
              <w:rPr>
                <w:rFonts w:ascii="仿宋" w:hAnsi="仿宋" w:eastAsia="仿宋" w:cs="仿宋"/>
                <w:snapToGrid w:val="0"/>
                <w:color w:val="000000"/>
                <w:kern w:val="0"/>
                <w:sz w:val="22"/>
                <w:szCs w:val="22"/>
                <w:lang w:val="en-US" w:eastAsia="en-US" w:bidi="ar-SA"/>
              </w:rPr>
            </w:pPr>
            <w:r>
              <w:t>10</w:t>
            </w:r>
            <w:r>
              <w:rPr>
                <w:rFonts w:hint="eastAsia"/>
                <w:lang w:val="en-US" w:eastAsia="zh-CN"/>
              </w:rPr>
              <w:t>.</w:t>
            </w:r>
            <w:r>
              <w:t>招标文件、资格预审文件的内容不得违反法律、行政法规</w:t>
            </w:r>
            <w:r>
              <w:rPr>
                <w:spacing w:val="3"/>
              </w:rPr>
              <w:t xml:space="preserve"> </w:t>
            </w:r>
            <w:r>
              <w:rPr>
                <w:spacing w:val="1"/>
              </w:rPr>
              <w:t>、强制性标准、政府采购政策，或者违反公开</w:t>
            </w:r>
            <w:r>
              <w:t xml:space="preserve">透明、公平竞争 </w:t>
            </w:r>
            <w:r>
              <w:rPr>
                <w:spacing w:val="1"/>
              </w:rPr>
              <w:t>、公正和诚实信用原则，有前款规定情形，</w:t>
            </w:r>
            <w:r>
              <w:t xml:space="preserve">影响潜在投标人投 </w:t>
            </w:r>
            <w:r>
              <w:rPr>
                <w:spacing w:val="1"/>
              </w:rPr>
              <w:t>标或者资格预审结果的，采购人或者采购代理</w:t>
            </w:r>
            <w:r>
              <w:t>机构应当修改招 标文件或者资格预审文件后重新招标。</w:t>
            </w:r>
          </w:p>
        </w:tc>
        <w:tc>
          <w:tcPr>
            <w:tcW w:w="2688" w:type="dxa"/>
            <w:vAlign w:val="center"/>
          </w:tcPr>
          <w:p w14:paraId="3DD70420">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《政府采购货物和服务招</w:t>
            </w:r>
            <w:r>
              <w:rPr>
                <w:spacing w:val="3"/>
              </w:rPr>
              <w:t xml:space="preserve"> </w:t>
            </w:r>
            <w:r>
              <w:rPr>
                <w:spacing w:val="15"/>
              </w:rPr>
              <w:t>标投标管理办法》（财政</w:t>
            </w:r>
            <w:r>
              <w:t xml:space="preserve"> 部令第87号）第二十五条</w:t>
            </w:r>
          </w:p>
        </w:tc>
        <w:tc>
          <w:tcPr>
            <w:tcW w:w="4351" w:type="dxa"/>
            <w:vMerge w:val="continue"/>
            <w:vAlign w:val="top"/>
          </w:tcPr>
          <w:p w14:paraId="7F1CABBA">
            <w:pPr>
              <w:rPr>
                <w:rFonts w:ascii="Arial"/>
                <w:sz w:val="21"/>
              </w:rPr>
            </w:pPr>
          </w:p>
        </w:tc>
      </w:tr>
      <w:tr w14:paraId="1CA0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2" w:hRule="atLeast"/>
        </w:trPr>
        <w:tc>
          <w:tcPr>
            <w:tcW w:w="547" w:type="dxa"/>
            <w:vMerge w:val="continue"/>
            <w:vAlign w:val="top"/>
          </w:tcPr>
          <w:p w14:paraId="3CC5549E">
            <w:pPr>
              <w:rPr>
                <w:rFonts w:ascii="Arial"/>
                <w:sz w:val="21"/>
              </w:rPr>
            </w:pPr>
          </w:p>
        </w:tc>
        <w:tc>
          <w:tcPr>
            <w:tcW w:w="992" w:type="dxa"/>
            <w:vMerge w:val="continue"/>
            <w:vAlign w:val="top"/>
          </w:tcPr>
          <w:p w14:paraId="49EA8D48">
            <w:pPr>
              <w:rPr>
                <w:rFonts w:ascii="Arial"/>
                <w:sz w:val="21"/>
              </w:rPr>
            </w:pPr>
          </w:p>
        </w:tc>
        <w:tc>
          <w:tcPr>
            <w:tcW w:w="6025" w:type="dxa"/>
            <w:vAlign w:val="center"/>
          </w:tcPr>
          <w:p w14:paraId="44FE447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33" w:leftChars="0" w:right="14" w:rightChars="0" w:firstLine="16" w:firstLineChars="0"/>
              <w:jc w:val="both"/>
              <w:textAlignment w:val="baseline"/>
              <w:rPr>
                <w:rFonts w:ascii="仿宋" w:hAnsi="仿宋" w:eastAsia="仿宋" w:cs="仿宋"/>
                <w:snapToGrid w:val="0"/>
                <w:color w:val="000000"/>
                <w:kern w:val="0"/>
                <w:sz w:val="22"/>
                <w:szCs w:val="22"/>
                <w:lang w:val="en-US" w:eastAsia="en-US" w:bidi="ar-SA"/>
              </w:rPr>
            </w:pPr>
            <w:r>
              <w:t>11</w:t>
            </w:r>
            <w:r>
              <w:rPr>
                <w:rFonts w:hint="eastAsia"/>
                <w:lang w:val="en-US" w:eastAsia="zh-CN"/>
              </w:rPr>
              <w:t>.</w:t>
            </w:r>
            <w:r>
              <w:t>谈判文件、询价通知书应当根据采购项目的特点和采购人</w:t>
            </w:r>
            <w:r>
              <w:rPr>
                <w:spacing w:val="4"/>
              </w:rPr>
              <w:t xml:space="preserve"> </w:t>
            </w:r>
            <w:r>
              <w:rPr>
                <w:spacing w:val="1"/>
              </w:rPr>
              <w:t>的实际需求制定，并经采购人书面同意。采购</w:t>
            </w:r>
            <w:r>
              <w:t xml:space="preserve">人应当以满足实 </w:t>
            </w:r>
            <w:r>
              <w:rPr>
                <w:spacing w:val="9"/>
              </w:rPr>
              <w:t>际需求为原则，不得擅自提高经费预算和资产配置等采购标</w:t>
            </w:r>
            <w:r>
              <w:rPr>
                <w:spacing w:val="7"/>
              </w:rPr>
              <w:t xml:space="preserve"> </w:t>
            </w:r>
            <w:r>
              <w:rPr>
                <w:spacing w:val="1"/>
              </w:rPr>
              <w:t>准，谈判文件、询价通知书不得要求或者标明</w:t>
            </w:r>
            <w:r>
              <w:t xml:space="preserve">供应商名称或者 </w:t>
            </w:r>
            <w:r>
              <w:rPr>
                <w:spacing w:val="1"/>
              </w:rPr>
              <w:t>特定货物的品牌，不得含有指向特定供应商的技</w:t>
            </w:r>
            <w:r>
              <w:t xml:space="preserve">术、服务等条 </w:t>
            </w:r>
            <w:r>
              <w:rPr>
                <w:spacing w:val="-3"/>
              </w:rPr>
              <w:t>件。</w:t>
            </w:r>
          </w:p>
        </w:tc>
        <w:tc>
          <w:tcPr>
            <w:tcW w:w="2688" w:type="dxa"/>
            <w:vAlign w:val="center"/>
          </w:tcPr>
          <w:p w14:paraId="2FC6644A">
            <w:pPr>
              <w:pStyle w:val="8"/>
              <w:keepNext w:val="0"/>
              <w:keepLines w:val="0"/>
              <w:pageBreakBefore w:val="0"/>
              <w:widowControl/>
              <w:kinsoku w:val="0"/>
              <w:wordWrap/>
              <w:overflowPunct/>
              <w:topLinePunct w:val="0"/>
              <w:autoSpaceDE w:val="0"/>
              <w:autoSpaceDN w:val="0"/>
              <w:bidi w:val="0"/>
              <w:adjustRightInd w:val="0"/>
              <w:snapToGrid w:val="0"/>
              <w:spacing w:line="223"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《政府采购非招标采购方</w:t>
            </w:r>
            <w:r>
              <w:rPr>
                <w:spacing w:val="3"/>
              </w:rPr>
              <w:t xml:space="preserve"> </w:t>
            </w:r>
            <w:r>
              <w:rPr>
                <w:spacing w:val="14"/>
              </w:rPr>
              <w:t>式管理办法》（财政部令</w:t>
            </w:r>
            <w:r>
              <w:t xml:space="preserve"> </w:t>
            </w:r>
            <w:r>
              <w:rPr>
                <w:spacing w:val="-3"/>
              </w:rPr>
              <w:t>第74号）第十条</w:t>
            </w:r>
          </w:p>
        </w:tc>
        <w:tc>
          <w:tcPr>
            <w:tcW w:w="4351" w:type="dxa"/>
            <w:vMerge w:val="continue"/>
            <w:vAlign w:val="top"/>
          </w:tcPr>
          <w:p w14:paraId="5536DF49">
            <w:pPr>
              <w:rPr>
                <w:rFonts w:ascii="Arial"/>
                <w:sz w:val="21"/>
              </w:rPr>
            </w:pPr>
          </w:p>
        </w:tc>
      </w:tr>
      <w:tr w14:paraId="6CAD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5" w:hRule="atLeast"/>
        </w:trPr>
        <w:tc>
          <w:tcPr>
            <w:tcW w:w="547" w:type="dxa"/>
            <w:vMerge w:val="continue"/>
            <w:vAlign w:val="top"/>
          </w:tcPr>
          <w:p w14:paraId="4DDF2E2C">
            <w:pPr>
              <w:rPr>
                <w:rFonts w:ascii="Arial"/>
                <w:sz w:val="21"/>
              </w:rPr>
            </w:pPr>
          </w:p>
        </w:tc>
        <w:tc>
          <w:tcPr>
            <w:tcW w:w="992" w:type="dxa"/>
            <w:vMerge w:val="continue"/>
            <w:vAlign w:val="top"/>
          </w:tcPr>
          <w:p w14:paraId="309B9F3F">
            <w:pPr>
              <w:rPr>
                <w:rFonts w:ascii="Arial"/>
                <w:sz w:val="21"/>
              </w:rPr>
            </w:pPr>
          </w:p>
        </w:tc>
        <w:tc>
          <w:tcPr>
            <w:tcW w:w="6025" w:type="dxa"/>
            <w:vAlign w:val="center"/>
          </w:tcPr>
          <w:p w14:paraId="34FD5DAF">
            <w:pPr>
              <w:pStyle w:val="8"/>
              <w:keepNext w:val="0"/>
              <w:keepLines w:val="0"/>
              <w:pageBreakBefore w:val="0"/>
              <w:widowControl/>
              <w:kinsoku w:val="0"/>
              <w:wordWrap/>
              <w:overflowPunct/>
              <w:topLinePunct w:val="0"/>
              <w:autoSpaceDE w:val="0"/>
              <w:autoSpaceDN w:val="0"/>
              <w:bidi w:val="0"/>
              <w:adjustRightInd w:val="0"/>
              <w:snapToGrid w:val="0"/>
              <w:spacing w:line="226" w:lineRule="auto"/>
              <w:ind w:right="15" w:rightChars="0"/>
              <w:jc w:val="both"/>
              <w:textAlignment w:val="baseline"/>
              <w:rPr>
                <w:rFonts w:ascii="仿宋" w:hAnsi="仿宋" w:eastAsia="仿宋" w:cs="仿宋"/>
                <w:snapToGrid w:val="0"/>
                <w:color w:val="000000"/>
                <w:kern w:val="0"/>
                <w:sz w:val="22"/>
                <w:szCs w:val="22"/>
                <w:lang w:val="en-US" w:eastAsia="en-US" w:bidi="ar-SA"/>
              </w:rPr>
            </w:pPr>
            <w:r>
              <w:t>12</w:t>
            </w:r>
            <w:r>
              <w:rPr>
                <w:rFonts w:hint="eastAsia"/>
                <w:lang w:val="en-US" w:eastAsia="zh-CN"/>
              </w:rPr>
              <w:t>.</w:t>
            </w:r>
            <w:r>
              <w:t>竞争性磋商文件应当根据采购项目的特点和采购人的实际</w:t>
            </w:r>
            <w:r>
              <w:rPr>
                <w:spacing w:val="2"/>
              </w:rPr>
              <w:t xml:space="preserve"> </w:t>
            </w:r>
            <w:r>
              <w:rPr>
                <w:spacing w:val="1"/>
              </w:rPr>
              <w:t>需求制定，并经采购人书面同意，采购人应当</w:t>
            </w:r>
            <w:r>
              <w:t xml:space="preserve">以满足实际需求 </w:t>
            </w:r>
            <w:r>
              <w:rPr>
                <w:spacing w:val="1"/>
              </w:rPr>
              <w:t>为原则，不得擅自提高经费预算和资产配置等</w:t>
            </w:r>
            <w:r>
              <w:t xml:space="preserve">采购标准。磋商 </w:t>
            </w:r>
            <w:r>
              <w:rPr>
                <w:spacing w:val="1"/>
              </w:rPr>
              <w:t>文件不得要求或者标明供应商名称或者特定货</w:t>
            </w:r>
            <w:r>
              <w:t>物的品牌，不得 含有指向特定供应商的技术、服务等条件。</w:t>
            </w:r>
          </w:p>
        </w:tc>
        <w:tc>
          <w:tcPr>
            <w:tcW w:w="2688" w:type="dxa"/>
            <w:vAlign w:val="center"/>
          </w:tcPr>
          <w:p w14:paraId="35CDD2A0">
            <w:pPr>
              <w:pStyle w:val="8"/>
              <w:keepNext w:val="0"/>
              <w:keepLines w:val="0"/>
              <w:pageBreakBefore w:val="0"/>
              <w:widowControl/>
              <w:kinsoku w:val="0"/>
              <w:wordWrap/>
              <w:overflowPunct/>
              <w:topLinePunct w:val="0"/>
              <w:autoSpaceDE w:val="0"/>
              <w:autoSpaceDN w:val="0"/>
              <w:bidi w:val="0"/>
              <w:adjustRightInd w:val="0"/>
              <w:snapToGrid w:val="0"/>
              <w:spacing w:line="225" w:lineRule="auto"/>
              <w:ind w:right="12" w:rightChars="0"/>
              <w:jc w:val="both"/>
              <w:textAlignment w:val="baseline"/>
              <w:rPr>
                <w:rFonts w:ascii="仿宋" w:hAnsi="仿宋" w:eastAsia="仿宋" w:cs="仿宋"/>
                <w:snapToGrid w:val="0"/>
                <w:color w:val="000000"/>
                <w:kern w:val="0"/>
                <w:sz w:val="22"/>
                <w:szCs w:val="22"/>
                <w:lang w:val="en-US" w:eastAsia="en-US" w:bidi="ar-SA"/>
              </w:rPr>
            </w:pPr>
            <w:r>
              <w:rPr>
                <w:spacing w:val="18"/>
              </w:rPr>
              <w:t>《政府采购竞争性磋商采</w:t>
            </w:r>
            <w:r>
              <w:rPr>
                <w:spacing w:val="3"/>
              </w:rPr>
              <w:t xml:space="preserve"> </w:t>
            </w:r>
            <w:r>
              <w:rPr>
                <w:spacing w:val="35"/>
              </w:rPr>
              <w:t>购方式管理暂行办法》</w:t>
            </w:r>
            <w:r>
              <w:t xml:space="preserve"> </w:t>
            </w:r>
            <w:r>
              <w:rPr>
                <w:spacing w:val="6"/>
              </w:rPr>
              <w:t>（财库〔2014〕214号）第</w:t>
            </w:r>
            <w:r>
              <w:t xml:space="preserve"> </w:t>
            </w:r>
            <w:r>
              <w:rPr>
                <w:spacing w:val="-3"/>
              </w:rPr>
              <w:t>八条</w:t>
            </w:r>
          </w:p>
        </w:tc>
        <w:tc>
          <w:tcPr>
            <w:tcW w:w="4351" w:type="dxa"/>
            <w:vMerge w:val="continue"/>
            <w:vAlign w:val="top"/>
          </w:tcPr>
          <w:p w14:paraId="691D5D6D">
            <w:pPr>
              <w:rPr>
                <w:rFonts w:ascii="Arial"/>
                <w:sz w:val="21"/>
              </w:rPr>
            </w:pPr>
          </w:p>
        </w:tc>
      </w:tr>
    </w:tbl>
    <w:p w14:paraId="26C93185">
      <w:pPr>
        <w:rPr>
          <w:rFonts w:ascii="Arial" w:hAnsi="Arial" w:eastAsia="Arial" w:cs="Arial"/>
          <w:sz w:val="21"/>
          <w:szCs w:val="21"/>
        </w:rPr>
        <w:sectPr>
          <w:footerReference r:id="rId8" w:type="default"/>
          <w:pgSz w:w="16838" w:h="11905" w:orient="landscape"/>
          <w:pgMar w:top="975" w:right="1071" w:bottom="1009" w:left="1145" w:header="0" w:footer="714" w:gutter="0"/>
          <w:paperSrc/>
          <w:pgNumType w:fmt="numberInDash"/>
          <w:cols w:space="0" w:num="1"/>
          <w:rtlGutter w:val="0"/>
          <w:docGrid w:linePitch="0" w:charSpace="0"/>
        </w:sectPr>
      </w:pPr>
    </w:p>
    <w:p w14:paraId="39EF51E7">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762EE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547" w:type="dxa"/>
            <w:vMerge w:val="restart"/>
            <w:tcBorders>
              <w:bottom w:val="nil"/>
            </w:tcBorders>
            <w:vAlign w:val="top"/>
          </w:tcPr>
          <w:p w14:paraId="1D901656">
            <w:pPr>
              <w:spacing w:line="246" w:lineRule="auto"/>
              <w:rPr>
                <w:rFonts w:ascii="Arial"/>
                <w:sz w:val="21"/>
              </w:rPr>
            </w:pPr>
          </w:p>
          <w:p w14:paraId="07D09D13">
            <w:pPr>
              <w:spacing w:line="246" w:lineRule="auto"/>
              <w:rPr>
                <w:rFonts w:ascii="Arial"/>
                <w:sz w:val="21"/>
              </w:rPr>
            </w:pPr>
          </w:p>
          <w:p w14:paraId="31B14B8F">
            <w:pPr>
              <w:spacing w:line="246" w:lineRule="auto"/>
              <w:rPr>
                <w:rFonts w:ascii="Arial"/>
                <w:sz w:val="21"/>
              </w:rPr>
            </w:pPr>
          </w:p>
          <w:p w14:paraId="10DE344C">
            <w:pPr>
              <w:spacing w:line="246" w:lineRule="auto"/>
              <w:rPr>
                <w:rFonts w:ascii="Arial"/>
                <w:sz w:val="21"/>
              </w:rPr>
            </w:pPr>
          </w:p>
          <w:p w14:paraId="04A6B1E5">
            <w:pPr>
              <w:spacing w:line="246" w:lineRule="auto"/>
              <w:rPr>
                <w:rFonts w:ascii="Arial"/>
                <w:sz w:val="21"/>
              </w:rPr>
            </w:pPr>
          </w:p>
          <w:p w14:paraId="1E4CD425">
            <w:pPr>
              <w:spacing w:line="246" w:lineRule="auto"/>
              <w:rPr>
                <w:rFonts w:ascii="Arial"/>
                <w:sz w:val="21"/>
              </w:rPr>
            </w:pPr>
          </w:p>
          <w:p w14:paraId="4C7CB948">
            <w:pPr>
              <w:spacing w:line="247" w:lineRule="auto"/>
              <w:rPr>
                <w:rFonts w:ascii="Arial"/>
                <w:sz w:val="21"/>
              </w:rPr>
            </w:pPr>
          </w:p>
          <w:p w14:paraId="76F88885">
            <w:pPr>
              <w:spacing w:line="247" w:lineRule="auto"/>
              <w:rPr>
                <w:rFonts w:ascii="Arial"/>
                <w:sz w:val="21"/>
              </w:rPr>
            </w:pPr>
          </w:p>
          <w:p w14:paraId="3F67F3F2">
            <w:pPr>
              <w:spacing w:line="247" w:lineRule="auto"/>
              <w:rPr>
                <w:rFonts w:ascii="Arial"/>
                <w:sz w:val="21"/>
              </w:rPr>
            </w:pPr>
          </w:p>
          <w:p w14:paraId="64FD13C9">
            <w:pPr>
              <w:spacing w:line="247" w:lineRule="auto"/>
              <w:rPr>
                <w:rFonts w:ascii="Arial"/>
                <w:sz w:val="21"/>
              </w:rPr>
            </w:pPr>
          </w:p>
          <w:p w14:paraId="2C1CCBEB">
            <w:pPr>
              <w:spacing w:line="247" w:lineRule="auto"/>
              <w:rPr>
                <w:rFonts w:ascii="Arial"/>
                <w:sz w:val="21"/>
              </w:rPr>
            </w:pPr>
          </w:p>
          <w:p w14:paraId="43EE44E3">
            <w:pPr>
              <w:spacing w:line="247" w:lineRule="auto"/>
              <w:rPr>
                <w:rFonts w:ascii="Arial"/>
                <w:sz w:val="21"/>
              </w:rPr>
            </w:pPr>
          </w:p>
          <w:p w14:paraId="39E7C7D2">
            <w:pPr>
              <w:spacing w:line="247" w:lineRule="auto"/>
              <w:rPr>
                <w:rFonts w:ascii="Arial"/>
                <w:sz w:val="21"/>
              </w:rPr>
            </w:pPr>
          </w:p>
          <w:p w14:paraId="7A61DF9B">
            <w:pPr>
              <w:spacing w:line="247" w:lineRule="auto"/>
              <w:rPr>
                <w:rFonts w:ascii="Arial"/>
                <w:sz w:val="21"/>
              </w:rPr>
            </w:pPr>
          </w:p>
          <w:p w14:paraId="4205A17E">
            <w:pPr>
              <w:spacing w:line="247" w:lineRule="auto"/>
              <w:rPr>
                <w:rFonts w:ascii="Arial"/>
                <w:sz w:val="21"/>
              </w:rPr>
            </w:pPr>
          </w:p>
          <w:p w14:paraId="5FD942AF">
            <w:pPr>
              <w:spacing w:line="247" w:lineRule="auto"/>
              <w:rPr>
                <w:rFonts w:ascii="Arial"/>
                <w:sz w:val="21"/>
              </w:rPr>
            </w:pPr>
          </w:p>
          <w:p w14:paraId="5FA34075">
            <w:pPr>
              <w:spacing w:line="247" w:lineRule="auto"/>
              <w:rPr>
                <w:rFonts w:ascii="Arial"/>
                <w:sz w:val="21"/>
              </w:rPr>
            </w:pPr>
          </w:p>
          <w:p w14:paraId="4DCE97EF">
            <w:pPr>
              <w:spacing w:line="247" w:lineRule="auto"/>
              <w:rPr>
                <w:rFonts w:ascii="Arial"/>
                <w:sz w:val="21"/>
              </w:rPr>
            </w:pPr>
          </w:p>
          <w:p w14:paraId="65353A58">
            <w:pPr>
              <w:pStyle w:val="8"/>
              <w:spacing w:before="72" w:line="181" w:lineRule="auto"/>
              <w:ind w:left="185"/>
              <w:rPr>
                <w:rFonts w:hint="eastAsia" w:eastAsia="仿宋"/>
                <w:lang w:val="en-US" w:eastAsia="zh-CN"/>
              </w:rPr>
            </w:pPr>
            <w:r>
              <w:rPr>
                <w:spacing w:val="-12"/>
              </w:rPr>
              <w:t>1</w:t>
            </w:r>
            <w:r>
              <w:rPr>
                <w:rFonts w:hint="eastAsia"/>
                <w:spacing w:val="-12"/>
                <w:lang w:val="en-US" w:eastAsia="zh-CN"/>
              </w:rPr>
              <w:t>3</w:t>
            </w:r>
          </w:p>
        </w:tc>
        <w:tc>
          <w:tcPr>
            <w:tcW w:w="992" w:type="dxa"/>
            <w:vMerge w:val="restart"/>
            <w:tcBorders>
              <w:bottom w:val="nil"/>
            </w:tcBorders>
            <w:vAlign w:val="top"/>
          </w:tcPr>
          <w:p w14:paraId="6CBA28A4">
            <w:pPr>
              <w:spacing w:line="250" w:lineRule="auto"/>
              <w:rPr>
                <w:rFonts w:ascii="Arial"/>
                <w:sz w:val="21"/>
              </w:rPr>
            </w:pPr>
          </w:p>
          <w:p w14:paraId="4BC76BA8">
            <w:pPr>
              <w:spacing w:line="250" w:lineRule="auto"/>
              <w:rPr>
                <w:rFonts w:ascii="Arial"/>
                <w:sz w:val="21"/>
              </w:rPr>
            </w:pPr>
          </w:p>
          <w:p w14:paraId="36CFFCC6">
            <w:pPr>
              <w:spacing w:line="250" w:lineRule="auto"/>
              <w:rPr>
                <w:rFonts w:ascii="Arial"/>
                <w:sz w:val="21"/>
              </w:rPr>
            </w:pPr>
          </w:p>
          <w:p w14:paraId="7A4E1365">
            <w:pPr>
              <w:spacing w:line="250" w:lineRule="auto"/>
              <w:rPr>
                <w:rFonts w:ascii="Arial"/>
                <w:sz w:val="21"/>
              </w:rPr>
            </w:pPr>
          </w:p>
          <w:p w14:paraId="6A241668">
            <w:pPr>
              <w:spacing w:line="250" w:lineRule="auto"/>
              <w:rPr>
                <w:rFonts w:ascii="Arial"/>
                <w:sz w:val="21"/>
              </w:rPr>
            </w:pPr>
          </w:p>
          <w:p w14:paraId="14481C90">
            <w:pPr>
              <w:spacing w:line="250" w:lineRule="auto"/>
              <w:rPr>
                <w:rFonts w:ascii="Arial"/>
                <w:sz w:val="21"/>
              </w:rPr>
            </w:pPr>
          </w:p>
          <w:p w14:paraId="36DE31BD">
            <w:pPr>
              <w:spacing w:line="250" w:lineRule="auto"/>
              <w:rPr>
                <w:rFonts w:ascii="Arial"/>
                <w:sz w:val="21"/>
              </w:rPr>
            </w:pPr>
          </w:p>
          <w:p w14:paraId="5A89C7CE">
            <w:pPr>
              <w:spacing w:line="250" w:lineRule="auto"/>
              <w:rPr>
                <w:rFonts w:ascii="Arial"/>
                <w:sz w:val="21"/>
              </w:rPr>
            </w:pPr>
          </w:p>
          <w:p w14:paraId="3FA35518">
            <w:pPr>
              <w:spacing w:line="250" w:lineRule="auto"/>
              <w:rPr>
                <w:rFonts w:ascii="Arial"/>
                <w:sz w:val="21"/>
              </w:rPr>
            </w:pPr>
          </w:p>
          <w:p w14:paraId="247B2B9B">
            <w:pPr>
              <w:spacing w:line="250" w:lineRule="auto"/>
              <w:rPr>
                <w:rFonts w:ascii="Arial"/>
                <w:sz w:val="21"/>
              </w:rPr>
            </w:pPr>
          </w:p>
          <w:p w14:paraId="52C919A0">
            <w:pPr>
              <w:spacing w:line="250" w:lineRule="auto"/>
              <w:rPr>
                <w:rFonts w:ascii="Arial"/>
                <w:sz w:val="21"/>
              </w:rPr>
            </w:pPr>
          </w:p>
          <w:p w14:paraId="2F70F3AF">
            <w:pPr>
              <w:spacing w:line="251" w:lineRule="auto"/>
              <w:rPr>
                <w:rFonts w:ascii="Arial"/>
                <w:sz w:val="21"/>
              </w:rPr>
            </w:pPr>
          </w:p>
          <w:p w14:paraId="1743E159">
            <w:pPr>
              <w:spacing w:line="251" w:lineRule="auto"/>
              <w:rPr>
                <w:rFonts w:ascii="Arial"/>
                <w:sz w:val="21"/>
              </w:rPr>
            </w:pPr>
          </w:p>
          <w:p w14:paraId="56F6551D">
            <w:pPr>
              <w:spacing w:line="251" w:lineRule="auto"/>
              <w:rPr>
                <w:rFonts w:ascii="Arial"/>
                <w:sz w:val="21"/>
              </w:rPr>
            </w:pPr>
          </w:p>
          <w:p w14:paraId="713278D4">
            <w:pPr>
              <w:spacing w:line="251" w:lineRule="auto"/>
              <w:rPr>
                <w:rFonts w:ascii="Arial"/>
                <w:sz w:val="21"/>
              </w:rPr>
            </w:pPr>
          </w:p>
          <w:p w14:paraId="6C3D7311">
            <w:pPr>
              <w:spacing w:line="251" w:lineRule="auto"/>
              <w:rPr>
                <w:rFonts w:ascii="Arial"/>
                <w:sz w:val="21"/>
              </w:rPr>
            </w:pPr>
          </w:p>
          <w:p w14:paraId="3A5E178C">
            <w:pPr>
              <w:pStyle w:val="8"/>
              <w:spacing w:before="72" w:line="226" w:lineRule="auto"/>
              <w:ind w:left="29" w:right="68" w:firstLine="7"/>
              <w:jc w:val="both"/>
            </w:pPr>
            <w:r>
              <w:rPr>
                <w:spacing w:val="-3"/>
              </w:rPr>
              <w:t>对采购文</w:t>
            </w:r>
            <w:r>
              <w:rPr>
                <w:spacing w:val="1"/>
              </w:rPr>
              <w:t xml:space="preserve"> </w:t>
            </w:r>
            <w:r>
              <w:rPr>
                <w:spacing w:val="-1"/>
              </w:rPr>
              <w:t>件的修改</w:t>
            </w:r>
            <w:r>
              <w:t xml:space="preserve"> </w:t>
            </w:r>
            <w:r>
              <w:rPr>
                <w:spacing w:val="-1"/>
              </w:rPr>
              <w:t>、澄清和</w:t>
            </w:r>
            <w:r>
              <w:rPr>
                <w:spacing w:val="2"/>
              </w:rPr>
              <w:t xml:space="preserve"> </w:t>
            </w:r>
            <w:r>
              <w:rPr>
                <w:spacing w:val="-3"/>
              </w:rPr>
              <w:t>更正</w:t>
            </w:r>
          </w:p>
        </w:tc>
        <w:tc>
          <w:tcPr>
            <w:tcW w:w="6025" w:type="dxa"/>
            <w:vAlign w:val="center"/>
          </w:tcPr>
          <w:p w14:paraId="2A391A55">
            <w:pPr>
              <w:pStyle w:val="8"/>
              <w:spacing w:before="36" w:line="221" w:lineRule="auto"/>
              <w:ind w:left="36" w:right="14" w:firstLine="13"/>
              <w:jc w:val="both"/>
            </w:pPr>
            <w:r>
              <w:t>1</w:t>
            </w:r>
            <w:r>
              <w:rPr>
                <w:rFonts w:hint="eastAsia"/>
                <w:lang w:val="en-US" w:eastAsia="zh-CN"/>
              </w:rPr>
              <w:t>.</w:t>
            </w:r>
            <w:r>
              <w:t>招标文件的提供期限自招标文件开始发出之日起不得少于5</w:t>
            </w:r>
            <w:r>
              <w:rPr>
                <w:spacing w:val="4"/>
              </w:rPr>
              <w:t xml:space="preserve"> </w:t>
            </w:r>
            <w:r>
              <w:t>个工作日。采购人或者采购代理机构可以对已发出的招标文件</w:t>
            </w:r>
            <w:r>
              <w:rPr>
                <w:spacing w:val="17"/>
              </w:rPr>
              <w:t xml:space="preserve"> </w:t>
            </w:r>
            <w:r>
              <w:t>进行必要的澄清或者修改。澄清或者修改的内容可能影响投标</w:t>
            </w:r>
            <w:r>
              <w:rPr>
                <w:spacing w:val="18"/>
              </w:rPr>
              <w:t xml:space="preserve"> </w:t>
            </w:r>
            <w:r>
              <w:t>文件编制的，采购人或者采购代理机构应当在投标截止时间至</w:t>
            </w:r>
            <w:r>
              <w:rPr>
                <w:spacing w:val="17"/>
              </w:rPr>
              <w:t xml:space="preserve"> </w:t>
            </w:r>
            <w:r>
              <w:rPr>
                <w:spacing w:val="-1"/>
              </w:rPr>
              <w:t>少15日前，</w:t>
            </w:r>
            <w:r>
              <w:rPr>
                <w:spacing w:val="-66"/>
              </w:rPr>
              <w:t xml:space="preserve"> </w:t>
            </w:r>
            <w:r>
              <w:rPr>
                <w:spacing w:val="-1"/>
              </w:rPr>
              <w:t>以书面形式通知所有获取招标文件的潜在投标人；</w:t>
            </w:r>
            <w:r>
              <w:t xml:space="preserve"> 不足15日的，采购人或者采购代理机构应当顺延提交投标文件</w:t>
            </w:r>
            <w:r>
              <w:rPr>
                <w:spacing w:val="18"/>
              </w:rPr>
              <w:t xml:space="preserve"> </w:t>
            </w:r>
            <w:r>
              <w:rPr>
                <w:spacing w:val="-1"/>
              </w:rPr>
              <w:t>的截止时间。</w:t>
            </w:r>
          </w:p>
        </w:tc>
        <w:tc>
          <w:tcPr>
            <w:tcW w:w="2688" w:type="dxa"/>
            <w:vAlign w:val="top"/>
          </w:tcPr>
          <w:p w14:paraId="15A3841E">
            <w:pPr>
              <w:spacing w:line="252" w:lineRule="auto"/>
              <w:rPr>
                <w:rFonts w:ascii="Arial"/>
                <w:sz w:val="21"/>
              </w:rPr>
            </w:pPr>
          </w:p>
          <w:p w14:paraId="134B5102">
            <w:pPr>
              <w:spacing w:line="253" w:lineRule="auto"/>
              <w:rPr>
                <w:rFonts w:ascii="Arial"/>
                <w:sz w:val="21"/>
              </w:rPr>
            </w:pPr>
          </w:p>
          <w:p w14:paraId="1695855B">
            <w:pPr>
              <w:pStyle w:val="8"/>
              <w:spacing w:before="71" w:line="224" w:lineRule="auto"/>
              <w:ind w:left="44" w:right="12" w:hanging="6"/>
              <w:jc w:val="both"/>
            </w:pPr>
            <w:r>
              <w:rPr>
                <w:spacing w:val="8"/>
              </w:rPr>
              <w:t>《中华人民共和国政府采</w:t>
            </w:r>
            <w:r>
              <w:t xml:space="preserve"> </w:t>
            </w:r>
            <w:r>
              <w:rPr>
                <w:spacing w:val="13"/>
              </w:rPr>
              <w:t>购法实施条例》第三十一</w:t>
            </w:r>
            <w:r>
              <w:t xml:space="preserve"> 条</w:t>
            </w:r>
          </w:p>
        </w:tc>
        <w:tc>
          <w:tcPr>
            <w:tcW w:w="4351" w:type="dxa"/>
            <w:vMerge w:val="restart"/>
            <w:vAlign w:val="top"/>
          </w:tcPr>
          <w:p w14:paraId="2DB6D44E">
            <w:pPr>
              <w:rPr>
                <w:rFonts w:ascii="Arial"/>
                <w:sz w:val="21"/>
              </w:rPr>
            </w:pPr>
          </w:p>
        </w:tc>
      </w:tr>
      <w:tr w14:paraId="5148D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5" w:hRule="atLeast"/>
        </w:trPr>
        <w:tc>
          <w:tcPr>
            <w:tcW w:w="547" w:type="dxa"/>
            <w:vMerge w:val="continue"/>
            <w:tcBorders>
              <w:top w:val="nil"/>
              <w:bottom w:val="nil"/>
            </w:tcBorders>
            <w:vAlign w:val="top"/>
          </w:tcPr>
          <w:p w14:paraId="2DA6A0F5">
            <w:pPr>
              <w:rPr>
                <w:rFonts w:ascii="Arial"/>
                <w:sz w:val="21"/>
              </w:rPr>
            </w:pPr>
          </w:p>
        </w:tc>
        <w:tc>
          <w:tcPr>
            <w:tcW w:w="992" w:type="dxa"/>
            <w:vMerge w:val="continue"/>
            <w:tcBorders>
              <w:top w:val="nil"/>
              <w:bottom w:val="nil"/>
            </w:tcBorders>
            <w:vAlign w:val="top"/>
          </w:tcPr>
          <w:p w14:paraId="0CBFE851">
            <w:pPr>
              <w:rPr>
                <w:rFonts w:ascii="Arial"/>
                <w:sz w:val="21"/>
              </w:rPr>
            </w:pPr>
          </w:p>
        </w:tc>
        <w:tc>
          <w:tcPr>
            <w:tcW w:w="6025" w:type="dxa"/>
            <w:vAlign w:val="center"/>
          </w:tcPr>
          <w:p w14:paraId="359E84AF">
            <w:pPr>
              <w:pStyle w:val="8"/>
              <w:spacing w:before="24" w:line="224" w:lineRule="auto"/>
              <w:ind w:left="33" w:right="14" w:firstLine="11"/>
              <w:jc w:val="both"/>
            </w:pPr>
            <w:r>
              <w:rPr>
                <w:spacing w:val="4"/>
              </w:rPr>
              <w:t>2</w:t>
            </w:r>
            <w:r>
              <w:rPr>
                <w:rFonts w:hint="eastAsia"/>
                <w:spacing w:val="4"/>
                <w:lang w:val="en-US" w:eastAsia="zh-CN"/>
              </w:rPr>
              <w:t>.</w:t>
            </w:r>
            <w:r>
              <w:rPr>
                <w:spacing w:val="4"/>
              </w:rPr>
              <w:t>采购人或者采购代理机构可以对已发出的招标文件、资格</w:t>
            </w:r>
            <w:r>
              <w:rPr>
                <w:spacing w:val="9"/>
              </w:rPr>
              <w:t xml:space="preserve"> </w:t>
            </w:r>
            <w:r>
              <w:rPr>
                <w:spacing w:val="1"/>
              </w:rPr>
              <w:t>预审文件、投标邀请书进行必要的澄清或者</w:t>
            </w:r>
            <w:r>
              <w:t xml:space="preserve">修改，但不得改变 </w:t>
            </w:r>
            <w:r>
              <w:rPr>
                <w:spacing w:val="1"/>
              </w:rPr>
              <w:t>采购标的和资格条件。澄清或者修改应当在</w:t>
            </w:r>
            <w:r>
              <w:t xml:space="preserve">原公告发布媒体上 </w:t>
            </w:r>
            <w:r>
              <w:rPr>
                <w:spacing w:val="1"/>
              </w:rPr>
              <w:t>发布澄清公告，澄清或者修改的内容为招标</w:t>
            </w:r>
            <w:r>
              <w:t xml:space="preserve">文件、资格预审文 </w:t>
            </w:r>
            <w:r>
              <w:rPr>
                <w:spacing w:val="1"/>
              </w:rPr>
              <w:t>件、投标邀请书的组成部分。澄清或者修改的内</w:t>
            </w:r>
            <w:r>
              <w:t xml:space="preserve">容可能影响投 </w:t>
            </w:r>
            <w:r>
              <w:rPr>
                <w:spacing w:val="1"/>
              </w:rPr>
              <w:t>标文件编制的，采购人或者采购代理机构应当</w:t>
            </w:r>
            <w:r>
              <w:t xml:space="preserve">在投标截止时间 </w:t>
            </w:r>
            <w:r>
              <w:rPr>
                <w:spacing w:val="7"/>
              </w:rPr>
              <w:t>至少15日前，</w:t>
            </w:r>
            <w:r>
              <w:rPr>
                <w:spacing w:val="-55"/>
              </w:rPr>
              <w:t xml:space="preserve"> </w:t>
            </w:r>
            <w:r>
              <w:rPr>
                <w:spacing w:val="7"/>
              </w:rPr>
              <w:t>以书面形式通知所有获取招标文件的潜</w:t>
            </w:r>
            <w:r>
              <w:rPr>
                <w:spacing w:val="6"/>
              </w:rPr>
              <w:t>在投标</w:t>
            </w:r>
            <w:r>
              <w:t xml:space="preserve"> </w:t>
            </w:r>
            <w:r>
              <w:rPr>
                <w:spacing w:val="1"/>
              </w:rPr>
              <w:t>人；不足15日的，采购人或者采购代理机构</w:t>
            </w:r>
            <w:r>
              <w:t xml:space="preserve">应当顺延提交投标 </w:t>
            </w:r>
            <w:r>
              <w:rPr>
                <w:spacing w:val="1"/>
              </w:rPr>
              <w:t>文件的截止时间。澄清或者修改的内容可能</w:t>
            </w:r>
            <w:r>
              <w:t xml:space="preserve">影响资格预审申请 </w:t>
            </w:r>
            <w:r>
              <w:rPr>
                <w:spacing w:val="1"/>
              </w:rPr>
              <w:t>文件编制的，采购人或者采购代理机构应当在</w:t>
            </w:r>
            <w:r>
              <w:t xml:space="preserve">提交资格预审申 </w:t>
            </w:r>
            <w:r>
              <w:rPr>
                <w:spacing w:val="3"/>
              </w:rPr>
              <w:t>请文件截止时间至少3日前，</w:t>
            </w:r>
            <w:r>
              <w:rPr>
                <w:spacing w:val="-61"/>
              </w:rPr>
              <w:t xml:space="preserve"> </w:t>
            </w:r>
            <w:r>
              <w:rPr>
                <w:spacing w:val="3"/>
              </w:rPr>
              <w:t>以书面形式通知所有获取资格预</w:t>
            </w:r>
            <w:r>
              <w:t xml:space="preserve"> </w:t>
            </w:r>
            <w:r>
              <w:rPr>
                <w:spacing w:val="5"/>
              </w:rPr>
              <w:t>审文件的潜在投标人；不足3日的，采购人或者</w:t>
            </w:r>
            <w:r>
              <w:rPr>
                <w:spacing w:val="4"/>
              </w:rPr>
              <w:t>采购代理机构</w:t>
            </w:r>
            <w:r>
              <w:t xml:space="preserve"> 应当顺延提交资格预审申请文件的截止时间。</w:t>
            </w:r>
          </w:p>
        </w:tc>
        <w:tc>
          <w:tcPr>
            <w:tcW w:w="2688" w:type="dxa"/>
            <w:vAlign w:val="top"/>
          </w:tcPr>
          <w:p w14:paraId="0850212F">
            <w:pPr>
              <w:spacing w:line="261" w:lineRule="auto"/>
              <w:rPr>
                <w:rFonts w:ascii="Arial"/>
                <w:sz w:val="21"/>
              </w:rPr>
            </w:pPr>
          </w:p>
          <w:p w14:paraId="7FABB4A9">
            <w:pPr>
              <w:spacing w:line="261" w:lineRule="auto"/>
              <w:rPr>
                <w:rFonts w:ascii="Arial"/>
                <w:sz w:val="21"/>
              </w:rPr>
            </w:pPr>
          </w:p>
          <w:p w14:paraId="4E583E29">
            <w:pPr>
              <w:spacing w:line="261" w:lineRule="auto"/>
              <w:rPr>
                <w:rFonts w:ascii="Arial"/>
                <w:sz w:val="21"/>
              </w:rPr>
            </w:pPr>
          </w:p>
          <w:p w14:paraId="1050B145">
            <w:pPr>
              <w:spacing w:line="261" w:lineRule="auto"/>
              <w:rPr>
                <w:rFonts w:ascii="Arial"/>
                <w:sz w:val="21"/>
              </w:rPr>
            </w:pPr>
          </w:p>
          <w:p w14:paraId="0FFB84FC">
            <w:pPr>
              <w:spacing w:line="261" w:lineRule="auto"/>
              <w:rPr>
                <w:rFonts w:ascii="Arial"/>
                <w:sz w:val="21"/>
              </w:rPr>
            </w:pPr>
          </w:p>
          <w:p w14:paraId="1DDC7A05">
            <w:pPr>
              <w:pStyle w:val="8"/>
              <w:spacing w:before="72" w:line="224" w:lineRule="auto"/>
              <w:ind w:left="39" w:right="12" w:hanging="1"/>
              <w:jc w:val="both"/>
            </w:pPr>
            <w:r>
              <w:rPr>
                <w:spacing w:val="18"/>
              </w:rPr>
              <w:t>《政府采购货物和服务招</w:t>
            </w:r>
            <w:r>
              <w:rPr>
                <w:spacing w:val="3"/>
              </w:rPr>
              <w:t xml:space="preserve"> </w:t>
            </w:r>
            <w:r>
              <w:rPr>
                <w:spacing w:val="15"/>
              </w:rPr>
              <w:t>标投标管理办法》（财政</w:t>
            </w:r>
            <w:r>
              <w:t xml:space="preserve"> 部令第87号）第二十七条</w:t>
            </w:r>
          </w:p>
        </w:tc>
        <w:tc>
          <w:tcPr>
            <w:tcW w:w="4351" w:type="dxa"/>
            <w:vMerge w:val="continue"/>
            <w:vAlign w:val="top"/>
          </w:tcPr>
          <w:p w14:paraId="622F87EA">
            <w:pPr>
              <w:rPr>
                <w:rFonts w:ascii="Arial"/>
                <w:sz w:val="21"/>
              </w:rPr>
            </w:pPr>
          </w:p>
        </w:tc>
      </w:tr>
      <w:tr w14:paraId="3B91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4" w:hRule="atLeast"/>
        </w:trPr>
        <w:tc>
          <w:tcPr>
            <w:tcW w:w="547" w:type="dxa"/>
            <w:vMerge w:val="continue"/>
            <w:tcBorders>
              <w:top w:val="nil"/>
              <w:bottom w:val="nil"/>
            </w:tcBorders>
            <w:vAlign w:val="top"/>
          </w:tcPr>
          <w:p w14:paraId="7AC37DF7">
            <w:pPr>
              <w:rPr>
                <w:rFonts w:ascii="Arial"/>
                <w:sz w:val="21"/>
              </w:rPr>
            </w:pPr>
          </w:p>
        </w:tc>
        <w:tc>
          <w:tcPr>
            <w:tcW w:w="992" w:type="dxa"/>
            <w:vMerge w:val="continue"/>
            <w:tcBorders>
              <w:top w:val="nil"/>
              <w:bottom w:val="nil"/>
            </w:tcBorders>
            <w:vAlign w:val="top"/>
          </w:tcPr>
          <w:p w14:paraId="5A695A0A">
            <w:pPr>
              <w:rPr>
                <w:rFonts w:ascii="Arial"/>
                <w:sz w:val="21"/>
              </w:rPr>
            </w:pPr>
          </w:p>
        </w:tc>
        <w:tc>
          <w:tcPr>
            <w:tcW w:w="6025" w:type="dxa"/>
            <w:vAlign w:val="center"/>
          </w:tcPr>
          <w:p w14:paraId="07BAA03B">
            <w:pPr>
              <w:pStyle w:val="8"/>
              <w:spacing w:before="34" w:line="220" w:lineRule="auto"/>
              <w:ind w:left="36" w:right="14" w:firstLine="17"/>
              <w:jc w:val="both"/>
            </w:pPr>
            <w:r>
              <w:rPr>
                <w:spacing w:val="4"/>
              </w:rPr>
              <w:t>3</w:t>
            </w:r>
            <w:r>
              <w:rPr>
                <w:rFonts w:hint="eastAsia"/>
                <w:spacing w:val="4"/>
                <w:lang w:val="en-US" w:eastAsia="zh-CN"/>
              </w:rPr>
              <w:t>.</w:t>
            </w:r>
            <w:r>
              <w:rPr>
                <w:spacing w:val="4"/>
              </w:rPr>
              <w:t>（竞争性谈判）提交首次响应文件截止之日前，采购人、</w:t>
            </w:r>
            <w:r>
              <w:rPr>
                <w:spacing w:val="3"/>
              </w:rPr>
              <w:t xml:space="preserve"> </w:t>
            </w:r>
            <w:r>
              <w:t>采购代理机构或者谈判小组可以对已发出的谈判文件进行必要</w:t>
            </w:r>
            <w:r>
              <w:rPr>
                <w:spacing w:val="18"/>
              </w:rPr>
              <w:t xml:space="preserve"> </w:t>
            </w:r>
            <w:r>
              <w:t>的澄清或者修改，澄清或者修改的内容作为谈判文件的组成部</w:t>
            </w:r>
            <w:r>
              <w:rPr>
                <w:spacing w:val="16"/>
              </w:rPr>
              <w:t xml:space="preserve"> </w:t>
            </w:r>
            <w:r>
              <w:t>分。澄清或者修改的内容可能影响响应文件编制的，采购人、</w:t>
            </w:r>
            <w:r>
              <w:rPr>
                <w:spacing w:val="18"/>
              </w:rPr>
              <w:t xml:space="preserve"> </w:t>
            </w:r>
            <w:r>
              <w:t>采购代理机构或者谈判小组应当在提交首次响应文件截止之日</w:t>
            </w:r>
            <w:r>
              <w:rPr>
                <w:spacing w:val="18"/>
              </w:rPr>
              <w:t xml:space="preserve"> </w:t>
            </w:r>
            <w:r>
              <w:rPr>
                <w:spacing w:val="3"/>
              </w:rPr>
              <w:t>3个工作日前，</w:t>
            </w:r>
            <w:r>
              <w:rPr>
                <w:spacing w:val="-61"/>
              </w:rPr>
              <w:t xml:space="preserve"> </w:t>
            </w:r>
            <w:r>
              <w:rPr>
                <w:spacing w:val="3"/>
              </w:rPr>
              <w:t>以书面形式通知所有接收谈判文件的供应</w:t>
            </w:r>
            <w:r>
              <w:rPr>
                <w:spacing w:val="2"/>
              </w:rPr>
              <w:t>商，</w:t>
            </w:r>
            <w:r>
              <w:t xml:space="preserve"> 不足3个工作日的，应当顺延提交首次响应文件截止之日。</w:t>
            </w:r>
          </w:p>
        </w:tc>
        <w:tc>
          <w:tcPr>
            <w:tcW w:w="2688" w:type="dxa"/>
            <w:vAlign w:val="top"/>
          </w:tcPr>
          <w:p w14:paraId="516AA2D2">
            <w:pPr>
              <w:spacing w:line="253" w:lineRule="auto"/>
              <w:rPr>
                <w:rFonts w:ascii="Arial"/>
                <w:sz w:val="21"/>
              </w:rPr>
            </w:pPr>
          </w:p>
          <w:p w14:paraId="7A3CFFCF">
            <w:pPr>
              <w:spacing w:line="253" w:lineRule="auto"/>
              <w:rPr>
                <w:rFonts w:ascii="Arial"/>
                <w:sz w:val="21"/>
              </w:rPr>
            </w:pPr>
          </w:p>
          <w:p w14:paraId="212D34E1">
            <w:pPr>
              <w:pStyle w:val="8"/>
              <w:spacing w:before="71" w:line="223" w:lineRule="auto"/>
              <w:ind w:left="52" w:right="12" w:hanging="14"/>
              <w:jc w:val="both"/>
            </w:pPr>
            <w:r>
              <w:rPr>
                <w:spacing w:val="18"/>
              </w:rPr>
              <w:t>《政府采购非招标采购方</w:t>
            </w:r>
            <w:r>
              <w:rPr>
                <w:spacing w:val="3"/>
              </w:rPr>
              <w:t xml:space="preserve"> </w:t>
            </w:r>
            <w:r>
              <w:rPr>
                <w:spacing w:val="14"/>
              </w:rPr>
              <w:t>式管理办法》（财政部令</w:t>
            </w:r>
            <w:r>
              <w:t xml:space="preserve"> </w:t>
            </w:r>
            <w:r>
              <w:rPr>
                <w:spacing w:val="-2"/>
              </w:rPr>
              <w:t>第74号）第二十九条</w:t>
            </w:r>
          </w:p>
        </w:tc>
        <w:tc>
          <w:tcPr>
            <w:tcW w:w="4351" w:type="dxa"/>
            <w:vMerge w:val="continue"/>
            <w:vAlign w:val="top"/>
          </w:tcPr>
          <w:p w14:paraId="1344D316">
            <w:pPr>
              <w:rPr>
                <w:rFonts w:ascii="Arial"/>
                <w:sz w:val="21"/>
              </w:rPr>
            </w:pPr>
          </w:p>
        </w:tc>
      </w:tr>
      <w:tr w14:paraId="7397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547" w:type="dxa"/>
            <w:vMerge w:val="continue"/>
            <w:tcBorders>
              <w:top w:val="nil"/>
            </w:tcBorders>
            <w:vAlign w:val="top"/>
          </w:tcPr>
          <w:p w14:paraId="5441F285">
            <w:pPr>
              <w:rPr>
                <w:rFonts w:ascii="Arial"/>
                <w:sz w:val="21"/>
              </w:rPr>
            </w:pPr>
          </w:p>
        </w:tc>
        <w:tc>
          <w:tcPr>
            <w:tcW w:w="992" w:type="dxa"/>
            <w:vMerge w:val="continue"/>
            <w:tcBorders>
              <w:top w:val="nil"/>
            </w:tcBorders>
            <w:vAlign w:val="top"/>
          </w:tcPr>
          <w:p w14:paraId="2F8F0D2D">
            <w:pPr>
              <w:rPr>
                <w:rFonts w:ascii="Arial"/>
                <w:sz w:val="21"/>
              </w:rPr>
            </w:pPr>
          </w:p>
        </w:tc>
        <w:tc>
          <w:tcPr>
            <w:tcW w:w="6025" w:type="dxa"/>
            <w:vAlign w:val="center"/>
          </w:tcPr>
          <w:p w14:paraId="0C75B8AD">
            <w:pPr>
              <w:pStyle w:val="8"/>
              <w:spacing w:before="36" w:line="221" w:lineRule="auto"/>
              <w:ind w:left="36" w:right="14" w:firstLine="7"/>
              <w:jc w:val="both"/>
            </w:pPr>
            <w:r>
              <w:rPr>
                <w:spacing w:val="4"/>
              </w:rPr>
              <w:t>4</w:t>
            </w:r>
            <w:r>
              <w:rPr>
                <w:rFonts w:hint="eastAsia"/>
                <w:spacing w:val="4"/>
                <w:lang w:val="en-US" w:eastAsia="zh-CN"/>
              </w:rPr>
              <w:t>.</w:t>
            </w:r>
            <w:r>
              <w:rPr>
                <w:spacing w:val="4"/>
              </w:rPr>
              <w:t>（询价）提交响应文件截止之日前，采购人、采购代理机</w:t>
            </w:r>
            <w:r>
              <w:rPr>
                <w:spacing w:val="11"/>
              </w:rPr>
              <w:t xml:space="preserve"> </w:t>
            </w:r>
            <w:r>
              <w:t>构或者询价小组可以对已发出的询价通知书进行必要的澄清或</w:t>
            </w:r>
            <w:r>
              <w:rPr>
                <w:spacing w:val="18"/>
              </w:rPr>
              <w:t xml:space="preserve"> </w:t>
            </w:r>
            <w:r>
              <w:t>者修改，澄清或者修改的内容作为询价通知书的组成部分。澄</w:t>
            </w:r>
            <w:r>
              <w:rPr>
                <w:spacing w:val="18"/>
              </w:rPr>
              <w:t xml:space="preserve"> </w:t>
            </w:r>
            <w:r>
              <w:t>清或者修改的内容可能影响响应文件编制的，采购人、采购代</w:t>
            </w:r>
            <w:r>
              <w:rPr>
                <w:spacing w:val="18"/>
              </w:rPr>
              <w:t xml:space="preserve"> </w:t>
            </w:r>
            <w:r>
              <w:rPr>
                <w:spacing w:val="5"/>
              </w:rPr>
              <w:t>理机构或者询价小组应当在提交响应文件截</w:t>
            </w:r>
            <w:r>
              <w:rPr>
                <w:spacing w:val="4"/>
              </w:rPr>
              <w:t>止之日3个工作日</w:t>
            </w:r>
            <w:r>
              <w:t xml:space="preserve"> </w:t>
            </w:r>
            <w:r>
              <w:rPr>
                <w:spacing w:val="3"/>
              </w:rPr>
              <w:t>前，</w:t>
            </w:r>
            <w:r>
              <w:rPr>
                <w:spacing w:val="-61"/>
              </w:rPr>
              <w:t xml:space="preserve"> </w:t>
            </w:r>
            <w:r>
              <w:rPr>
                <w:spacing w:val="3"/>
              </w:rPr>
              <w:t>以书面形式通知所有接收询价通知书的供应商，不足</w:t>
            </w:r>
            <w:r>
              <w:rPr>
                <w:spacing w:val="2"/>
              </w:rPr>
              <w:t>3个</w:t>
            </w:r>
            <w:r>
              <w:t xml:space="preserve"> 工作日的，应当顺延提交响应文件截止之日。</w:t>
            </w:r>
          </w:p>
        </w:tc>
        <w:tc>
          <w:tcPr>
            <w:tcW w:w="2688" w:type="dxa"/>
            <w:vAlign w:val="top"/>
          </w:tcPr>
          <w:p w14:paraId="5BD623F4">
            <w:pPr>
              <w:spacing w:line="253" w:lineRule="auto"/>
              <w:rPr>
                <w:rFonts w:ascii="Arial"/>
                <w:sz w:val="21"/>
              </w:rPr>
            </w:pPr>
          </w:p>
          <w:p w14:paraId="27A20281">
            <w:pPr>
              <w:spacing w:line="253" w:lineRule="auto"/>
              <w:rPr>
                <w:rFonts w:ascii="Arial"/>
                <w:sz w:val="21"/>
              </w:rPr>
            </w:pPr>
          </w:p>
          <w:p w14:paraId="5D7CBDA3">
            <w:pPr>
              <w:pStyle w:val="8"/>
              <w:spacing w:before="71" w:line="224" w:lineRule="auto"/>
              <w:ind w:left="52" w:right="12" w:hanging="14"/>
              <w:jc w:val="both"/>
            </w:pPr>
            <w:r>
              <w:rPr>
                <w:spacing w:val="18"/>
              </w:rPr>
              <w:t>《政府采购非招标采购方</w:t>
            </w:r>
            <w:r>
              <w:rPr>
                <w:spacing w:val="3"/>
              </w:rPr>
              <w:t xml:space="preserve"> </w:t>
            </w:r>
            <w:r>
              <w:rPr>
                <w:spacing w:val="14"/>
              </w:rPr>
              <w:t>式管理办法》（财政部令</w:t>
            </w:r>
            <w:r>
              <w:t xml:space="preserve"> </w:t>
            </w:r>
            <w:r>
              <w:rPr>
                <w:spacing w:val="-2"/>
              </w:rPr>
              <w:t>第74号）第四十五条</w:t>
            </w:r>
          </w:p>
        </w:tc>
        <w:tc>
          <w:tcPr>
            <w:tcW w:w="4351" w:type="dxa"/>
            <w:vMerge w:val="continue"/>
            <w:vAlign w:val="top"/>
          </w:tcPr>
          <w:p w14:paraId="791AC513">
            <w:pPr>
              <w:rPr>
                <w:rFonts w:ascii="Arial"/>
                <w:sz w:val="21"/>
              </w:rPr>
            </w:pPr>
          </w:p>
        </w:tc>
      </w:tr>
    </w:tbl>
    <w:p w14:paraId="0DE022FA">
      <w:pPr>
        <w:rPr>
          <w:rFonts w:ascii="Arial"/>
          <w:sz w:val="21"/>
        </w:rPr>
      </w:pPr>
    </w:p>
    <w:p w14:paraId="665B9F7A">
      <w:pPr>
        <w:rPr>
          <w:rFonts w:ascii="Arial" w:hAnsi="Arial" w:eastAsia="Arial" w:cs="Arial"/>
          <w:sz w:val="21"/>
          <w:szCs w:val="21"/>
        </w:rPr>
        <w:sectPr>
          <w:footerReference r:id="rId9" w:type="default"/>
          <w:pgSz w:w="16838" w:h="11905" w:orient="landscape"/>
          <w:pgMar w:top="975" w:right="1071" w:bottom="1009" w:left="1145" w:header="0" w:footer="714" w:gutter="0"/>
          <w:paperSrc/>
          <w:pgNumType w:fmt="numberInDash"/>
          <w:cols w:space="0" w:num="1"/>
          <w:rtlGutter w:val="0"/>
          <w:docGrid w:linePitch="0" w:charSpace="0"/>
        </w:sectPr>
      </w:pPr>
    </w:p>
    <w:p w14:paraId="6191F458">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1D46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0" w:hRule="atLeast"/>
        </w:trPr>
        <w:tc>
          <w:tcPr>
            <w:tcW w:w="547" w:type="dxa"/>
            <w:vAlign w:val="top"/>
          </w:tcPr>
          <w:p w14:paraId="47D95D99">
            <w:pPr>
              <w:spacing w:line="245" w:lineRule="auto"/>
              <w:rPr>
                <w:rFonts w:ascii="Arial"/>
                <w:sz w:val="21"/>
              </w:rPr>
            </w:pPr>
          </w:p>
          <w:p w14:paraId="7EDD562D">
            <w:pPr>
              <w:spacing w:line="245" w:lineRule="auto"/>
              <w:rPr>
                <w:rFonts w:ascii="Arial"/>
                <w:sz w:val="21"/>
              </w:rPr>
            </w:pPr>
          </w:p>
          <w:p w14:paraId="60A272F1">
            <w:pPr>
              <w:spacing w:line="245" w:lineRule="auto"/>
              <w:rPr>
                <w:rFonts w:ascii="Arial"/>
                <w:sz w:val="21"/>
              </w:rPr>
            </w:pPr>
          </w:p>
          <w:p w14:paraId="141B7C77">
            <w:pPr>
              <w:spacing w:line="245" w:lineRule="auto"/>
              <w:rPr>
                <w:rFonts w:ascii="Arial"/>
                <w:sz w:val="21"/>
              </w:rPr>
            </w:pPr>
          </w:p>
          <w:p w14:paraId="29692831">
            <w:pPr>
              <w:spacing w:line="245" w:lineRule="auto"/>
              <w:rPr>
                <w:rFonts w:ascii="Arial"/>
                <w:sz w:val="21"/>
              </w:rPr>
            </w:pPr>
          </w:p>
          <w:p w14:paraId="63D451EC">
            <w:pPr>
              <w:pStyle w:val="8"/>
              <w:spacing w:before="72" w:line="181" w:lineRule="auto"/>
              <w:ind w:left="185"/>
              <w:rPr>
                <w:rFonts w:hint="eastAsia" w:eastAsia="仿宋"/>
                <w:lang w:val="en-US" w:eastAsia="zh-CN"/>
              </w:rPr>
            </w:pPr>
            <w:r>
              <w:rPr>
                <w:spacing w:val="-12"/>
              </w:rPr>
              <w:t>1</w:t>
            </w:r>
            <w:r>
              <w:rPr>
                <w:rFonts w:hint="eastAsia"/>
                <w:spacing w:val="-12"/>
                <w:lang w:val="en-US" w:eastAsia="zh-CN"/>
              </w:rPr>
              <w:t>3</w:t>
            </w:r>
          </w:p>
        </w:tc>
        <w:tc>
          <w:tcPr>
            <w:tcW w:w="992" w:type="dxa"/>
            <w:vAlign w:val="top"/>
          </w:tcPr>
          <w:p w14:paraId="7EC24353">
            <w:pPr>
              <w:spacing w:line="264" w:lineRule="auto"/>
              <w:rPr>
                <w:rFonts w:ascii="Arial"/>
                <w:sz w:val="21"/>
              </w:rPr>
            </w:pPr>
          </w:p>
          <w:p w14:paraId="21323E7E">
            <w:pPr>
              <w:spacing w:line="264" w:lineRule="auto"/>
              <w:rPr>
                <w:rFonts w:ascii="Arial"/>
                <w:sz w:val="21"/>
              </w:rPr>
            </w:pPr>
          </w:p>
          <w:p w14:paraId="62E23926">
            <w:pPr>
              <w:spacing w:line="264" w:lineRule="auto"/>
              <w:rPr>
                <w:rFonts w:ascii="Arial"/>
                <w:sz w:val="21"/>
              </w:rPr>
            </w:pPr>
          </w:p>
          <w:p w14:paraId="13EBC780">
            <w:pPr>
              <w:pStyle w:val="8"/>
              <w:spacing w:before="72" w:line="226" w:lineRule="auto"/>
              <w:ind w:left="29" w:right="68" w:firstLine="7"/>
              <w:jc w:val="both"/>
            </w:pPr>
            <w:r>
              <w:rPr>
                <w:spacing w:val="-3"/>
              </w:rPr>
              <w:t>对采购文</w:t>
            </w:r>
            <w:r>
              <w:rPr>
                <w:spacing w:val="1"/>
              </w:rPr>
              <w:t xml:space="preserve"> </w:t>
            </w:r>
            <w:r>
              <w:rPr>
                <w:spacing w:val="-1"/>
              </w:rPr>
              <w:t>件的修改</w:t>
            </w:r>
            <w:r>
              <w:t xml:space="preserve"> </w:t>
            </w:r>
            <w:r>
              <w:rPr>
                <w:spacing w:val="-1"/>
              </w:rPr>
              <w:t>、澄清和</w:t>
            </w:r>
            <w:r>
              <w:rPr>
                <w:spacing w:val="2"/>
              </w:rPr>
              <w:t xml:space="preserve"> </w:t>
            </w:r>
            <w:r>
              <w:rPr>
                <w:spacing w:val="-3"/>
              </w:rPr>
              <w:t>更正</w:t>
            </w:r>
          </w:p>
        </w:tc>
        <w:tc>
          <w:tcPr>
            <w:tcW w:w="6025" w:type="dxa"/>
            <w:vAlign w:val="center"/>
          </w:tcPr>
          <w:p w14:paraId="0D55027F">
            <w:pPr>
              <w:pStyle w:val="8"/>
              <w:spacing w:before="72" w:line="226" w:lineRule="auto"/>
              <w:ind w:right="14"/>
              <w:jc w:val="both"/>
            </w:pPr>
            <w:r>
              <w:rPr>
                <w:spacing w:val="4"/>
              </w:rPr>
              <w:t>5</w:t>
            </w:r>
            <w:r>
              <w:rPr>
                <w:rFonts w:hint="eastAsia"/>
                <w:spacing w:val="4"/>
                <w:lang w:val="en-US" w:eastAsia="zh-CN"/>
              </w:rPr>
              <w:t>.</w:t>
            </w:r>
            <w:r>
              <w:rPr>
                <w:spacing w:val="4"/>
              </w:rPr>
              <w:t>（竞争性磋商）提交首次响应文件截止之日前，采购人、</w:t>
            </w:r>
            <w:r>
              <w:rPr>
                <w:spacing w:val="9"/>
              </w:rPr>
              <w:t xml:space="preserve"> </w:t>
            </w:r>
            <w:r>
              <w:t>采购代理机构或者磋商小组可以对已发出的磋商文件进行必要</w:t>
            </w:r>
            <w:r>
              <w:rPr>
                <w:spacing w:val="18"/>
              </w:rPr>
              <w:t xml:space="preserve"> </w:t>
            </w:r>
            <w:r>
              <w:t>的澄清或者修改，澄清或者修改的内容作为磋商文件的组成部</w:t>
            </w:r>
            <w:r>
              <w:rPr>
                <w:spacing w:val="16"/>
              </w:rPr>
              <w:t xml:space="preserve"> </w:t>
            </w:r>
            <w:r>
              <w:t>分。澄清或者修改的内容可能影响响应文件编制的，采购人、</w:t>
            </w:r>
            <w:r>
              <w:rPr>
                <w:spacing w:val="18"/>
              </w:rPr>
              <w:t xml:space="preserve"> </w:t>
            </w:r>
            <w:r>
              <w:rPr>
                <w:spacing w:val="5"/>
              </w:rPr>
              <w:t>采购代理机构应当在提交首次响应文件截止时</w:t>
            </w:r>
            <w:r>
              <w:rPr>
                <w:spacing w:val="4"/>
              </w:rPr>
              <w:t>间至少5日前，</w:t>
            </w:r>
            <w:r>
              <w:t xml:space="preserve"> </w:t>
            </w:r>
            <w:r>
              <w:rPr>
                <w:spacing w:val="5"/>
              </w:rPr>
              <w:t>以书面形式通知所有获取磋商文件的供应商；</w:t>
            </w:r>
            <w:r>
              <w:rPr>
                <w:spacing w:val="4"/>
              </w:rPr>
              <w:t>不足5日的，采</w:t>
            </w:r>
            <w:r>
              <w:t xml:space="preserve"> 购人、采购代理机构应当顺延提交首次响应文件截止时间。</w:t>
            </w:r>
          </w:p>
        </w:tc>
        <w:tc>
          <w:tcPr>
            <w:tcW w:w="2688" w:type="dxa"/>
            <w:vAlign w:val="top"/>
          </w:tcPr>
          <w:p w14:paraId="6ABED200">
            <w:pPr>
              <w:spacing w:line="264" w:lineRule="auto"/>
              <w:rPr>
                <w:rFonts w:ascii="Arial"/>
                <w:sz w:val="21"/>
              </w:rPr>
            </w:pPr>
          </w:p>
          <w:p w14:paraId="1C73DC53">
            <w:pPr>
              <w:spacing w:line="264" w:lineRule="auto"/>
              <w:rPr>
                <w:rFonts w:ascii="Arial"/>
                <w:sz w:val="21"/>
              </w:rPr>
            </w:pPr>
          </w:p>
          <w:p w14:paraId="1D664D88">
            <w:pPr>
              <w:spacing w:line="265" w:lineRule="auto"/>
              <w:rPr>
                <w:rFonts w:ascii="Arial"/>
                <w:sz w:val="21"/>
              </w:rPr>
            </w:pPr>
          </w:p>
          <w:p w14:paraId="070A0C0B">
            <w:pPr>
              <w:pStyle w:val="8"/>
              <w:spacing w:before="72" w:line="225" w:lineRule="auto"/>
              <w:ind w:left="38" w:right="12"/>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（财库〔2014〕214号）第</w:t>
            </w:r>
            <w:r>
              <w:t xml:space="preserve"> </w:t>
            </w:r>
            <w:r>
              <w:rPr>
                <w:spacing w:val="-3"/>
              </w:rPr>
              <w:t>十条</w:t>
            </w:r>
          </w:p>
        </w:tc>
        <w:tc>
          <w:tcPr>
            <w:tcW w:w="4351" w:type="dxa"/>
            <w:vAlign w:val="top"/>
          </w:tcPr>
          <w:p w14:paraId="69FECA51">
            <w:pPr>
              <w:rPr>
                <w:rFonts w:ascii="Arial"/>
                <w:sz w:val="21"/>
              </w:rPr>
            </w:pPr>
          </w:p>
        </w:tc>
      </w:tr>
      <w:tr w14:paraId="4C04A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0B22A547">
            <w:pPr>
              <w:spacing w:before="56" w:line="194" w:lineRule="auto"/>
              <w:ind w:left="63"/>
              <w:rPr>
                <w:rFonts w:hint="default" w:ascii="黑体" w:hAnsi="黑体" w:eastAsia="黑体" w:cs="黑体"/>
                <w:sz w:val="28"/>
                <w:szCs w:val="28"/>
                <w:lang w:val="en-US" w:eastAsia="zh-CN"/>
              </w:rPr>
            </w:pPr>
            <w:r>
              <w:rPr>
                <w:rFonts w:hint="eastAsia" w:ascii="黑体" w:hAnsi="黑体" w:eastAsia="黑体" w:cs="黑体"/>
                <w:spacing w:val="1"/>
                <w:sz w:val="28"/>
                <w:szCs w:val="28"/>
                <w:lang w:val="en-US" w:eastAsia="zh-CN"/>
              </w:rPr>
              <w:t>八</w:t>
            </w:r>
            <w:r>
              <w:rPr>
                <w:rFonts w:ascii="黑体" w:hAnsi="黑体" w:eastAsia="黑体" w:cs="黑体"/>
                <w:spacing w:val="1"/>
                <w:sz w:val="28"/>
                <w:szCs w:val="28"/>
              </w:rPr>
              <w:t>、</w:t>
            </w:r>
            <w:r>
              <w:rPr>
                <w:rFonts w:hint="eastAsia" w:ascii="黑体" w:hAnsi="黑体" w:eastAsia="黑体" w:cs="黑体"/>
                <w:spacing w:val="1"/>
                <w:sz w:val="28"/>
                <w:szCs w:val="28"/>
                <w:lang w:val="en-US" w:eastAsia="zh-CN"/>
              </w:rPr>
              <w:t>发布政府采购信息</w:t>
            </w:r>
          </w:p>
        </w:tc>
      </w:tr>
      <w:tr w14:paraId="7643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0" w:hRule="atLeast"/>
        </w:trPr>
        <w:tc>
          <w:tcPr>
            <w:tcW w:w="547" w:type="dxa"/>
            <w:vMerge w:val="restart"/>
            <w:tcBorders>
              <w:bottom w:val="nil"/>
            </w:tcBorders>
            <w:vAlign w:val="top"/>
          </w:tcPr>
          <w:p w14:paraId="2E2C3890">
            <w:pPr>
              <w:spacing w:line="263" w:lineRule="auto"/>
              <w:rPr>
                <w:rFonts w:ascii="Arial"/>
                <w:sz w:val="21"/>
              </w:rPr>
            </w:pPr>
          </w:p>
          <w:p w14:paraId="7D282BDD">
            <w:pPr>
              <w:spacing w:line="263" w:lineRule="auto"/>
              <w:rPr>
                <w:rFonts w:ascii="Arial"/>
                <w:sz w:val="21"/>
              </w:rPr>
            </w:pPr>
          </w:p>
          <w:p w14:paraId="6EA58FF5">
            <w:pPr>
              <w:spacing w:line="264" w:lineRule="auto"/>
              <w:rPr>
                <w:rFonts w:ascii="Arial"/>
                <w:sz w:val="21"/>
              </w:rPr>
            </w:pPr>
          </w:p>
          <w:p w14:paraId="6E0771DF">
            <w:pPr>
              <w:spacing w:line="264" w:lineRule="auto"/>
              <w:rPr>
                <w:rFonts w:ascii="Arial"/>
                <w:sz w:val="21"/>
              </w:rPr>
            </w:pPr>
          </w:p>
          <w:p w14:paraId="795B1533">
            <w:pPr>
              <w:spacing w:line="264" w:lineRule="auto"/>
              <w:rPr>
                <w:rFonts w:ascii="Arial"/>
                <w:sz w:val="21"/>
              </w:rPr>
            </w:pPr>
          </w:p>
          <w:p w14:paraId="6D02C630">
            <w:pPr>
              <w:spacing w:line="264" w:lineRule="auto"/>
              <w:rPr>
                <w:rFonts w:ascii="Arial"/>
                <w:sz w:val="21"/>
              </w:rPr>
            </w:pPr>
          </w:p>
          <w:p w14:paraId="541C9C24">
            <w:pPr>
              <w:spacing w:line="264" w:lineRule="auto"/>
              <w:rPr>
                <w:rFonts w:ascii="Arial"/>
                <w:sz w:val="21"/>
              </w:rPr>
            </w:pPr>
          </w:p>
          <w:p w14:paraId="35F7854A">
            <w:pPr>
              <w:spacing w:line="264" w:lineRule="auto"/>
              <w:rPr>
                <w:rFonts w:ascii="Arial"/>
                <w:sz w:val="21"/>
              </w:rPr>
            </w:pPr>
          </w:p>
          <w:p w14:paraId="213577D1">
            <w:pPr>
              <w:spacing w:line="264" w:lineRule="auto"/>
              <w:rPr>
                <w:rFonts w:ascii="Arial"/>
                <w:sz w:val="21"/>
              </w:rPr>
            </w:pPr>
          </w:p>
          <w:p w14:paraId="70755AD9">
            <w:pPr>
              <w:spacing w:line="264" w:lineRule="auto"/>
              <w:rPr>
                <w:rFonts w:ascii="Arial"/>
                <w:sz w:val="21"/>
              </w:rPr>
            </w:pPr>
          </w:p>
          <w:p w14:paraId="14A16EC8">
            <w:pPr>
              <w:pStyle w:val="8"/>
              <w:spacing w:before="71" w:line="181" w:lineRule="auto"/>
              <w:ind w:left="185"/>
              <w:rPr>
                <w:rFonts w:hint="eastAsia" w:eastAsia="仿宋"/>
                <w:lang w:val="en-US" w:eastAsia="zh-CN"/>
              </w:rPr>
            </w:pPr>
            <w:r>
              <w:rPr>
                <w:spacing w:val="-12"/>
              </w:rPr>
              <w:t>1</w:t>
            </w:r>
            <w:r>
              <w:rPr>
                <w:rFonts w:hint="eastAsia"/>
                <w:spacing w:val="-12"/>
                <w:lang w:val="en-US" w:eastAsia="zh-CN"/>
              </w:rPr>
              <w:t>4</w:t>
            </w:r>
          </w:p>
        </w:tc>
        <w:tc>
          <w:tcPr>
            <w:tcW w:w="992" w:type="dxa"/>
            <w:vMerge w:val="restart"/>
            <w:tcBorders>
              <w:bottom w:val="nil"/>
            </w:tcBorders>
            <w:vAlign w:val="top"/>
          </w:tcPr>
          <w:p w14:paraId="70250A53">
            <w:pPr>
              <w:spacing w:line="247" w:lineRule="auto"/>
              <w:rPr>
                <w:rFonts w:ascii="Arial"/>
                <w:sz w:val="21"/>
              </w:rPr>
            </w:pPr>
          </w:p>
          <w:p w14:paraId="44D23F05">
            <w:pPr>
              <w:spacing w:line="247" w:lineRule="auto"/>
              <w:rPr>
                <w:rFonts w:ascii="Arial"/>
                <w:sz w:val="21"/>
              </w:rPr>
            </w:pPr>
          </w:p>
          <w:p w14:paraId="0546C143">
            <w:pPr>
              <w:spacing w:line="247" w:lineRule="auto"/>
              <w:rPr>
                <w:rFonts w:ascii="Arial"/>
                <w:sz w:val="21"/>
              </w:rPr>
            </w:pPr>
          </w:p>
          <w:p w14:paraId="4002AC91">
            <w:pPr>
              <w:spacing w:line="247" w:lineRule="auto"/>
              <w:rPr>
                <w:rFonts w:ascii="Arial"/>
                <w:sz w:val="21"/>
              </w:rPr>
            </w:pPr>
          </w:p>
          <w:p w14:paraId="56460E87">
            <w:pPr>
              <w:spacing w:line="248" w:lineRule="auto"/>
              <w:rPr>
                <w:rFonts w:ascii="Arial"/>
                <w:sz w:val="21"/>
              </w:rPr>
            </w:pPr>
          </w:p>
          <w:p w14:paraId="2B459B2D">
            <w:pPr>
              <w:spacing w:line="248" w:lineRule="auto"/>
              <w:rPr>
                <w:rFonts w:ascii="Arial"/>
                <w:sz w:val="21"/>
              </w:rPr>
            </w:pPr>
          </w:p>
          <w:p w14:paraId="7F4E5C78">
            <w:pPr>
              <w:spacing w:line="248" w:lineRule="auto"/>
              <w:rPr>
                <w:rFonts w:ascii="Arial"/>
                <w:sz w:val="21"/>
              </w:rPr>
            </w:pPr>
          </w:p>
          <w:p w14:paraId="594B073B">
            <w:pPr>
              <w:spacing w:line="248" w:lineRule="auto"/>
              <w:rPr>
                <w:rFonts w:ascii="Arial"/>
                <w:sz w:val="21"/>
              </w:rPr>
            </w:pPr>
          </w:p>
          <w:p w14:paraId="71DA0226">
            <w:pPr>
              <w:spacing w:line="248" w:lineRule="auto"/>
              <w:rPr>
                <w:rFonts w:ascii="Arial"/>
                <w:sz w:val="21"/>
              </w:rPr>
            </w:pPr>
          </w:p>
          <w:p w14:paraId="2007AFE8">
            <w:pPr>
              <w:spacing w:line="248" w:lineRule="auto"/>
              <w:rPr>
                <w:rFonts w:ascii="Arial"/>
                <w:sz w:val="21"/>
              </w:rPr>
            </w:pPr>
          </w:p>
          <w:p w14:paraId="3C165A4B">
            <w:pPr>
              <w:pStyle w:val="8"/>
              <w:spacing w:before="71" w:line="222" w:lineRule="auto"/>
              <w:ind w:left="272" w:right="46" w:hanging="216"/>
            </w:pPr>
            <w:r>
              <w:rPr>
                <w:spacing w:val="-2"/>
              </w:rPr>
              <w:t>发布采购</w:t>
            </w:r>
            <w:r>
              <w:rPr>
                <w:spacing w:val="1"/>
              </w:rPr>
              <w:t xml:space="preserve"> </w:t>
            </w:r>
            <w:r>
              <w:rPr>
                <w:spacing w:val="-1"/>
              </w:rPr>
              <w:t>信息</w:t>
            </w:r>
          </w:p>
        </w:tc>
        <w:tc>
          <w:tcPr>
            <w:tcW w:w="6025" w:type="dxa"/>
            <w:vAlign w:val="top"/>
          </w:tcPr>
          <w:p w14:paraId="36196D18">
            <w:pPr>
              <w:spacing w:line="430" w:lineRule="auto"/>
              <w:rPr>
                <w:rFonts w:ascii="Arial"/>
                <w:sz w:val="21"/>
              </w:rPr>
            </w:pPr>
          </w:p>
          <w:p w14:paraId="431B133A">
            <w:pPr>
              <w:pStyle w:val="8"/>
              <w:spacing w:before="71" w:line="221" w:lineRule="auto"/>
              <w:ind w:left="41" w:right="15" w:firstLine="8"/>
            </w:pPr>
            <w:r>
              <w:rPr>
                <w:spacing w:val="4"/>
              </w:rPr>
              <w:t>1</w:t>
            </w:r>
            <w:r>
              <w:rPr>
                <w:rFonts w:hint="eastAsia"/>
                <w:spacing w:val="4"/>
                <w:lang w:val="en-US" w:eastAsia="zh-CN"/>
              </w:rPr>
              <w:t>.</w:t>
            </w:r>
            <w:r>
              <w:rPr>
                <w:spacing w:val="4"/>
              </w:rPr>
              <w:t>政府采购的信息应当在政府采购监督管理部门指定的媒体</w:t>
            </w:r>
            <w:r>
              <w:rPr>
                <w:spacing w:val="5"/>
              </w:rPr>
              <w:t xml:space="preserve"> </w:t>
            </w:r>
            <w:r>
              <w:t>上及时向社会公开发布，但涉及商业秘密的除外。</w:t>
            </w:r>
          </w:p>
        </w:tc>
        <w:tc>
          <w:tcPr>
            <w:tcW w:w="2688" w:type="dxa"/>
            <w:vAlign w:val="top"/>
          </w:tcPr>
          <w:p w14:paraId="43976B1B">
            <w:pPr>
              <w:spacing w:line="430" w:lineRule="auto"/>
              <w:rPr>
                <w:rFonts w:ascii="Arial"/>
                <w:sz w:val="21"/>
              </w:rPr>
            </w:pPr>
          </w:p>
          <w:p w14:paraId="64464939">
            <w:pPr>
              <w:pStyle w:val="8"/>
              <w:spacing w:before="72" w:line="222" w:lineRule="auto"/>
              <w:ind w:left="45" w:right="12" w:hanging="7"/>
            </w:pPr>
            <w:r>
              <w:rPr>
                <w:spacing w:val="8"/>
              </w:rPr>
              <w:t>《中华人民共和国政府采</w:t>
            </w:r>
            <w:r>
              <w:t xml:space="preserve"> 购法》第十一条</w:t>
            </w:r>
          </w:p>
        </w:tc>
        <w:tc>
          <w:tcPr>
            <w:tcW w:w="4351" w:type="dxa"/>
            <w:vAlign w:val="top"/>
          </w:tcPr>
          <w:p w14:paraId="4538CB83">
            <w:pPr>
              <w:pStyle w:val="8"/>
              <w:spacing w:before="233" w:line="225" w:lineRule="auto"/>
              <w:ind w:left="41" w:right="17" w:hanging="3"/>
              <w:jc w:val="both"/>
            </w:pPr>
            <w:r>
              <w:rPr>
                <w:spacing w:val="5"/>
              </w:rPr>
              <w:t>《中华人民共和国政府采购法》第七十五条</w:t>
            </w:r>
            <w:r>
              <w:rPr>
                <w:spacing w:val="3"/>
              </w:rPr>
              <w:t xml:space="preserve"> </w:t>
            </w:r>
            <w:r>
              <w:rPr>
                <w:spacing w:val="4"/>
              </w:rPr>
              <w:t>采购人未依法公布政府采购项目的采购标准</w:t>
            </w:r>
            <w:r>
              <w:rPr>
                <w:spacing w:val="17"/>
              </w:rPr>
              <w:t xml:space="preserve"> </w:t>
            </w:r>
            <w:r>
              <w:rPr>
                <w:spacing w:val="4"/>
              </w:rPr>
              <w:t>和采购结果的，责令改正，对直接负责的主</w:t>
            </w:r>
            <w:r>
              <w:rPr>
                <w:spacing w:val="17"/>
              </w:rPr>
              <w:t xml:space="preserve"> </w:t>
            </w:r>
            <w:r>
              <w:rPr>
                <w:spacing w:val="-1"/>
              </w:rPr>
              <w:t>管人员依法给予处分。</w:t>
            </w:r>
          </w:p>
        </w:tc>
      </w:tr>
      <w:tr w14:paraId="76D70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4" w:hRule="atLeast"/>
        </w:trPr>
        <w:tc>
          <w:tcPr>
            <w:tcW w:w="547" w:type="dxa"/>
            <w:vMerge w:val="continue"/>
            <w:tcBorders>
              <w:top w:val="nil"/>
              <w:bottom w:val="nil"/>
            </w:tcBorders>
            <w:vAlign w:val="top"/>
          </w:tcPr>
          <w:p w14:paraId="1C8A92E9">
            <w:pPr>
              <w:rPr>
                <w:rFonts w:ascii="Arial"/>
                <w:sz w:val="21"/>
              </w:rPr>
            </w:pPr>
          </w:p>
        </w:tc>
        <w:tc>
          <w:tcPr>
            <w:tcW w:w="992" w:type="dxa"/>
            <w:vMerge w:val="continue"/>
            <w:tcBorders>
              <w:top w:val="nil"/>
              <w:bottom w:val="nil"/>
            </w:tcBorders>
            <w:vAlign w:val="top"/>
          </w:tcPr>
          <w:p w14:paraId="19ED7D01">
            <w:pPr>
              <w:rPr>
                <w:rFonts w:ascii="Arial"/>
                <w:sz w:val="21"/>
              </w:rPr>
            </w:pPr>
          </w:p>
        </w:tc>
        <w:tc>
          <w:tcPr>
            <w:tcW w:w="6025" w:type="dxa"/>
            <w:vAlign w:val="top"/>
          </w:tcPr>
          <w:p w14:paraId="5A63764D">
            <w:pPr>
              <w:spacing w:line="320" w:lineRule="auto"/>
              <w:rPr>
                <w:rFonts w:ascii="Arial"/>
                <w:sz w:val="21"/>
              </w:rPr>
            </w:pPr>
          </w:p>
          <w:p w14:paraId="5DA8F370">
            <w:pPr>
              <w:pStyle w:val="8"/>
              <w:spacing w:before="71" w:line="225" w:lineRule="auto"/>
              <w:ind w:left="36" w:right="15" w:firstLine="8"/>
              <w:jc w:val="both"/>
            </w:pPr>
            <w:r>
              <w:rPr>
                <w:spacing w:val="4"/>
              </w:rPr>
              <w:t>2</w:t>
            </w:r>
            <w:r>
              <w:rPr>
                <w:rFonts w:hint="eastAsia"/>
                <w:spacing w:val="4"/>
                <w:lang w:val="en-US" w:eastAsia="zh-CN"/>
              </w:rPr>
              <w:t>.</w:t>
            </w:r>
            <w:r>
              <w:rPr>
                <w:spacing w:val="4"/>
              </w:rPr>
              <w:t>政府采购项目信息应当在省级以上人民政府财政部门指定</w:t>
            </w:r>
            <w:r>
              <w:rPr>
                <w:spacing w:val="10"/>
              </w:rPr>
              <w:t xml:space="preserve"> </w:t>
            </w:r>
            <w:r>
              <w:t>的媒体上发布。采购项目预算金额达到国务院财政部门规定标</w:t>
            </w:r>
            <w:r>
              <w:rPr>
                <w:spacing w:val="17"/>
              </w:rPr>
              <w:t xml:space="preserve"> </w:t>
            </w:r>
            <w:r>
              <w:t>准的，政府采购项目信息应当在国务院财政部门指定的媒体上</w:t>
            </w:r>
            <w:r>
              <w:rPr>
                <w:spacing w:val="17"/>
              </w:rPr>
              <w:t xml:space="preserve"> </w:t>
            </w:r>
            <w:r>
              <w:rPr>
                <w:spacing w:val="-3"/>
              </w:rPr>
              <w:t>发布。</w:t>
            </w:r>
          </w:p>
        </w:tc>
        <w:tc>
          <w:tcPr>
            <w:tcW w:w="2688" w:type="dxa"/>
            <w:vAlign w:val="top"/>
          </w:tcPr>
          <w:p w14:paraId="3A2C3F50">
            <w:pPr>
              <w:spacing w:line="296" w:lineRule="auto"/>
              <w:rPr>
                <w:rFonts w:ascii="Arial"/>
                <w:sz w:val="21"/>
              </w:rPr>
            </w:pPr>
          </w:p>
          <w:p w14:paraId="5C577F65">
            <w:pPr>
              <w:spacing w:line="297" w:lineRule="auto"/>
              <w:rPr>
                <w:rFonts w:ascii="Arial"/>
                <w:sz w:val="21"/>
              </w:rPr>
            </w:pPr>
          </w:p>
          <w:p w14:paraId="4990C629">
            <w:pPr>
              <w:pStyle w:val="8"/>
              <w:spacing w:before="72" w:line="222" w:lineRule="auto"/>
              <w:ind w:left="45" w:right="12" w:hanging="7"/>
            </w:pPr>
            <w:r>
              <w:rPr>
                <w:spacing w:val="8"/>
              </w:rPr>
              <w:t>《中华人民共和国政府采</w:t>
            </w:r>
            <w:r>
              <w:t xml:space="preserve"> </w:t>
            </w:r>
            <w:r>
              <w:rPr>
                <w:spacing w:val="-1"/>
              </w:rPr>
              <w:t>购法实施条例》第八条</w:t>
            </w:r>
          </w:p>
        </w:tc>
        <w:tc>
          <w:tcPr>
            <w:tcW w:w="4351" w:type="dxa"/>
            <w:vAlign w:val="top"/>
          </w:tcPr>
          <w:p w14:paraId="4A0B15CA">
            <w:pPr>
              <w:pStyle w:val="8"/>
              <w:spacing w:before="259" w:line="225" w:lineRule="auto"/>
              <w:ind w:left="44" w:right="17" w:hanging="6"/>
              <w:jc w:val="both"/>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1"/>
              </w:rPr>
              <w:t>十八条的规定追究法律责任：</w:t>
            </w:r>
            <w:r>
              <w:rPr>
                <w:spacing w:val="-38"/>
              </w:rPr>
              <w:t xml:space="preserve"> </w:t>
            </w:r>
            <w:r>
              <w:rPr>
                <w:spacing w:val="1"/>
              </w:rPr>
              <w:t>(二)未依法在</w:t>
            </w:r>
            <w:r>
              <w:t xml:space="preserve"> 指定的媒体上发布政府采购项目信息。</w:t>
            </w:r>
          </w:p>
        </w:tc>
      </w:tr>
      <w:tr w14:paraId="66402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9" w:hRule="atLeast"/>
        </w:trPr>
        <w:tc>
          <w:tcPr>
            <w:tcW w:w="547" w:type="dxa"/>
            <w:vMerge w:val="continue"/>
            <w:tcBorders>
              <w:top w:val="nil"/>
            </w:tcBorders>
            <w:vAlign w:val="top"/>
          </w:tcPr>
          <w:p w14:paraId="412547DA">
            <w:pPr>
              <w:rPr>
                <w:rFonts w:ascii="Arial"/>
                <w:sz w:val="21"/>
              </w:rPr>
            </w:pPr>
          </w:p>
        </w:tc>
        <w:tc>
          <w:tcPr>
            <w:tcW w:w="992" w:type="dxa"/>
            <w:vMerge w:val="continue"/>
            <w:tcBorders>
              <w:top w:val="nil"/>
            </w:tcBorders>
            <w:vAlign w:val="top"/>
          </w:tcPr>
          <w:p w14:paraId="7AEBBD41">
            <w:pPr>
              <w:rPr>
                <w:rFonts w:ascii="Arial"/>
                <w:sz w:val="21"/>
              </w:rPr>
            </w:pPr>
          </w:p>
        </w:tc>
        <w:tc>
          <w:tcPr>
            <w:tcW w:w="6025" w:type="dxa"/>
            <w:vAlign w:val="top"/>
          </w:tcPr>
          <w:p w14:paraId="1A8B8D75">
            <w:pPr>
              <w:spacing w:line="287" w:lineRule="auto"/>
              <w:rPr>
                <w:rFonts w:ascii="Arial"/>
                <w:sz w:val="21"/>
              </w:rPr>
            </w:pPr>
          </w:p>
          <w:p w14:paraId="18A1954B">
            <w:pPr>
              <w:spacing w:line="287" w:lineRule="auto"/>
              <w:rPr>
                <w:rFonts w:ascii="Arial"/>
                <w:sz w:val="21"/>
              </w:rPr>
            </w:pPr>
          </w:p>
          <w:p w14:paraId="5AE365C9">
            <w:pPr>
              <w:pStyle w:val="8"/>
              <w:spacing w:before="71" w:line="225" w:lineRule="auto"/>
              <w:ind w:left="38" w:right="14" w:firstLine="14"/>
              <w:jc w:val="both"/>
            </w:pPr>
            <w:r>
              <w:t>3</w:t>
            </w:r>
            <w:r>
              <w:rPr>
                <w:rFonts w:hint="eastAsia"/>
                <w:lang w:val="en-US" w:eastAsia="zh-CN"/>
              </w:rPr>
              <w:t>.</w:t>
            </w:r>
            <w:r>
              <w:t>采购人或者采购代理机构应当在成交供应商确定后2个工作</w:t>
            </w:r>
            <w:r>
              <w:rPr>
                <w:spacing w:val="1"/>
              </w:rPr>
              <w:t xml:space="preserve"> </w:t>
            </w:r>
            <w:r>
              <w:t>日内，在省级以上财政部门指定的媒体上公告成交结果，同时</w:t>
            </w:r>
            <w:r>
              <w:rPr>
                <w:spacing w:val="14"/>
              </w:rPr>
              <w:t xml:space="preserve"> </w:t>
            </w:r>
            <w:r>
              <w:t>向成交供应商发出成交通知书，并将竞争性谈判文件、询价通</w:t>
            </w:r>
            <w:r>
              <w:rPr>
                <w:spacing w:val="15"/>
              </w:rPr>
              <w:t xml:space="preserve"> </w:t>
            </w:r>
            <w:r>
              <w:rPr>
                <w:spacing w:val="-1"/>
              </w:rPr>
              <w:t>知书随成交结果同时公告。</w:t>
            </w:r>
          </w:p>
        </w:tc>
        <w:tc>
          <w:tcPr>
            <w:tcW w:w="2688" w:type="dxa"/>
            <w:vAlign w:val="top"/>
          </w:tcPr>
          <w:p w14:paraId="34AC2946">
            <w:pPr>
              <w:spacing w:line="355" w:lineRule="auto"/>
              <w:rPr>
                <w:rFonts w:ascii="Arial"/>
                <w:sz w:val="21"/>
              </w:rPr>
            </w:pPr>
          </w:p>
          <w:p w14:paraId="1F76D829">
            <w:pPr>
              <w:spacing w:line="356" w:lineRule="auto"/>
              <w:rPr>
                <w:rFonts w:ascii="Arial"/>
                <w:sz w:val="21"/>
              </w:rPr>
            </w:pPr>
          </w:p>
          <w:p w14:paraId="023EA866">
            <w:pPr>
              <w:pStyle w:val="8"/>
              <w:spacing w:before="72" w:line="223" w:lineRule="auto"/>
              <w:ind w:left="52" w:right="12" w:hanging="14"/>
              <w:jc w:val="both"/>
            </w:pPr>
            <w:r>
              <w:rPr>
                <w:spacing w:val="18"/>
              </w:rPr>
              <w:t>《政府采购非招标采购方</w:t>
            </w:r>
            <w:r>
              <w:rPr>
                <w:spacing w:val="3"/>
              </w:rPr>
              <w:t xml:space="preserve"> </w:t>
            </w:r>
            <w:r>
              <w:rPr>
                <w:spacing w:val="14"/>
              </w:rPr>
              <w:t>式管理办法》（财政部令</w:t>
            </w:r>
            <w:r>
              <w:t xml:space="preserve"> </w:t>
            </w:r>
            <w:r>
              <w:rPr>
                <w:spacing w:val="-2"/>
              </w:rPr>
              <w:t>第74号）第十八条</w:t>
            </w:r>
          </w:p>
        </w:tc>
        <w:tc>
          <w:tcPr>
            <w:tcW w:w="4351" w:type="dxa"/>
            <w:vAlign w:val="top"/>
          </w:tcPr>
          <w:p w14:paraId="78984E89">
            <w:pPr>
              <w:pStyle w:val="8"/>
              <w:spacing w:before="247" w:line="225" w:lineRule="auto"/>
              <w:ind w:left="43" w:right="17" w:hanging="5"/>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3"/>
              </w:rPr>
              <w:t>法机关处理</w:t>
            </w:r>
            <w:r>
              <w:rPr>
                <w:spacing w:val="-7"/>
              </w:rPr>
              <w:t>：（</w:t>
            </w:r>
            <w:r>
              <w:rPr>
                <w:spacing w:val="3"/>
              </w:rPr>
              <w:t>一）未按照本办法规定在指</w:t>
            </w:r>
            <w:r>
              <w:t xml:space="preserve"> 定媒体上发布政府采购信息的。</w:t>
            </w:r>
          </w:p>
        </w:tc>
      </w:tr>
    </w:tbl>
    <w:p w14:paraId="0F1E66E9">
      <w:pPr>
        <w:rPr>
          <w:rFonts w:ascii="Arial"/>
          <w:sz w:val="21"/>
        </w:rPr>
      </w:pPr>
    </w:p>
    <w:p w14:paraId="3C6D48E4">
      <w:pPr>
        <w:rPr>
          <w:rFonts w:ascii="Arial" w:hAnsi="Arial" w:eastAsia="Arial" w:cs="Arial"/>
          <w:sz w:val="21"/>
          <w:szCs w:val="21"/>
        </w:rPr>
        <w:sectPr>
          <w:footerReference r:id="rId10" w:type="default"/>
          <w:pgSz w:w="16838" w:h="11905" w:orient="landscape"/>
          <w:pgMar w:top="975" w:right="1071" w:bottom="1009" w:left="1145" w:header="0" w:footer="714" w:gutter="0"/>
          <w:paperSrc/>
          <w:pgNumType w:fmt="numberInDash"/>
          <w:cols w:space="0" w:num="1"/>
          <w:rtlGutter w:val="0"/>
          <w:docGrid w:linePitch="0" w:charSpace="0"/>
        </w:sectPr>
      </w:pPr>
    </w:p>
    <w:p w14:paraId="5E2ACC35">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5654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1" w:hRule="atLeast"/>
        </w:trPr>
        <w:tc>
          <w:tcPr>
            <w:tcW w:w="547" w:type="dxa"/>
            <w:vMerge w:val="restart"/>
            <w:tcBorders>
              <w:bottom w:val="nil"/>
            </w:tcBorders>
            <w:vAlign w:val="top"/>
          </w:tcPr>
          <w:p w14:paraId="0EF9724E">
            <w:pPr>
              <w:spacing w:line="250" w:lineRule="auto"/>
              <w:rPr>
                <w:rFonts w:ascii="Arial"/>
                <w:sz w:val="21"/>
              </w:rPr>
            </w:pPr>
          </w:p>
          <w:p w14:paraId="09113E3A">
            <w:pPr>
              <w:spacing w:line="250" w:lineRule="auto"/>
              <w:rPr>
                <w:rFonts w:ascii="Arial"/>
                <w:sz w:val="21"/>
              </w:rPr>
            </w:pPr>
          </w:p>
          <w:p w14:paraId="53511055">
            <w:pPr>
              <w:spacing w:line="250" w:lineRule="auto"/>
              <w:rPr>
                <w:rFonts w:ascii="Arial"/>
                <w:sz w:val="21"/>
              </w:rPr>
            </w:pPr>
          </w:p>
          <w:p w14:paraId="78338AD5">
            <w:pPr>
              <w:spacing w:line="250" w:lineRule="auto"/>
              <w:rPr>
                <w:rFonts w:ascii="Arial"/>
                <w:sz w:val="21"/>
              </w:rPr>
            </w:pPr>
          </w:p>
          <w:p w14:paraId="190D9281">
            <w:pPr>
              <w:spacing w:line="250" w:lineRule="auto"/>
              <w:rPr>
                <w:rFonts w:ascii="Arial"/>
                <w:sz w:val="21"/>
              </w:rPr>
            </w:pPr>
          </w:p>
          <w:p w14:paraId="7A853FA3">
            <w:pPr>
              <w:spacing w:line="250" w:lineRule="auto"/>
              <w:rPr>
                <w:rFonts w:ascii="Arial"/>
                <w:sz w:val="21"/>
              </w:rPr>
            </w:pPr>
          </w:p>
          <w:p w14:paraId="7E9BD15A">
            <w:pPr>
              <w:spacing w:line="250" w:lineRule="auto"/>
              <w:rPr>
                <w:rFonts w:ascii="Arial"/>
                <w:sz w:val="21"/>
              </w:rPr>
            </w:pPr>
          </w:p>
          <w:p w14:paraId="19FFD775">
            <w:pPr>
              <w:spacing w:line="250" w:lineRule="auto"/>
              <w:rPr>
                <w:rFonts w:ascii="Arial"/>
                <w:sz w:val="21"/>
              </w:rPr>
            </w:pPr>
          </w:p>
          <w:p w14:paraId="441E0889">
            <w:pPr>
              <w:spacing w:line="250" w:lineRule="auto"/>
              <w:rPr>
                <w:rFonts w:ascii="Arial"/>
                <w:sz w:val="21"/>
              </w:rPr>
            </w:pPr>
          </w:p>
          <w:p w14:paraId="4DE9635C">
            <w:pPr>
              <w:spacing w:line="250" w:lineRule="auto"/>
              <w:rPr>
                <w:rFonts w:ascii="Arial"/>
                <w:sz w:val="21"/>
              </w:rPr>
            </w:pPr>
          </w:p>
          <w:p w14:paraId="251AB18F">
            <w:pPr>
              <w:spacing w:line="250" w:lineRule="auto"/>
              <w:rPr>
                <w:rFonts w:ascii="Arial"/>
                <w:sz w:val="21"/>
              </w:rPr>
            </w:pPr>
          </w:p>
          <w:p w14:paraId="51215A01">
            <w:pPr>
              <w:spacing w:line="250" w:lineRule="auto"/>
              <w:rPr>
                <w:rFonts w:ascii="Arial"/>
                <w:sz w:val="21"/>
              </w:rPr>
            </w:pPr>
          </w:p>
          <w:p w14:paraId="4DF0EA5D">
            <w:pPr>
              <w:spacing w:line="250" w:lineRule="auto"/>
              <w:rPr>
                <w:rFonts w:ascii="Arial"/>
                <w:sz w:val="21"/>
              </w:rPr>
            </w:pPr>
          </w:p>
          <w:p w14:paraId="4EC6E6D7">
            <w:pPr>
              <w:spacing w:line="250" w:lineRule="auto"/>
              <w:rPr>
                <w:rFonts w:ascii="Arial"/>
                <w:sz w:val="21"/>
              </w:rPr>
            </w:pPr>
          </w:p>
          <w:p w14:paraId="3CE680D0">
            <w:pPr>
              <w:spacing w:line="251" w:lineRule="auto"/>
              <w:rPr>
                <w:rFonts w:ascii="Arial"/>
                <w:sz w:val="21"/>
              </w:rPr>
            </w:pPr>
          </w:p>
          <w:p w14:paraId="0E00FEA1">
            <w:pPr>
              <w:spacing w:line="251" w:lineRule="auto"/>
              <w:rPr>
                <w:rFonts w:ascii="Arial"/>
                <w:sz w:val="21"/>
              </w:rPr>
            </w:pPr>
          </w:p>
          <w:p w14:paraId="5C152181">
            <w:pPr>
              <w:pStyle w:val="8"/>
              <w:spacing w:before="72" w:line="181" w:lineRule="auto"/>
              <w:ind w:left="185"/>
              <w:rPr>
                <w:rFonts w:hint="eastAsia" w:eastAsia="仿宋"/>
                <w:lang w:val="en-US" w:eastAsia="zh-CN"/>
              </w:rPr>
            </w:pPr>
            <w:r>
              <w:rPr>
                <w:spacing w:val="-12"/>
              </w:rPr>
              <w:t>1</w:t>
            </w:r>
            <w:r>
              <w:rPr>
                <w:rFonts w:hint="eastAsia"/>
                <w:spacing w:val="-12"/>
                <w:lang w:val="en-US" w:eastAsia="zh-CN"/>
              </w:rPr>
              <w:t>4</w:t>
            </w:r>
          </w:p>
        </w:tc>
        <w:tc>
          <w:tcPr>
            <w:tcW w:w="992" w:type="dxa"/>
            <w:vMerge w:val="restart"/>
            <w:tcBorders>
              <w:bottom w:val="nil"/>
            </w:tcBorders>
            <w:vAlign w:val="top"/>
          </w:tcPr>
          <w:p w14:paraId="14F8C8E1">
            <w:pPr>
              <w:rPr>
                <w:rFonts w:ascii="Arial"/>
                <w:sz w:val="21"/>
              </w:rPr>
            </w:pPr>
          </w:p>
          <w:p w14:paraId="564F7F31">
            <w:pPr>
              <w:rPr>
                <w:rFonts w:ascii="Arial"/>
                <w:sz w:val="21"/>
              </w:rPr>
            </w:pPr>
          </w:p>
          <w:p w14:paraId="58EBF4FA">
            <w:pPr>
              <w:rPr>
                <w:rFonts w:ascii="Arial"/>
                <w:sz w:val="21"/>
              </w:rPr>
            </w:pPr>
          </w:p>
          <w:p w14:paraId="0F039FD8">
            <w:pPr>
              <w:rPr>
                <w:rFonts w:ascii="Arial"/>
                <w:sz w:val="21"/>
              </w:rPr>
            </w:pPr>
          </w:p>
          <w:p w14:paraId="72BB694C">
            <w:pPr>
              <w:rPr>
                <w:rFonts w:ascii="Arial"/>
                <w:sz w:val="21"/>
              </w:rPr>
            </w:pPr>
          </w:p>
          <w:p w14:paraId="1467F2A6">
            <w:pPr>
              <w:rPr>
                <w:rFonts w:ascii="Arial"/>
                <w:sz w:val="21"/>
              </w:rPr>
            </w:pPr>
          </w:p>
          <w:p w14:paraId="7B596AA6">
            <w:pPr>
              <w:rPr>
                <w:rFonts w:ascii="Arial"/>
                <w:sz w:val="21"/>
              </w:rPr>
            </w:pPr>
          </w:p>
          <w:p w14:paraId="278722ED">
            <w:pPr>
              <w:rPr>
                <w:rFonts w:ascii="Arial"/>
                <w:sz w:val="21"/>
              </w:rPr>
            </w:pPr>
          </w:p>
          <w:p w14:paraId="2F01DBE7">
            <w:pPr>
              <w:rPr>
                <w:rFonts w:ascii="Arial"/>
                <w:sz w:val="21"/>
              </w:rPr>
            </w:pPr>
          </w:p>
          <w:p w14:paraId="0205EAC6">
            <w:pPr>
              <w:rPr>
                <w:rFonts w:ascii="Arial"/>
                <w:sz w:val="21"/>
              </w:rPr>
            </w:pPr>
          </w:p>
          <w:p w14:paraId="7FD5242F">
            <w:pPr>
              <w:rPr>
                <w:rFonts w:ascii="Arial"/>
                <w:sz w:val="21"/>
              </w:rPr>
            </w:pPr>
          </w:p>
          <w:p w14:paraId="7CC06EDC">
            <w:pPr>
              <w:rPr>
                <w:rFonts w:ascii="Arial"/>
                <w:sz w:val="21"/>
              </w:rPr>
            </w:pPr>
          </w:p>
          <w:p w14:paraId="36278E11">
            <w:pPr>
              <w:rPr>
                <w:rFonts w:ascii="Arial"/>
                <w:sz w:val="21"/>
              </w:rPr>
            </w:pPr>
          </w:p>
          <w:p w14:paraId="48D2FCA3">
            <w:pPr>
              <w:rPr>
                <w:rFonts w:ascii="Arial"/>
                <w:sz w:val="21"/>
              </w:rPr>
            </w:pPr>
          </w:p>
          <w:p w14:paraId="63072633">
            <w:pPr>
              <w:rPr>
                <w:rFonts w:ascii="Arial"/>
                <w:sz w:val="21"/>
              </w:rPr>
            </w:pPr>
          </w:p>
          <w:p w14:paraId="76AC0198">
            <w:pPr>
              <w:rPr>
                <w:rFonts w:ascii="Arial"/>
                <w:sz w:val="21"/>
              </w:rPr>
            </w:pPr>
          </w:p>
          <w:p w14:paraId="014A1608">
            <w:pPr>
              <w:pStyle w:val="8"/>
              <w:spacing w:before="72" w:line="222" w:lineRule="auto"/>
              <w:ind w:left="272" w:right="46" w:hanging="216"/>
            </w:pPr>
            <w:r>
              <w:rPr>
                <w:spacing w:val="-2"/>
              </w:rPr>
              <w:t>发布采购</w:t>
            </w:r>
            <w:r>
              <w:rPr>
                <w:spacing w:val="1"/>
              </w:rPr>
              <w:t xml:space="preserve"> </w:t>
            </w:r>
            <w:r>
              <w:rPr>
                <w:spacing w:val="-1"/>
              </w:rPr>
              <w:t>信息</w:t>
            </w:r>
          </w:p>
        </w:tc>
        <w:tc>
          <w:tcPr>
            <w:tcW w:w="6025" w:type="dxa"/>
            <w:vAlign w:val="center"/>
          </w:tcPr>
          <w:p w14:paraId="26820AB8">
            <w:pPr>
              <w:pStyle w:val="8"/>
              <w:spacing w:before="39" w:line="218" w:lineRule="auto"/>
              <w:ind w:left="32" w:right="15" w:firstLine="11"/>
              <w:jc w:val="both"/>
            </w:pPr>
            <w:r>
              <w:rPr>
                <w:spacing w:val="4"/>
              </w:rPr>
              <w:t>4</w:t>
            </w:r>
            <w:r>
              <w:rPr>
                <w:rFonts w:hint="eastAsia"/>
                <w:spacing w:val="4"/>
                <w:lang w:val="en-US" w:eastAsia="zh-CN"/>
              </w:rPr>
              <w:t>.</w:t>
            </w:r>
            <w:r>
              <w:rPr>
                <w:spacing w:val="4"/>
              </w:rPr>
              <w:t>政府采购信息是指依照政府采购有关法律制度规定应予公</w:t>
            </w:r>
            <w:r>
              <w:rPr>
                <w:spacing w:val="11"/>
              </w:rPr>
              <w:t xml:space="preserve"> </w:t>
            </w:r>
            <w:r>
              <w:rPr>
                <w:spacing w:val="1"/>
              </w:rPr>
              <w:t>开的公开招标公告、资格预审公告、单一来源</w:t>
            </w:r>
            <w:r>
              <w:t xml:space="preserve">采购公示、中标 </w:t>
            </w:r>
            <w:r>
              <w:rPr>
                <w:spacing w:val="1"/>
              </w:rPr>
              <w:t>（成交）结果公告、政府采购合同公告等政府</w:t>
            </w:r>
            <w:r>
              <w:t xml:space="preserve">采购项目信息， </w:t>
            </w:r>
            <w:r>
              <w:rPr>
                <w:spacing w:val="1"/>
              </w:rPr>
              <w:t>以及投诉处理结果、监督检查处理结果、集中</w:t>
            </w:r>
            <w:r>
              <w:t>采购机构考核结 果等政府采购监管信息。</w:t>
            </w:r>
          </w:p>
        </w:tc>
        <w:tc>
          <w:tcPr>
            <w:tcW w:w="2688" w:type="dxa"/>
            <w:vAlign w:val="top"/>
          </w:tcPr>
          <w:p w14:paraId="30DBDEF5">
            <w:pPr>
              <w:pStyle w:val="8"/>
              <w:spacing w:before="307" w:line="224"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w:t>
            </w:r>
            <w:r>
              <w:rPr>
                <w:rFonts w:hint="eastAsia"/>
                <w:spacing w:val="-12"/>
                <w:lang w:eastAsia="zh-CN"/>
              </w:rPr>
              <w:t>（</w:t>
            </w:r>
            <w:r>
              <w:rPr>
                <w:spacing w:val="-12"/>
              </w:rPr>
              <w:t>财政部令第</w:t>
            </w:r>
            <w:r>
              <w:rPr>
                <w:spacing w:val="-2"/>
              </w:rPr>
              <w:t>101号）第三条</w:t>
            </w:r>
          </w:p>
        </w:tc>
        <w:tc>
          <w:tcPr>
            <w:tcW w:w="4351" w:type="dxa"/>
            <w:vMerge w:val="restart"/>
            <w:tcBorders>
              <w:bottom w:val="nil"/>
            </w:tcBorders>
            <w:vAlign w:val="top"/>
          </w:tcPr>
          <w:p w14:paraId="606D39CC">
            <w:pPr>
              <w:spacing w:line="246" w:lineRule="auto"/>
              <w:rPr>
                <w:rFonts w:ascii="Arial"/>
                <w:sz w:val="21"/>
              </w:rPr>
            </w:pPr>
          </w:p>
          <w:p w14:paraId="31CA481F">
            <w:pPr>
              <w:spacing w:line="246" w:lineRule="auto"/>
              <w:rPr>
                <w:rFonts w:ascii="Arial"/>
                <w:sz w:val="21"/>
              </w:rPr>
            </w:pPr>
          </w:p>
          <w:p w14:paraId="7E218B69">
            <w:pPr>
              <w:spacing w:line="246" w:lineRule="auto"/>
              <w:rPr>
                <w:rFonts w:ascii="Arial"/>
                <w:sz w:val="21"/>
              </w:rPr>
            </w:pPr>
          </w:p>
          <w:p w14:paraId="17A91AA6">
            <w:pPr>
              <w:spacing w:line="246" w:lineRule="auto"/>
              <w:rPr>
                <w:rFonts w:ascii="Arial"/>
                <w:sz w:val="21"/>
              </w:rPr>
            </w:pPr>
          </w:p>
          <w:p w14:paraId="083B1221">
            <w:pPr>
              <w:spacing w:line="246" w:lineRule="auto"/>
              <w:rPr>
                <w:rFonts w:ascii="Arial"/>
                <w:sz w:val="21"/>
              </w:rPr>
            </w:pPr>
          </w:p>
          <w:p w14:paraId="312D4AF6">
            <w:pPr>
              <w:spacing w:line="247" w:lineRule="auto"/>
              <w:rPr>
                <w:rFonts w:ascii="Arial"/>
                <w:sz w:val="21"/>
              </w:rPr>
            </w:pPr>
          </w:p>
          <w:p w14:paraId="2003C95A">
            <w:pPr>
              <w:pStyle w:val="8"/>
              <w:spacing w:before="72" w:line="226" w:lineRule="auto"/>
              <w:ind w:left="41" w:right="17" w:hanging="3"/>
              <w:jc w:val="both"/>
            </w:pPr>
            <w:r>
              <w:rPr>
                <w:spacing w:val="5"/>
              </w:rPr>
              <w:t>《政府采购信息发布管理办法》（财政部令</w:t>
            </w:r>
            <w:r>
              <w:rPr>
                <w:spacing w:val="4"/>
              </w:rPr>
              <w:t xml:space="preserve"> </w:t>
            </w:r>
            <w:r>
              <w:rPr>
                <w:spacing w:val="10"/>
              </w:rPr>
              <w:t>第101号）第十六条采购人或者其委托的采</w:t>
            </w:r>
            <w:r>
              <w:rPr>
                <w:spacing w:val="3"/>
              </w:rPr>
              <w:t xml:space="preserve"> </w:t>
            </w:r>
            <w:r>
              <w:rPr>
                <w:spacing w:val="4"/>
              </w:rPr>
              <w:t>购代理机构未依法在指定媒体上发布政府采</w:t>
            </w:r>
            <w:r>
              <w:rPr>
                <w:spacing w:val="17"/>
              </w:rPr>
              <w:t xml:space="preserve"> </w:t>
            </w:r>
            <w:r>
              <w:rPr>
                <w:spacing w:val="4"/>
              </w:rPr>
              <w:t>购项目信息的，依照政府采购法实施条例第</w:t>
            </w:r>
            <w:r>
              <w:rPr>
                <w:spacing w:val="17"/>
              </w:rPr>
              <w:t xml:space="preserve"> </w:t>
            </w:r>
            <w:r>
              <w:rPr>
                <w:spacing w:val="5"/>
              </w:rPr>
              <w:t>六十八条追究法律责任。采购人或者其委托</w:t>
            </w:r>
            <w:r>
              <w:t xml:space="preserve"> </w:t>
            </w:r>
            <w:r>
              <w:rPr>
                <w:spacing w:val="4"/>
              </w:rPr>
              <w:t>的采购代理机构存在其他违反本办法的规定</w:t>
            </w:r>
            <w:r>
              <w:rPr>
                <w:spacing w:val="17"/>
              </w:rPr>
              <w:t xml:space="preserve"> </w:t>
            </w:r>
            <w:r>
              <w:rPr>
                <w:spacing w:val="2"/>
              </w:rPr>
              <w:t>行为的，</w:t>
            </w:r>
            <w:r>
              <w:rPr>
                <w:spacing w:val="-55"/>
              </w:rPr>
              <w:t xml:space="preserve"> </w:t>
            </w:r>
            <w:r>
              <w:rPr>
                <w:spacing w:val="2"/>
              </w:rPr>
              <w:t>由县级以上财政部门依法责令限期</w:t>
            </w:r>
            <w:r>
              <w:t xml:space="preserve"> </w:t>
            </w:r>
            <w:r>
              <w:rPr>
                <w:spacing w:val="5"/>
              </w:rPr>
              <w:t>改正，给予警告，对直接负责的主管人员和</w:t>
            </w:r>
            <w:r>
              <w:t xml:space="preserve"> </w:t>
            </w:r>
            <w:r>
              <w:rPr>
                <w:spacing w:val="5"/>
              </w:rPr>
              <w:t>其他直接责任人员，建议其行政主管部门或</w:t>
            </w:r>
            <w:r>
              <w:t xml:space="preserve"> 者有关机关依法依规处理，并予通报。</w:t>
            </w:r>
          </w:p>
        </w:tc>
      </w:tr>
      <w:tr w14:paraId="09B7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7" w:type="dxa"/>
            <w:vMerge w:val="continue"/>
            <w:tcBorders>
              <w:top w:val="nil"/>
              <w:bottom w:val="nil"/>
            </w:tcBorders>
            <w:vAlign w:val="top"/>
          </w:tcPr>
          <w:p w14:paraId="12E22A0F">
            <w:pPr>
              <w:rPr>
                <w:rFonts w:ascii="Arial"/>
                <w:sz w:val="21"/>
              </w:rPr>
            </w:pPr>
          </w:p>
        </w:tc>
        <w:tc>
          <w:tcPr>
            <w:tcW w:w="992" w:type="dxa"/>
            <w:vMerge w:val="continue"/>
            <w:tcBorders>
              <w:top w:val="nil"/>
              <w:bottom w:val="nil"/>
            </w:tcBorders>
            <w:vAlign w:val="top"/>
          </w:tcPr>
          <w:p w14:paraId="65B1B8EE">
            <w:pPr>
              <w:rPr>
                <w:rFonts w:ascii="Arial"/>
                <w:sz w:val="21"/>
              </w:rPr>
            </w:pPr>
          </w:p>
        </w:tc>
        <w:tc>
          <w:tcPr>
            <w:tcW w:w="6025" w:type="dxa"/>
            <w:vAlign w:val="center"/>
          </w:tcPr>
          <w:p w14:paraId="56F23015">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5"/>
              <w:jc w:val="both"/>
              <w:textAlignment w:val="baseline"/>
            </w:pPr>
            <w:r>
              <w:t>5</w:t>
            </w:r>
            <w:r>
              <w:rPr>
                <w:rFonts w:hint="eastAsia"/>
                <w:lang w:val="en-US" w:eastAsia="zh-CN"/>
              </w:rPr>
              <w:t>.</w:t>
            </w:r>
            <w:r>
              <w:t>政府采购信息应当按照财政部规定的格式编制。</w:t>
            </w:r>
          </w:p>
        </w:tc>
        <w:tc>
          <w:tcPr>
            <w:tcW w:w="2688" w:type="dxa"/>
            <w:vAlign w:val="top"/>
          </w:tcPr>
          <w:p w14:paraId="0D938936">
            <w:pPr>
              <w:pStyle w:val="8"/>
              <w:spacing w:before="35" w:line="213"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w:t>
            </w:r>
            <w:r>
              <w:rPr>
                <w:rFonts w:hint="eastAsia"/>
                <w:spacing w:val="-12"/>
                <w:lang w:eastAsia="zh-CN"/>
              </w:rPr>
              <w:t>（</w:t>
            </w:r>
            <w:r>
              <w:rPr>
                <w:spacing w:val="-12"/>
              </w:rPr>
              <w:t>财政部令第</w:t>
            </w:r>
            <w:r>
              <w:rPr>
                <w:spacing w:val="-2"/>
              </w:rPr>
              <w:t>101号）第七条</w:t>
            </w:r>
          </w:p>
        </w:tc>
        <w:tc>
          <w:tcPr>
            <w:tcW w:w="4351" w:type="dxa"/>
            <w:vMerge w:val="continue"/>
            <w:tcBorders>
              <w:top w:val="nil"/>
              <w:bottom w:val="nil"/>
            </w:tcBorders>
            <w:vAlign w:val="top"/>
          </w:tcPr>
          <w:p w14:paraId="65B9773D">
            <w:pPr>
              <w:rPr>
                <w:rFonts w:ascii="Arial"/>
                <w:sz w:val="21"/>
              </w:rPr>
            </w:pPr>
          </w:p>
        </w:tc>
      </w:tr>
      <w:tr w14:paraId="281D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47" w:type="dxa"/>
            <w:vMerge w:val="continue"/>
            <w:tcBorders>
              <w:top w:val="nil"/>
              <w:bottom w:val="nil"/>
            </w:tcBorders>
            <w:vAlign w:val="top"/>
          </w:tcPr>
          <w:p w14:paraId="3489ACBC">
            <w:pPr>
              <w:rPr>
                <w:rFonts w:ascii="Arial"/>
                <w:sz w:val="21"/>
              </w:rPr>
            </w:pPr>
          </w:p>
        </w:tc>
        <w:tc>
          <w:tcPr>
            <w:tcW w:w="992" w:type="dxa"/>
            <w:vMerge w:val="continue"/>
            <w:tcBorders>
              <w:top w:val="nil"/>
              <w:bottom w:val="nil"/>
            </w:tcBorders>
            <w:vAlign w:val="top"/>
          </w:tcPr>
          <w:p w14:paraId="3FB262B4">
            <w:pPr>
              <w:rPr>
                <w:rFonts w:ascii="Arial"/>
                <w:sz w:val="21"/>
              </w:rPr>
            </w:pPr>
          </w:p>
        </w:tc>
        <w:tc>
          <w:tcPr>
            <w:tcW w:w="6025" w:type="dxa"/>
            <w:vAlign w:val="center"/>
          </w:tcPr>
          <w:p w14:paraId="66CA14FA">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29" w:right="15" w:firstLine="17"/>
              <w:jc w:val="both"/>
              <w:textAlignment w:val="baseline"/>
            </w:pPr>
            <w:r>
              <w:rPr>
                <w:spacing w:val="4"/>
              </w:rPr>
              <w:t>6</w:t>
            </w:r>
            <w:r>
              <w:rPr>
                <w:rFonts w:hint="eastAsia"/>
                <w:spacing w:val="4"/>
                <w:lang w:val="en-US" w:eastAsia="zh-CN"/>
              </w:rPr>
              <w:t>.</w:t>
            </w:r>
            <w:r>
              <w:rPr>
                <w:spacing w:val="4"/>
              </w:rPr>
              <w:t>采购人和其委托的采购代理机构应当对其提供的政府采购</w:t>
            </w:r>
            <w:r>
              <w:rPr>
                <w:spacing w:val="9"/>
              </w:rPr>
              <w:t xml:space="preserve"> </w:t>
            </w:r>
            <w:r>
              <w:t>信息的真实性、准确性、合法性负责。</w:t>
            </w:r>
          </w:p>
        </w:tc>
        <w:tc>
          <w:tcPr>
            <w:tcW w:w="2688" w:type="dxa"/>
            <w:vAlign w:val="top"/>
          </w:tcPr>
          <w:p w14:paraId="0D3F3873">
            <w:pPr>
              <w:pStyle w:val="8"/>
              <w:spacing w:before="55" w:line="218"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w:t>
            </w:r>
            <w:r>
              <w:rPr>
                <w:rFonts w:hint="eastAsia"/>
                <w:spacing w:val="-12"/>
                <w:lang w:eastAsia="zh-CN"/>
              </w:rPr>
              <w:t>（</w:t>
            </w:r>
            <w:r>
              <w:rPr>
                <w:spacing w:val="-12"/>
              </w:rPr>
              <w:t>财政部令第</w:t>
            </w:r>
            <w:r>
              <w:rPr>
                <w:spacing w:val="-2"/>
              </w:rPr>
              <w:t>101号）第九条</w:t>
            </w:r>
          </w:p>
        </w:tc>
        <w:tc>
          <w:tcPr>
            <w:tcW w:w="4351" w:type="dxa"/>
            <w:vMerge w:val="continue"/>
            <w:tcBorders>
              <w:top w:val="nil"/>
              <w:bottom w:val="nil"/>
            </w:tcBorders>
            <w:vAlign w:val="top"/>
          </w:tcPr>
          <w:p w14:paraId="3EF9E449">
            <w:pPr>
              <w:rPr>
                <w:rFonts w:ascii="Arial"/>
                <w:sz w:val="21"/>
              </w:rPr>
            </w:pPr>
          </w:p>
        </w:tc>
      </w:tr>
      <w:tr w14:paraId="09BAA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47" w:type="dxa"/>
            <w:vMerge w:val="continue"/>
            <w:tcBorders>
              <w:top w:val="nil"/>
              <w:bottom w:val="nil"/>
            </w:tcBorders>
            <w:vAlign w:val="top"/>
          </w:tcPr>
          <w:p w14:paraId="193F3496">
            <w:pPr>
              <w:rPr>
                <w:rFonts w:ascii="Arial"/>
                <w:sz w:val="21"/>
              </w:rPr>
            </w:pPr>
          </w:p>
        </w:tc>
        <w:tc>
          <w:tcPr>
            <w:tcW w:w="992" w:type="dxa"/>
            <w:vMerge w:val="continue"/>
            <w:tcBorders>
              <w:top w:val="nil"/>
              <w:bottom w:val="nil"/>
            </w:tcBorders>
            <w:vAlign w:val="top"/>
          </w:tcPr>
          <w:p w14:paraId="5D510477">
            <w:pPr>
              <w:rPr>
                <w:rFonts w:ascii="Arial"/>
                <w:sz w:val="21"/>
              </w:rPr>
            </w:pPr>
          </w:p>
        </w:tc>
        <w:tc>
          <w:tcPr>
            <w:tcW w:w="6025" w:type="dxa"/>
            <w:vAlign w:val="center"/>
          </w:tcPr>
          <w:p w14:paraId="036F28D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9" w:right="14" w:firstLine="6"/>
              <w:jc w:val="both"/>
              <w:textAlignment w:val="baseline"/>
            </w:pPr>
            <w:r>
              <w:rPr>
                <w:spacing w:val="4"/>
              </w:rPr>
              <w:t>7</w:t>
            </w:r>
            <w:r>
              <w:rPr>
                <w:rFonts w:hint="eastAsia"/>
                <w:spacing w:val="4"/>
                <w:lang w:val="en-US" w:eastAsia="zh-CN"/>
              </w:rPr>
              <w:t>.</w:t>
            </w:r>
            <w:r>
              <w:rPr>
                <w:spacing w:val="4"/>
              </w:rPr>
              <w:t>发布主体发布政府采购信息不得有虚假和误导性陈述，不</w:t>
            </w:r>
            <w:r>
              <w:rPr>
                <w:spacing w:val="10"/>
              </w:rPr>
              <w:t xml:space="preserve"> </w:t>
            </w:r>
            <w:r>
              <w:rPr>
                <w:spacing w:val="-1"/>
              </w:rPr>
              <w:t>得遗漏依法必须公开的事项。</w:t>
            </w:r>
          </w:p>
        </w:tc>
        <w:tc>
          <w:tcPr>
            <w:tcW w:w="2688" w:type="dxa"/>
            <w:vAlign w:val="top"/>
          </w:tcPr>
          <w:p w14:paraId="448279FE">
            <w:pPr>
              <w:pStyle w:val="8"/>
              <w:spacing w:before="30" w:line="203"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》（财政部令第</w:t>
            </w:r>
            <w:r>
              <w:rPr>
                <w:spacing w:val="-2"/>
              </w:rPr>
              <w:t>101号）第十条</w:t>
            </w:r>
          </w:p>
        </w:tc>
        <w:tc>
          <w:tcPr>
            <w:tcW w:w="4351" w:type="dxa"/>
            <w:vMerge w:val="continue"/>
            <w:tcBorders>
              <w:top w:val="nil"/>
              <w:bottom w:val="nil"/>
            </w:tcBorders>
            <w:vAlign w:val="top"/>
          </w:tcPr>
          <w:p w14:paraId="47D4A158">
            <w:pPr>
              <w:rPr>
                <w:rFonts w:ascii="Arial"/>
                <w:sz w:val="21"/>
              </w:rPr>
            </w:pPr>
          </w:p>
        </w:tc>
      </w:tr>
      <w:tr w14:paraId="549C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9" w:hRule="atLeast"/>
        </w:trPr>
        <w:tc>
          <w:tcPr>
            <w:tcW w:w="547" w:type="dxa"/>
            <w:vMerge w:val="continue"/>
            <w:tcBorders>
              <w:top w:val="nil"/>
              <w:bottom w:val="nil"/>
            </w:tcBorders>
            <w:vAlign w:val="top"/>
          </w:tcPr>
          <w:p w14:paraId="6266BC80">
            <w:pPr>
              <w:rPr>
                <w:rFonts w:ascii="Arial"/>
                <w:sz w:val="21"/>
              </w:rPr>
            </w:pPr>
          </w:p>
        </w:tc>
        <w:tc>
          <w:tcPr>
            <w:tcW w:w="992" w:type="dxa"/>
            <w:vMerge w:val="continue"/>
            <w:tcBorders>
              <w:top w:val="nil"/>
              <w:bottom w:val="nil"/>
            </w:tcBorders>
            <w:vAlign w:val="top"/>
          </w:tcPr>
          <w:p w14:paraId="6D3A0366">
            <w:pPr>
              <w:rPr>
                <w:rFonts w:ascii="Arial"/>
                <w:sz w:val="21"/>
              </w:rPr>
            </w:pPr>
          </w:p>
        </w:tc>
        <w:tc>
          <w:tcPr>
            <w:tcW w:w="6025" w:type="dxa"/>
            <w:vAlign w:val="center"/>
          </w:tcPr>
          <w:p w14:paraId="02F2513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9" w:right="11" w:firstLine="6"/>
              <w:jc w:val="both"/>
              <w:textAlignment w:val="baseline"/>
            </w:pPr>
            <w:r>
              <w:rPr>
                <w:spacing w:val="4"/>
              </w:rPr>
              <w:t>8</w:t>
            </w:r>
            <w:r>
              <w:rPr>
                <w:rFonts w:hint="eastAsia"/>
                <w:spacing w:val="4"/>
                <w:lang w:val="en-US" w:eastAsia="zh-CN"/>
              </w:rPr>
              <w:t>.</w:t>
            </w:r>
            <w:r>
              <w:rPr>
                <w:spacing w:val="4"/>
              </w:rPr>
              <w:t>发布主体应当确保其在不同媒体发布的同一政府采购信息</w:t>
            </w:r>
            <w:r>
              <w:rPr>
                <w:spacing w:val="9"/>
              </w:rPr>
              <w:t xml:space="preserve"> </w:t>
            </w:r>
            <w:r>
              <w:t>内容一致。发布主体应当确保其在不同媒体发布的同一政府采</w:t>
            </w:r>
            <w:r>
              <w:rPr>
                <w:spacing w:val="13"/>
              </w:rPr>
              <w:t xml:space="preserve"> </w:t>
            </w:r>
            <w:r>
              <w:t>购信息内容一致。在不同媒体发布的同一政府采购信息内容、</w:t>
            </w:r>
            <w:r>
              <w:rPr>
                <w:spacing w:val="14"/>
              </w:rPr>
              <w:t xml:space="preserve"> </w:t>
            </w:r>
            <w:r>
              <w:rPr>
                <w:spacing w:val="-1"/>
              </w:rPr>
              <w:t>时间不一致的，</w:t>
            </w:r>
            <w:r>
              <w:rPr>
                <w:spacing w:val="-66"/>
              </w:rPr>
              <w:t xml:space="preserve"> </w:t>
            </w:r>
            <w:r>
              <w:rPr>
                <w:spacing w:val="-1"/>
              </w:rPr>
              <w:t>以在中国政府采购网或者其省级分网</w:t>
            </w:r>
            <w:r>
              <w:rPr>
                <w:spacing w:val="-2"/>
              </w:rPr>
              <w:t>发布的信</w:t>
            </w:r>
            <w:r>
              <w:t xml:space="preserve"> </w:t>
            </w:r>
            <w:r>
              <w:rPr>
                <w:spacing w:val="-3"/>
              </w:rPr>
              <w:t>息为准。</w:t>
            </w:r>
            <w:r>
              <w:rPr>
                <w:spacing w:val="-61"/>
              </w:rPr>
              <w:t xml:space="preserve"> </w:t>
            </w:r>
            <w:r>
              <w:rPr>
                <w:spacing w:val="-3"/>
              </w:rPr>
              <w:t>同时在中国政府采购网和省级分网发布的，</w:t>
            </w:r>
            <w:r>
              <w:rPr>
                <w:spacing w:val="-64"/>
              </w:rPr>
              <w:t xml:space="preserve"> </w:t>
            </w:r>
            <w:r>
              <w:rPr>
                <w:spacing w:val="-3"/>
              </w:rPr>
              <w:t>以在中国</w:t>
            </w:r>
            <w:r>
              <w:t xml:space="preserve"> </w:t>
            </w:r>
            <w:r>
              <w:rPr>
                <w:spacing w:val="-1"/>
              </w:rPr>
              <w:t>政府采购网上发布的信息为准。</w:t>
            </w:r>
          </w:p>
        </w:tc>
        <w:tc>
          <w:tcPr>
            <w:tcW w:w="2688" w:type="dxa"/>
            <w:vAlign w:val="top"/>
          </w:tcPr>
          <w:p w14:paraId="052E62CA">
            <w:pPr>
              <w:spacing w:line="257" w:lineRule="auto"/>
              <w:rPr>
                <w:rFonts w:ascii="Arial"/>
                <w:sz w:val="21"/>
              </w:rPr>
            </w:pPr>
          </w:p>
          <w:p w14:paraId="51CF2BB1">
            <w:pPr>
              <w:spacing w:line="258" w:lineRule="auto"/>
              <w:rPr>
                <w:rFonts w:ascii="Arial"/>
                <w:sz w:val="21"/>
              </w:rPr>
            </w:pPr>
          </w:p>
          <w:p w14:paraId="24DC06FA">
            <w:pPr>
              <w:pStyle w:val="8"/>
              <w:spacing w:before="71" w:line="224" w:lineRule="auto"/>
              <w:ind w:left="51" w:right="12" w:hanging="13"/>
              <w:jc w:val="both"/>
            </w:pPr>
            <w:r>
              <w:rPr>
                <w:spacing w:val="14"/>
              </w:rPr>
              <w:t>《政府采购信息发布管理</w:t>
            </w:r>
            <w:r>
              <w:t xml:space="preserve"> </w:t>
            </w:r>
            <w:r>
              <w:rPr>
                <w:spacing w:val="-12"/>
              </w:rPr>
              <w:t>办法</w:t>
            </w:r>
            <w:r>
              <w:rPr>
                <w:spacing w:val="-9"/>
              </w:rPr>
              <w:t xml:space="preserve"> </w:t>
            </w:r>
            <w:r>
              <w:rPr>
                <w:spacing w:val="-12"/>
              </w:rPr>
              <w:t>》（财政部令第</w:t>
            </w:r>
            <w:r>
              <w:rPr>
                <w:spacing w:val="-1"/>
              </w:rPr>
              <w:t>101号）第十一条</w:t>
            </w:r>
          </w:p>
        </w:tc>
        <w:tc>
          <w:tcPr>
            <w:tcW w:w="4351" w:type="dxa"/>
            <w:vMerge w:val="continue"/>
            <w:tcBorders>
              <w:top w:val="nil"/>
            </w:tcBorders>
            <w:vAlign w:val="top"/>
          </w:tcPr>
          <w:p w14:paraId="71AABF30">
            <w:pPr>
              <w:rPr>
                <w:rFonts w:ascii="Arial"/>
                <w:sz w:val="21"/>
              </w:rPr>
            </w:pPr>
          </w:p>
        </w:tc>
      </w:tr>
      <w:tr w14:paraId="3C1C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547" w:type="dxa"/>
            <w:vMerge w:val="continue"/>
            <w:tcBorders>
              <w:top w:val="nil"/>
              <w:bottom w:val="nil"/>
            </w:tcBorders>
            <w:vAlign w:val="top"/>
          </w:tcPr>
          <w:p w14:paraId="769BF0FD">
            <w:pPr>
              <w:rPr>
                <w:rFonts w:ascii="Arial"/>
                <w:sz w:val="21"/>
              </w:rPr>
            </w:pPr>
          </w:p>
        </w:tc>
        <w:tc>
          <w:tcPr>
            <w:tcW w:w="992" w:type="dxa"/>
            <w:vMerge w:val="continue"/>
            <w:tcBorders>
              <w:top w:val="nil"/>
              <w:bottom w:val="nil"/>
            </w:tcBorders>
            <w:vAlign w:val="top"/>
          </w:tcPr>
          <w:p w14:paraId="083FC889">
            <w:pPr>
              <w:rPr>
                <w:rFonts w:ascii="Arial"/>
                <w:sz w:val="21"/>
              </w:rPr>
            </w:pPr>
          </w:p>
        </w:tc>
        <w:tc>
          <w:tcPr>
            <w:tcW w:w="6025" w:type="dxa"/>
            <w:vAlign w:val="center"/>
          </w:tcPr>
          <w:p w14:paraId="386EA98C">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8" w:right="11" w:firstLine="7"/>
              <w:jc w:val="both"/>
              <w:textAlignment w:val="baseline"/>
            </w:pPr>
            <w:r>
              <w:rPr>
                <w:spacing w:val="4"/>
              </w:rPr>
              <w:t>9</w:t>
            </w:r>
            <w:r>
              <w:rPr>
                <w:rFonts w:hint="eastAsia"/>
                <w:spacing w:val="4"/>
                <w:lang w:val="en-US" w:eastAsia="zh-CN"/>
              </w:rPr>
              <w:t>.</w:t>
            </w:r>
            <w:r>
              <w:rPr>
                <w:spacing w:val="4"/>
              </w:rPr>
              <w:t>信息发布主体应当遵循合法规范、真实完整、及时准确、</w:t>
            </w:r>
            <w:r>
              <w:rPr>
                <w:spacing w:val="10"/>
              </w:rPr>
              <w:t xml:space="preserve"> </w:t>
            </w:r>
            <w:r>
              <w:t>渠道统一、便于获得的原则，按照政府采购法律法规规章等规</w:t>
            </w:r>
            <w:r>
              <w:rPr>
                <w:spacing w:val="15"/>
              </w:rPr>
              <w:t xml:space="preserve"> </w:t>
            </w:r>
            <w:r>
              <w:t>定的程序和时间发布政府采购信息。信息发布主体对所发布信</w:t>
            </w:r>
            <w:r>
              <w:rPr>
                <w:spacing w:val="14"/>
              </w:rPr>
              <w:t xml:space="preserve"> </w:t>
            </w:r>
            <w:r>
              <w:t>息的真实性、合法性和及时性负责。</w:t>
            </w:r>
          </w:p>
        </w:tc>
        <w:tc>
          <w:tcPr>
            <w:tcW w:w="2688" w:type="dxa"/>
            <w:vAlign w:val="top"/>
          </w:tcPr>
          <w:p w14:paraId="23505187">
            <w:pPr>
              <w:pStyle w:val="8"/>
              <w:spacing w:before="186" w:line="225" w:lineRule="auto"/>
              <w:ind w:left="38" w:right="12"/>
              <w:jc w:val="both"/>
            </w:pPr>
            <w:r>
              <w:rPr>
                <w:spacing w:val="14"/>
              </w:rPr>
              <w:t>《山东省政府采购信</w:t>
            </w:r>
            <w:r>
              <w:rPr>
                <w:spacing w:val="-63"/>
              </w:rPr>
              <w:t xml:space="preserve"> </w:t>
            </w:r>
            <w:r>
              <w:rPr>
                <w:spacing w:val="14"/>
              </w:rPr>
              <w:t>息发</w:t>
            </w:r>
            <w:r>
              <w:t xml:space="preserve"> </w:t>
            </w:r>
            <w:r>
              <w:rPr>
                <w:spacing w:val="11"/>
              </w:rPr>
              <w:t>布管理办法》（鲁财采〔</w:t>
            </w:r>
            <w:r>
              <w:t xml:space="preserve"> </w:t>
            </w:r>
            <w:r>
              <w:rPr>
                <w:spacing w:val="-1"/>
              </w:rPr>
              <w:t>2020</w:t>
            </w:r>
            <w:r>
              <w:rPr>
                <w:spacing w:val="-46"/>
              </w:rPr>
              <w:t xml:space="preserve"> </w:t>
            </w:r>
            <w:r>
              <w:rPr>
                <w:spacing w:val="-1"/>
              </w:rPr>
              <w:t>〕35号）第五条</w:t>
            </w:r>
            <w:r>
              <w:rPr>
                <w:spacing w:val="-59"/>
              </w:rPr>
              <w:t xml:space="preserve"> </w:t>
            </w:r>
            <w:r>
              <w:rPr>
                <w:spacing w:val="-1"/>
              </w:rPr>
              <w:t>、</w:t>
            </w:r>
            <w:r>
              <w:rPr>
                <w:spacing w:val="-63"/>
              </w:rPr>
              <w:t xml:space="preserve"> </w:t>
            </w:r>
            <w:r>
              <w:rPr>
                <w:spacing w:val="-1"/>
              </w:rPr>
              <w:t>第</w:t>
            </w:r>
            <w:r>
              <w:t xml:space="preserve"> </w:t>
            </w:r>
            <w:r>
              <w:rPr>
                <w:spacing w:val="-3"/>
              </w:rPr>
              <w:t>六条</w:t>
            </w:r>
          </w:p>
        </w:tc>
        <w:tc>
          <w:tcPr>
            <w:tcW w:w="4351" w:type="dxa"/>
            <w:vMerge w:val="restart"/>
            <w:tcBorders>
              <w:bottom w:val="nil"/>
            </w:tcBorders>
            <w:vAlign w:val="top"/>
          </w:tcPr>
          <w:p w14:paraId="243FA79A">
            <w:pPr>
              <w:pStyle w:val="8"/>
              <w:spacing w:before="248" w:line="226" w:lineRule="auto"/>
              <w:ind w:left="38" w:right="17"/>
              <w:jc w:val="both"/>
            </w:pPr>
            <w:r>
              <w:rPr>
                <w:spacing w:val="5"/>
              </w:rPr>
              <w:t>《山东省政府采购信息发布管理办法》（鲁</w:t>
            </w:r>
            <w:r>
              <w:rPr>
                <w:spacing w:val="2"/>
              </w:rPr>
              <w:t xml:space="preserve"> </w:t>
            </w:r>
            <w:r>
              <w:rPr>
                <w:spacing w:val="4"/>
              </w:rPr>
              <w:t>财采〔2020〕35号）第三十二条对信息发布</w:t>
            </w:r>
            <w:r>
              <w:rPr>
                <w:spacing w:val="10"/>
              </w:rPr>
              <w:t xml:space="preserve"> </w:t>
            </w:r>
            <w:r>
              <w:rPr>
                <w:spacing w:val="5"/>
              </w:rPr>
              <w:t>主体在发布事项、发布范围、发布内容、发</w:t>
            </w:r>
            <w:r>
              <w:rPr>
                <w:spacing w:val="1"/>
              </w:rPr>
              <w:t xml:space="preserve"> </w:t>
            </w:r>
            <w:r>
              <w:rPr>
                <w:spacing w:val="5"/>
              </w:rPr>
              <w:t>布期限以及发布渠道等方面存在的违法违规</w:t>
            </w:r>
            <w:r>
              <w:rPr>
                <w:spacing w:val="1"/>
              </w:rPr>
              <w:t xml:space="preserve"> </w:t>
            </w:r>
            <w:r>
              <w:rPr>
                <w:spacing w:val="5"/>
              </w:rPr>
              <w:t>行为，严格依照《中华人民共和国政府采购</w:t>
            </w:r>
            <w:r>
              <w:rPr>
                <w:spacing w:val="3"/>
              </w:rPr>
              <w:t xml:space="preserve"> </w:t>
            </w:r>
            <w:r>
              <w:rPr>
                <w:spacing w:val="5"/>
              </w:rPr>
              <w:t>法》、《中华人民共和国政府采购法实施条</w:t>
            </w:r>
            <w:r>
              <w:rPr>
                <w:spacing w:val="1"/>
              </w:rPr>
              <w:t xml:space="preserve"> </w:t>
            </w:r>
            <w:r>
              <w:rPr>
                <w:spacing w:val="8"/>
              </w:rPr>
              <w:t>例》（国务院令第658号）</w:t>
            </w:r>
            <w:r>
              <w:rPr>
                <w:spacing w:val="-62"/>
              </w:rPr>
              <w:t xml:space="preserve"> </w:t>
            </w:r>
            <w:r>
              <w:rPr>
                <w:spacing w:val="8"/>
              </w:rPr>
              <w:t>等法律法规规定</w:t>
            </w:r>
            <w:r>
              <w:t xml:space="preserve"> </w:t>
            </w:r>
            <w:r>
              <w:rPr>
                <w:spacing w:val="-1"/>
              </w:rPr>
              <w:t>予以处理处罚。</w:t>
            </w:r>
          </w:p>
        </w:tc>
      </w:tr>
      <w:tr w14:paraId="411DB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7" w:hRule="atLeast"/>
        </w:trPr>
        <w:tc>
          <w:tcPr>
            <w:tcW w:w="547" w:type="dxa"/>
            <w:vMerge w:val="continue"/>
            <w:tcBorders>
              <w:top w:val="nil"/>
            </w:tcBorders>
            <w:vAlign w:val="top"/>
          </w:tcPr>
          <w:p w14:paraId="76C066D6">
            <w:pPr>
              <w:rPr>
                <w:rFonts w:ascii="Arial"/>
                <w:sz w:val="21"/>
              </w:rPr>
            </w:pPr>
          </w:p>
        </w:tc>
        <w:tc>
          <w:tcPr>
            <w:tcW w:w="992" w:type="dxa"/>
            <w:vMerge w:val="continue"/>
            <w:tcBorders>
              <w:top w:val="nil"/>
            </w:tcBorders>
            <w:vAlign w:val="top"/>
          </w:tcPr>
          <w:p w14:paraId="3DD573D7">
            <w:pPr>
              <w:rPr>
                <w:rFonts w:ascii="Arial"/>
                <w:sz w:val="21"/>
              </w:rPr>
            </w:pPr>
          </w:p>
        </w:tc>
        <w:tc>
          <w:tcPr>
            <w:tcW w:w="6025" w:type="dxa"/>
            <w:vAlign w:val="center"/>
          </w:tcPr>
          <w:p w14:paraId="7FD216F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41" w:right="11" w:firstLine="8"/>
              <w:jc w:val="both"/>
              <w:textAlignment w:val="baseline"/>
            </w:pPr>
            <w:r>
              <w:rPr>
                <w:spacing w:val="-3"/>
              </w:rPr>
              <w:t>10</w:t>
            </w:r>
            <w:r>
              <w:rPr>
                <w:rFonts w:hint="eastAsia"/>
                <w:spacing w:val="-3"/>
                <w:lang w:val="en-US" w:eastAsia="zh-CN"/>
              </w:rPr>
              <w:t>.</w:t>
            </w:r>
            <w:r>
              <w:rPr>
                <w:spacing w:val="-57"/>
              </w:rPr>
              <w:t xml:space="preserve"> </w:t>
            </w:r>
            <w:r>
              <w:rPr>
                <w:spacing w:val="-3"/>
              </w:rPr>
              <w:t>“</w:t>
            </w:r>
            <w:r>
              <w:rPr>
                <w:spacing w:val="-75"/>
              </w:rPr>
              <w:t xml:space="preserve"> </w:t>
            </w:r>
            <w:r>
              <w:rPr>
                <w:spacing w:val="-3"/>
              </w:rPr>
              <w:t>中国山东政府采购网”为中国政府采购网省级分网，是</w:t>
            </w:r>
            <w:r>
              <w:t xml:space="preserve"> 山东省政府采购信息发布的唯一指定媒体，各类政府采购信息</w:t>
            </w:r>
            <w:r>
              <w:rPr>
                <w:spacing w:val="12"/>
              </w:rPr>
              <w:t xml:space="preserve"> </w:t>
            </w:r>
            <w:r>
              <w:t>应首先在该网站及时发布。</w:t>
            </w:r>
          </w:p>
        </w:tc>
        <w:tc>
          <w:tcPr>
            <w:tcW w:w="2688" w:type="dxa"/>
            <w:vAlign w:val="top"/>
          </w:tcPr>
          <w:p w14:paraId="05D2EE35">
            <w:pPr>
              <w:pStyle w:val="8"/>
              <w:spacing w:before="236" w:line="224" w:lineRule="auto"/>
              <w:ind w:left="38" w:right="12"/>
              <w:jc w:val="both"/>
            </w:pPr>
            <w:r>
              <w:rPr>
                <w:spacing w:val="14"/>
              </w:rPr>
              <w:t>《山东省政府采购信</w:t>
            </w:r>
            <w:r>
              <w:rPr>
                <w:spacing w:val="-63"/>
              </w:rPr>
              <w:t xml:space="preserve"> </w:t>
            </w:r>
            <w:r>
              <w:rPr>
                <w:spacing w:val="14"/>
              </w:rPr>
              <w:t>息发</w:t>
            </w:r>
            <w:r>
              <w:t xml:space="preserve"> </w:t>
            </w:r>
            <w:r>
              <w:rPr>
                <w:spacing w:val="11"/>
              </w:rPr>
              <w:t>布管理办法》（鲁财采〔</w:t>
            </w:r>
            <w:r>
              <w:t xml:space="preserve"> </w:t>
            </w:r>
            <w:r>
              <w:rPr>
                <w:spacing w:val="-1"/>
              </w:rPr>
              <w:t>2020〕35号）第八条</w:t>
            </w:r>
          </w:p>
        </w:tc>
        <w:tc>
          <w:tcPr>
            <w:tcW w:w="4351" w:type="dxa"/>
            <w:vMerge w:val="continue"/>
            <w:tcBorders>
              <w:top w:val="nil"/>
            </w:tcBorders>
            <w:vAlign w:val="top"/>
          </w:tcPr>
          <w:p w14:paraId="1D69597D">
            <w:pPr>
              <w:rPr>
                <w:rFonts w:ascii="Arial"/>
                <w:sz w:val="21"/>
              </w:rPr>
            </w:pPr>
          </w:p>
        </w:tc>
      </w:tr>
    </w:tbl>
    <w:p w14:paraId="60891B58">
      <w:pPr>
        <w:rPr>
          <w:rFonts w:ascii="Arial"/>
          <w:sz w:val="21"/>
        </w:rPr>
      </w:pPr>
    </w:p>
    <w:p w14:paraId="23E468A2">
      <w:pPr>
        <w:rPr>
          <w:rFonts w:ascii="Arial" w:hAnsi="Arial" w:eastAsia="Arial" w:cs="Arial"/>
          <w:sz w:val="21"/>
          <w:szCs w:val="21"/>
        </w:rPr>
        <w:sectPr>
          <w:footerReference r:id="rId11" w:type="default"/>
          <w:pgSz w:w="16838" w:h="11905" w:orient="landscape"/>
          <w:pgMar w:top="975" w:right="1071" w:bottom="1009" w:left="1145" w:header="0" w:footer="714" w:gutter="0"/>
          <w:paperSrc/>
          <w:pgNumType w:fmt="numberInDash"/>
          <w:cols w:space="0" w:num="1"/>
          <w:rtlGutter w:val="0"/>
          <w:docGrid w:linePitch="0" w:charSpace="0"/>
        </w:sectPr>
      </w:pPr>
    </w:p>
    <w:p w14:paraId="2840740A">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32BC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6" w:hRule="atLeast"/>
        </w:trPr>
        <w:tc>
          <w:tcPr>
            <w:tcW w:w="547" w:type="dxa"/>
            <w:vMerge w:val="restart"/>
            <w:tcBorders>
              <w:bottom w:val="nil"/>
            </w:tcBorders>
            <w:vAlign w:val="top"/>
          </w:tcPr>
          <w:p w14:paraId="7EB40D9D">
            <w:pPr>
              <w:spacing w:line="253" w:lineRule="auto"/>
              <w:rPr>
                <w:rFonts w:ascii="Arial"/>
                <w:sz w:val="21"/>
              </w:rPr>
            </w:pPr>
          </w:p>
          <w:p w14:paraId="7A3B3545">
            <w:pPr>
              <w:spacing w:line="254" w:lineRule="auto"/>
              <w:rPr>
                <w:rFonts w:ascii="Arial"/>
                <w:sz w:val="21"/>
              </w:rPr>
            </w:pPr>
          </w:p>
          <w:p w14:paraId="026D4DF9">
            <w:pPr>
              <w:spacing w:line="254" w:lineRule="auto"/>
              <w:rPr>
                <w:rFonts w:ascii="Arial"/>
                <w:sz w:val="21"/>
              </w:rPr>
            </w:pPr>
          </w:p>
          <w:p w14:paraId="2887E408">
            <w:pPr>
              <w:spacing w:line="254" w:lineRule="auto"/>
              <w:rPr>
                <w:rFonts w:ascii="Arial"/>
                <w:sz w:val="21"/>
              </w:rPr>
            </w:pPr>
          </w:p>
          <w:p w14:paraId="5A12980C">
            <w:pPr>
              <w:spacing w:line="254" w:lineRule="auto"/>
              <w:rPr>
                <w:rFonts w:ascii="Arial"/>
                <w:sz w:val="21"/>
              </w:rPr>
            </w:pPr>
          </w:p>
          <w:p w14:paraId="1BCEDD09">
            <w:pPr>
              <w:spacing w:line="254" w:lineRule="auto"/>
              <w:rPr>
                <w:rFonts w:ascii="Arial"/>
                <w:sz w:val="21"/>
              </w:rPr>
            </w:pPr>
          </w:p>
          <w:p w14:paraId="496134ED">
            <w:pPr>
              <w:spacing w:line="254" w:lineRule="auto"/>
              <w:rPr>
                <w:rFonts w:ascii="Arial"/>
                <w:sz w:val="21"/>
              </w:rPr>
            </w:pPr>
          </w:p>
          <w:p w14:paraId="66257305">
            <w:pPr>
              <w:spacing w:line="254" w:lineRule="auto"/>
              <w:rPr>
                <w:rFonts w:ascii="Arial"/>
                <w:sz w:val="21"/>
              </w:rPr>
            </w:pPr>
          </w:p>
          <w:p w14:paraId="40B744A9">
            <w:pPr>
              <w:spacing w:line="254" w:lineRule="auto"/>
              <w:rPr>
                <w:rFonts w:ascii="Arial"/>
                <w:sz w:val="21"/>
              </w:rPr>
            </w:pPr>
          </w:p>
          <w:p w14:paraId="0DB7E46C">
            <w:pPr>
              <w:pStyle w:val="8"/>
              <w:spacing w:before="71" w:line="181" w:lineRule="auto"/>
              <w:ind w:left="185"/>
              <w:rPr>
                <w:rFonts w:hint="eastAsia" w:eastAsia="仿宋"/>
                <w:lang w:val="en-US" w:eastAsia="zh-CN"/>
              </w:rPr>
            </w:pPr>
            <w:r>
              <w:rPr>
                <w:spacing w:val="-12"/>
              </w:rPr>
              <w:t>1</w:t>
            </w:r>
            <w:r>
              <w:rPr>
                <w:rFonts w:hint="eastAsia"/>
                <w:spacing w:val="-12"/>
                <w:lang w:val="en-US" w:eastAsia="zh-CN"/>
              </w:rPr>
              <w:t>4</w:t>
            </w:r>
          </w:p>
        </w:tc>
        <w:tc>
          <w:tcPr>
            <w:tcW w:w="992" w:type="dxa"/>
            <w:vMerge w:val="restart"/>
            <w:tcBorders>
              <w:bottom w:val="nil"/>
            </w:tcBorders>
            <w:vAlign w:val="top"/>
          </w:tcPr>
          <w:p w14:paraId="061141D4">
            <w:pPr>
              <w:spacing w:line="265" w:lineRule="auto"/>
              <w:rPr>
                <w:rFonts w:ascii="Arial"/>
                <w:sz w:val="21"/>
              </w:rPr>
            </w:pPr>
          </w:p>
          <w:p w14:paraId="76A1DB91">
            <w:pPr>
              <w:spacing w:line="265" w:lineRule="auto"/>
              <w:rPr>
                <w:rFonts w:ascii="Arial"/>
                <w:sz w:val="21"/>
              </w:rPr>
            </w:pPr>
          </w:p>
          <w:p w14:paraId="646AD22A">
            <w:pPr>
              <w:spacing w:line="265" w:lineRule="auto"/>
              <w:rPr>
                <w:rFonts w:ascii="Arial"/>
                <w:sz w:val="21"/>
              </w:rPr>
            </w:pPr>
          </w:p>
          <w:p w14:paraId="1914A47C">
            <w:pPr>
              <w:spacing w:line="265" w:lineRule="auto"/>
              <w:rPr>
                <w:rFonts w:ascii="Arial"/>
                <w:sz w:val="21"/>
              </w:rPr>
            </w:pPr>
          </w:p>
          <w:p w14:paraId="64FC442B">
            <w:pPr>
              <w:spacing w:line="265" w:lineRule="auto"/>
              <w:rPr>
                <w:rFonts w:ascii="Arial"/>
                <w:sz w:val="21"/>
              </w:rPr>
            </w:pPr>
          </w:p>
          <w:p w14:paraId="77201D95">
            <w:pPr>
              <w:spacing w:line="265" w:lineRule="auto"/>
              <w:rPr>
                <w:rFonts w:ascii="Arial"/>
                <w:sz w:val="21"/>
              </w:rPr>
            </w:pPr>
          </w:p>
          <w:p w14:paraId="5131E788">
            <w:pPr>
              <w:spacing w:line="265" w:lineRule="auto"/>
              <w:rPr>
                <w:rFonts w:ascii="Arial"/>
                <w:sz w:val="21"/>
              </w:rPr>
            </w:pPr>
          </w:p>
          <w:p w14:paraId="5E570CA0">
            <w:pPr>
              <w:spacing w:line="265" w:lineRule="auto"/>
              <w:rPr>
                <w:rFonts w:ascii="Arial"/>
                <w:sz w:val="21"/>
              </w:rPr>
            </w:pPr>
          </w:p>
          <w:p w14:paraId="23DACD14">
            <w:pPr>
              <w:pStyle w:val="8"/>
              <w:spacing w:before="71" w:line="222" w:lineRule="auto"/>
              <w:ind w:left="272" w:right="46" w:hanging="216"/>
            </w:pPr>
            <w:r>
              <w:rPr>
                <w:spacing w:val="-2"/>
              </w:rPr>
              <w:t>发布采购</w:t>
            </w:r>
            <w:r>
              <w:rPr>
                <w:spacing w:val="1"/>
              </w:rPr>
              <w:t xml:space="preserve"> </w:t>
            </w:r>
            <w:r>
              <w:rPr>
                <w:spacing w:val="-1"/>
              </w:rPr>
              <w:t>信息</w:t>
            </w:r>
          </w:p>
        </w:tc>
        <w:tc>
          <w:tcPr>
            <w:tcW w:w="6025" w:type="dxa"/>
            <w:vAlign w:val="top"/>
          </w:tcPr>
          <w:p w14:paraId="5042974D">
            <w:pPr>
              <w:pStyle w:val="8"/>
              <w:spacing w:before="40" w:line="224" w:lineRule="auto"/>
              <w:ind w:left="29" w:right="15" w:firstLine="20"/>
            </w:pPr>
            <w:r>
              <w:t>11</w:t>
            </w:r>
            <w:r>
              <w:rPr>
                <w:rFonts w:hint="eastAsia"/>
                <w:lang w:val="en-US" w:eastAsia="zh-CN"/>
              </w:rPr>
              <w:t>.</w:t>
            </w:r>
            <w:r>
              <w:t>交易信息包括：采购意向公告、公开招标公告、资格预审</w:t>
            </w:r>
            <w:r>
              <w:rPr>
                <w:spacing w:val="3"/>
              </w:rPr>
              <w:t xml:space="preserve"> </w:t>
            </w:r>
            <w:r>
              <w:rPr>
                <w:spacing w:val="1"/>
              </w:rPr>
              <w:t>公告、谈判公告、磋商公告、询价公告、单一来源采购</w:t>
            </w:r>
            <w:r>
              <w:t xml:space="preserve">公示、 </w:t>
            </w:r>
            <w:r>
              <w:rPr>
                <w:spacing w:val="1"/>
              </w:rPr>
              <w:t>信息更正公告、中标（成交）结果公告、网上商城成交</w:t>
            </w:r>
            <w:r>
              <w:t xml:space="preserve">记录、 </w:t>
            </w:r>
            <w:r>
              <w:rPr>
                <w:spacing w:val="1"/>
              </w:rPr>
              <w:t>政府采购合同公告、验收结果公告、采购中小企业产品</w:t>
            </w:r>
            <w:r>
              <w:t>公告等</w:t>
            </w:r>
          </w:p>
          <w:p w14:paraId="1E9C565F">
            <w:pPr>
              <w:pStyle w:val="8"/>
              <w:spacing w:before="167" w:line="64" w:lineRule="exact"/>
              <w:ind w:left="51"/>
            </w:pPr>
            <w:r>
              <w:t>。</w:t>
            </w:r>
          </w:p>
        </w:tc>
        <w:tc>
          <w:tcPr>
            <w:tcW w:w="2688" w:type="dxa"/>
            <w:vAlign w:val="top"/>
          </w:tcPr>
          <w:p w14:paraId="665B3248">
            <w:pPr>
              <w:pStyle w:val="8"/>
              <w:spacing w:before="307" w:line="224" w:lineRule="auto"/>
              <w:ind w:left="38" w:right="12"/>
              <w:jc w:val="both"/>
            </w:pPr>
            <w:r>
              <w:rPr>
                <w:spacing w:val="14"/>
              </w:rPr>
              <w:t>《山东省政府采购信息发</w:t>
            </w:r>
            <w:r>
              <w:t xml:space="preserve"> </w:t>
            </w:r>
            <w:r>
              <w:rPr>
                <w:spacing w:val="11"/>
              </w:rPr>
              <w:t>布管理办法》（鲁财采〔</w:t>
            </w:r>
            <w:r>
              <w:t xml:space="preserve"> 2020〕35号）第十一条</w:t>
            </w:r>
          </w:p>
        </w:tc>
        <w:tc>
          <w:tcPr>
            <w:tcW w:w="4351" w:type="dxa"/>
            <w:vMerge w:val="restart"/>
            <w:tcBorders>
              <w:bottom w:val="nil"/>
            </w:tcBorders>
            <w:vAlign w:val="top"/>
          </w:tcPr>
          <w:p w14:paraId="789EC1BB">
            <w:pPr>
              <w:spacing w:line="263" w:lineRule="auto"/>
              <w:rPr>
                <w:rFonts w:ascii="Arial"/>
                <w:sz w:val="21"/>
              </w:rPr>
            </w:pPr>
          </w:p>
          <w:p w14:paraId="4264B2EA">
            <w:pPr>
              <w:spacing w:line="263" w:lineRule="auto"/>
              <w:rPr>
                <w:rFonts w:ascii="Arial"/>
                <w:sz w:val="21"/>
              </w:rPr>
            </w:pPr>
          </w:p>
          <w:p w14:paraId="7E993D90">
            <w:pPr>
              <w:spacing w:line="263" w:lineRule="auto"/>
              <w:rPr>
                <w:rFonts w:ascii="Arial"/>
                <w:sz w:val="21"/>
              </w:rPr>
            </w:pPr>
          </w:p>
          <w:p w14:paraId="1B13B717">
            <w:pPr>
              <w:spacing w:line="263" w:lineRule="auto"/>
              <w:rPr>
                <w:rFonts w:ascii="Arial"/>
                <w:sz w:val="21"/>
              </w:rPr>
            </w:pPr>
          </w:p>
          <w:p w14:paraId="49D04395">
            <w:pPr>
              <w:spacing w:line="263" w:lineRule="auto"/>
              <w:rPr>
                <w:rFonts w:ascii="Arial"/>
                <w:sz w:val="21"/>
              </w:rPr>
            </w:pPr>
          </w:p>
          <w:p w14:paraId="32FE2567">
            <w:pPr>
              <w:pStyle w:val="8"/>
              <w:spacing w:before="72" w:line="226" w:lineRule="auto"/>
              <w:ind w:left="38" w:right="17"/>
              <w:jc w:val="both"/>
            </w:pPr>
            <w:r>
              <w:rPr>
                <w:spacing w:val="5"/>
              </w:rPr>
              <w:t>《山东省政府采购信息发布管理办法》（鲁</w:t>
            </w:r>
            <w:r>
              <w:rPr>
                <w:spacing w:val="2"/>
              </w:rPr>
              <w:t xml:space="preserve"> </w:t>
            </w:r>
            <w:r>
              <w:rPr>
                <w:spacing w:val="4"/>
              </w:rPr>
              <w:t>财采〔2020〕35号）第三十二条对信息发布</w:t>
            </w:r>
            <w:r>
              <w:rPr>
                <w:spacing w:val="10"/>
              </w:rPr>
              <w:t xml:space="preserve"> </w:t>
            </w:r>
            <w:r>
              <w:rPr>
                <w:spacing w:val="5"/>
              </w:rPr>
              <w:t>主体在发布事项、发布范围、发布内容、发</w:t>
            </w:r>
            <w:r>
              <w:rPr>
                <w:spacing w:val="1"/>
              </w:rPr>
              <w:t xml:space="preserve"> </w:t>
            </w:r>
            <w:r>
              <w:rPr>
                <w:spacing w:val="5"/>
              </w:rPr>
              <w:t>布期限以及发布渠道等方面存在的违法违规</w:t>
            </w:r>
            <w:r>
              <w:rPr>
                <w:spacing w:val="1"/>
              </w:rPr>
              <w:t xml:space="preserve"> </w:t>
            </w:r>
            <w:r>
              <w:rPr>
                <w:spacing w:val="5"/>
              </w:rPr>
              <w:t>行为，严格依照《中华人民共和国政府采购</w:t>
            </w:r>
            <w:r>
              <w:rPr>
                <w:spacing w:val="3"/>
              </w:rPr>
              <w:t xml:space="preserve"> </w:t>
            </w:r>
            <w:r>
              <w:rPr>
                <w:spacing w:val="5"/>
              </w:rPr>
              <w:t>法》、《中华人民共和国政府采购法实施条</w:t>
            </w:r>
            <w:r>
              <w:rPr>
                <w:spacing w:val="1"/>
              </w:rPr>
              <w:t xml:space="preserve"> </w:t>
            </w:r>
            <w:r>
              <w:rPr>
                <w:spacing w:val="8"/>
              </w:rPr>
              <w:t>例》（国务院令第658号）</w:t>
            </w:r>
            <w:r>
              <w:rPr>
                <w:spacing w:val="-62"/>
              </w:rPr>
              <w:t xml:space="preserve"> </w:t>
            </w:r>
            <w:r>
              <w:rPr>
                <w:spacing w:val="8"/>
              </w:rPr>
              <w:t>等法律法规规定</w:t>
            </w:r>
            <w:r>
              <w:t xml:space="preserve"> </w:t>
            </w:r>
            <w:r>
              <w:rPr>
                <w:spacing w:val="-1"/>
              </w:rPr>
              <w:t>予以处理处罚。</w:t>
            </w:r>
          </w:p>
        </w:tc>
      </w:tr>
      <w:tr w14:paraId="5CEE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0" w:hRule="atLeast"/>
        </w:trPr>
        <w:tc>
          <w:tcPr>
            <w:tcW w:w="547" w:type="dxa"/>
            <w:vMerge w:val="continue"/>
            <w:tcBorders>
              <w:top w:val="nil"/>
              <w:bottom w:val="nil"/>
            </w:tcBorders>
            <w:vAlign w:val="top"/>
          </w:tcPr>
          <w:p w14:paraId="62F2193A">
            <w:pPr>
              <w:rPr>
                <w:rFonts w:ascii="Arial"/>
                <w:sz w:val="21"/>
              </w:rPr>
            </w:pPr>
          </w:p>
        </w:tc>
        <w:tc>
          <w:tcPr>
            <w:tcW w:w="992" w:type="dxa"/>
            <w:vMerge w:val="continue"/>
            <w:tcBorders>
              <w:top w:val="nil"/>
              <w:bottom w:val="nil"/>
            </w:tcBorders>
            <w:vAlign w:val="top"/>
          </w:tcPr>
          <w:p w14:paraId="7A8CFF57">
            <w:pPr>
              <w:rPr>
                <w:rFonts w:ascii="Arial"/>
                <w:sz w:val="21"/>
              </w:rPr>
            </w:pPr>
          </w:p>
        </w:tc>
        <w:tc>
          <w:tcPr>
            <w:tcW w:w="6025" w:type="dxa"/>
            <w:vAlign w:val="top"/>
          </w:tcPr>
          <w:p w14:paraId="409B1467">
            <w:pPr>
              <w:pStyle w:val="8"/>
              <w:spacing w:before="26" w:line="220" w:lineRule="auto"/>
              <w:ind w:left="34" w:right="14" w:firstLine="15"/>
              <w:jc w:val="both"/>
            </w:pPr>
            <w:r>
              <w:rPr>
                <w:spacing w:val="-2"/>
              </w:rPr>
              <w:t>12</w:t>
            </w:r>
            <w:r>
              <w:rPr>
                <w:rFonts w:hint="eastAsia"/>
                <w:spacing w:val="-2"/>
                <w:lang w:val="en-US" w:eastAsia="zh-CN"/>
              </w:rPr>
              <w:t>.</w:t>
            </w:r>
            <w:r>
              <w:rPr>
                <w:spacing w:val="-2"/>
              </w:rPr>
              <w:t>采购公告应当包括项目基本情况、</w:t>
            </w:r>
            <w:r>
              <w:rPr>
                <w:spacing w:val="-50"/>
              </w:rPr>
              <w:t xml:space="preserve"> </w:t>
            </w:r>
            <w:r>
              <w:rPr>
                <w:spacing w:val="-2"/>
              </w:rPr>
              <w:t>申请人的资格要求、获</w:t>
            </w:r>
            <w:r>
              <w:t xml:space="preserve"> </w:t>
            </w:r>
            <w:r>
              <w:rPr>
                <w:spacing w:val="1"/>
              </w:rPr>
              <w:t>取招标（竞争性谈判、竞争性磋商、询价）</w:t>
            </w:r>
            <w:r>
              <w:t>文件的方式、提交 投标文件截止时间、开标时间和地点、公告期限、项目联系方</w:t>
            </w:r>
            <w:r>
              <w:rPr>
                <w:spacing w:val="18"/>
              </w:rPr>
              <w:t xml:space="preserve"> </w:t>
            </w:r>
            <w:r>
              <w:rPr>
                <w:spacing w:val="1"/>
              </w:rPr>
              <w:t>式。招标文件、竞争性谈判（磋商）文件、</w:t>
            </w:r>
            <w:r>
              <w:t xml:space="preserve">询价通知书可不随 </w:t>
            </w:r>
            <w:r>
              <w:rPr>
                <w:spacing w:val="1"/>
              </w:rPr>
              <w:t>采购公告发布。预采购项目应当在采购公告</w:t>
            </w:r>
            <w:r>
              <w:t>和采购文件中醒目 提示项目存在取消或者终止采购的可能性。</w:t>
            </w:r>
          </w:p>
        </w:tc>
        <w:tc>
          <w:tcPr>
            <w:tcW w:w="2688" w:type="dxa"/>
            <w:vAlign w:val="top"/>
          </w:tcPr>
          <w:p w14:paraId="4290A7F0">
            <w:pPr>
              <w:spacing w:line="362" w:lineRule="auto"/>
              <w:rPr>
                <w:rFonts w:ascii="Arial"/>
                <w:sz w:val="21"/>
              </w:rPr>
            </w:pPr>
          </w:p>
          <w:p w14:paraId="5524F325">
            <w:pPr>
              <w:pStyle w:val="8"/>
              <w:spacing w:before="71" w:line="224" w:lineRule="auto"/>
              <w:ind w:left="38" w:right="12"/>
              <w:jc w:val="both"/>
            </w:pPr>
            <w:r>
              <w:rPr>
                <w:spacing w:val="14"/>
              </w:rPr>
              <w:t>《山东省政府采购信息发</w:t>
            </w:r>
            <w:r>
              <w:t xml:space="preserve"> </w:t>
            </w:r>
            <w:r>
              <w:rPr>
                <w:spacing w:val="11"/>
              </w:rPr>
              <w:t>布管理办法》</w:t>
            </w:r>
            <w:r>
              <w:rPr>
                <w:spacing w:val="-77"/>
              </w:rPr>
              <w:t xml:space="preserve"> </w:t>
            </w:r>
            <w:r>
              <w:rPr>
                <w:spacing w:val="11"/>
              </w:rPr>
              <w:t>（鲁财采〔</w:t>
            </w:r>
            <w:r>
              <w:t xml:space="preserve"> 2020〕35号）第十六条</w:t>
            </w:r>
          </w:p>
        </w:tc>
        <w:tc>
          <w:tcPr>
            <w:tcW w:w="4351" w:type="dxa"/>
            <w:vMerge w:val="continue"/>
            <w:tcBorders>
              <w:top w:val="nil"/>
              <w:bottom w:val="nil"/>
            </w:tcBorders>
            <w:vAlign w:val="top"/>
          </w:tcPr>
          <w:p w14:paraId="260A9E1D">
            <w:pPr>
              <w:rPr>
                <w:rFonts w:ascii="Arial"/>
                <w:sz w:val="21"/>
              </w:rPr>
            </w:pPr>
          </w:p>
        </w:tc>
      </w:tr>
      <w:tr w14:paraId="39D0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5540C9ED">
            <w:pPr>
              <w:rPr>
                <w:rFonts w:ascii="Arial"/>
                <w:sz w:val="21"/>
              </w:rPr>
            </w:pPr>
          </w:p>
        </w:tc>
        <w:tc>
          <w:tcPr>
            <w:tcW w:w="992" w:type="dxa"/>
            <w:vMerge w:val="continue"/>
            <w:tcBorders>
              <w:top w:val="nil"/>
              <w:bottom w:val="nil"/>
            </w:tcBorders>
            <w:vAlign w:val="top"/>
          </w:tcPr>
          <w:p w14:paraId="039E8C76">
            <w:pPr>
              <w:rPr>
                <w:rFonts w:ascii="Arial"/>
                <w:sz w:val="21"/>
              </w:rPr>
            </w:pPr>
          </w:p>
        </w:tc>
        <w:tc>
          <w:tcPr>
            <w:tcW w:w="6025" w:type="dxa"/>
            <w:vAlign w:val="top"/>
          </w:tcPr>
          <w:p w14:paraId="72F153C8">
            <w:pPr>
              <w:pStyle w:val="8"/>
              <w:spacing w:before="32" w:line="211" w:lineRule="auto"/>
              <w:ind w:left="44" w:right="14" w:firstLine="5"/>
              <w:jc w:val="both"/>
            </w:pPr>
            <w:r>
              <w:t>13</w:t>
            </w:r>
            <w:r>
              <w:rPr>
                <w:rFonts w:hint="eastAsia"/>
                <w:lang w:val="en-US" w:eastAsia="zh-CN"/>
              </w:rPr>
              <w:t>.</w:t>
            </w:r>
            <w:r>
              <w:t>采购人应于每季终了10个工作日内发布本单位采购中小企</w:t>
            </w:r>
            <w:r>
              <w:rPr>
                <w:spacing w:val="4"/>
              </w:rPr>
              <w:t xml:space="preserve"> </w:t>
            </w:r>
            <w:r>
              <w:t>业产品公告，包括预留采购预算份额、采购项目及执行结果等</w:t>
            </w:r>
            <w:r>
              <w:rPr>
                <w:spacing w:val="8"/>
              </w:rPr>
              <w:t xml:space="preserve"> </w:t>
            </w:r>
            <w:r>
              <w:rPr>
                <w:spacing w:val="-6"/>
              </w:rPr>
              <w:t>情况。</w:t>
            </w:r>
          </w:p>
        </w:tc>
        <w:tc>
          <w:tcPr>
            <w:tcW w:w="2688" w:type="dxa"/>
            <w:vAlign w:val="top"/>
          </w:tcPr>
          <w:p w14:paraId="492DCDCA">
            <w:pPr>
              <w:pStyle w:val="8"/>
              <w:spacing w:before="32" w:line="211" w:lineRule="auto"/>
              <w:ind w:left="38" w:right="12"/>
              <w:jc w:val="both"/>
            </w:pPr>
            <w:r>
              <w:rPr>
                <w:spacing w:val="14"/>
              </w:rPr>
              <w:t>《山东省政府采购信息发</w:t>
            </w:r>
            <w:r>
              <w:t xml:space="preserve"> </w:t>
            </w:r>
            <w:r>
              <w:rPr>
                <w:spacing w:val="11"/>
              </w:rPr>
              <w:t>布管理办法》</w:t>
            </w:r>
            <w:r>
              <w:rPr>
                <w:spacing w:val="-77"/>
              </w:rPr>
              <w:t xml:space="preserve"> </w:t>
            </w:r>
            <w:r>
              <w:rPr>
                <w:spacing w:val="11"/>
              </w:rPr>
              <w:t>（鲁财采〔</w:t>
            </w:r>
            <w:r>
              <w:t xml:space="preserve"> 2020〕35号）第二十三条</w:t>
            </w:r>
          </w:p>
        </w:tc>
        <w:tc>
          <w:tcPr>
            <w:tcW w:w="4351" w:type="dxa"/>
            <w:vMerge w:val="continue"/>
            <w:tcBorders>
              <w:top w:val="nil"/>
              <w:bottom w:val="nil"/>
            </w:tcBorders>
            <w:vAlign w:val="top"/>
          </w:tcPr>
          <w:p w14:paraId="300EECB6">
            <w:pPr>
              <w:rPr>
                <w:rFonts w:ascii="Arial"/>
                <w:sz w:val="21"/>
              </w:rPr>
            </w:pPr>
          </w:p>
        </w:tc>
      </w:tr>
      <w:tr w14:paraId="6E65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547" w:type="dxa"/>
            <w:vMerge w:val="continue"/>
            <w:tcBorders>
              <w:top w:val="nil"/>
            </w:tcBorders>
            <w:vAlign w:val="top"/>
          </w:tcPr>
          <w:p w14:paraId="6C22C44A">
            <w:pPr>
              <w:rPr>
                <w:rFonts w:ascii="Arial"/>
                <w:sz w:val="21"/>
              </w:rPr>
            </w:pPr>
          </w:p>
        </w:tc>
        <w:tc>
          <w:tcPr>
            <w:tcW w:w="992" w:type="dxa"/>
            <w:vMerge w:val="continue"/>
            <w:tcBorders>
              <w:top w:val="nil"/>
            </w:tcBorders>
            <w:vAlign w:val="top"/>
          </w:tcPr>
          <w:p w14:paraId="27A1E2CE">
            <w:pPr>
              <w:rPr>
                <w:rFonts w:ascii="Arial"/>
                <w:sz w:val="21"/>
              </w:rPr>
            </w:pPr>
          </w:p>
        </w:tc>
        <w:tc>
          <w:tcPr>
            <w:tcW w:w="6025" w:type="dxa"/>
            <w:vAlign w:val="top"/>
          </w:tcPr>
          <w:p w14:paraId="5D7E2126">
            <w:pPr>
              <w:pStyle w:val="8"/>
              <w:spacing w:before="33" w:line="215" w:lineRule="auto"/>
              <w:ind w:left="38" w:right="14" w:firstLine="11"/>
            </w:pPr>
            <w:r>
              <w:rPr>
                <w:spacing w:val="-2"/>
              </w:rPr>
              <w:t>14</w:t>
            </w:r>
            <w:r>
              <w:rPr>
                <w:rFonts w:hint="eastAsia"/>
                <w:spacing w:val="-2"/>
                <w:lang w:val="en-US" w:eastAsia="zh-CN"/>
              </w:rPr>
              <w:t>.</w:t>
            </w:r>
            <w:r>
              <w:rPr>
                <w:spacing w:val="-2"/>
              </w:rPr>
              <w:t>对已发出的招标文件、资格预审文件，</w:t>
            </w:r>
            <w:r>
              <w:rPr>
                <w:spacing w:val="-50"/>
              </w:rPr>
              <w:t xml:space="preserve"> </w:t>
            </w:r>
            <w:r>
              <w:rPr>
                <w:spacing w:val="-2"/>
              </w:rPr>
              <w:t>以及采用公告方式</w:t>
            </w:r>
            <w:r>
              <w:t>邀请供应商参与的竞争性谈判文件、竞争性磋商文件进行必要</w:t>
            </w:r>
            <w:r>
              <w:rPr>
                <w:spacing w:val="14"/>
              </w:rPr>
              <w:t xml:space="preserve"> </w:t>
            </w:r>
            <w:r>
              <w:t>的澄清或者修改的，应当在原公告发布媒体上发布更正公告，</w:t>
            </w:r>
            <w:r>
              <w:rPr>
                <w:spacing w:val="15"/>
              </w:rPr>
              <w:t xml:space="preserve"> </w:t>
            </w:r>
            <w:r>
              <w:t>并以书面形式通知所有获取采购文件的潜在供应商。</w:t>
            </w:r>
          </w:p>
        </w:tc>
        <w:tc>
          <w:tcPr>
            <w:tcW w:w="2688" w:type="dxa"/>
            <w:vAlign w:val="top"/>
          </w:tcPr>
          <w:p w14:paraId="7182A9B3">
            <w:pPr>
              <w:pStyle w:val="8"/>
              <w:spacing w:before="167" w:line="224" w:lineRule="auto"/>
              <w:ind w:left="38" w:right="12"/>
              <w:jc w:val="both"/>
            </w:pPr>
            <w:r>
              <w:rPr>
                <w:spacing w:val="14"/>
              </w:rPr>
              <w:t>《关于做好政府采购信息</w:t>
            </w:r>
            <w:r>
              <w:t xml:space="preserve"> </w:t>
            </w:r>
            <w:r>
              <w:rPr>
                <w:spacing w:val="11"/>
              </w:rPr>
              <w:t>公开工作</w:t>
            </w:r>
            <w:r>
              <w:rPr>
                <w:spacing w:val="-59"/>
              </w:rPr>
              <w:t xml:space="preserve"> </w:t>
            </w:r>
            <w:r>
              <w:rPr>
                <w:spacing w:val="11"/>
              </w:rPr>
              <w:t>的通知》</w:t>
            </w:r>
            <w:r>
              <w:rPr>
                <w:spacing w:val="-82"/>
              </w:rPr>
              <w:t xml:space="preserve"> </w:t>
            </w:r>
            <w:r>
              <w:rPr>
                <w:spacing w:val="11"/>
              </w:rPr>
              <w:t>（财库</w:t>
            </w:r>
            <w:r>
              <w:t xml:space="preserve"> </w:t>
            </w:r>
            <w:r>
              <w:rPr>
                <w:spacing w:val="-1"/>
              </w:rPr>
              <w:t>〔2015〕135号）</w:t>
            </w:r>
          </w:p>
        </w:tc>
        <w:tc>
          <w:tcPr>
            <w:tcW w:w="4351" w:type="dxa"/>
            <w:vMerge w:val="continue"/>
            <w:tcBorders>
              <w:top w:val="nil"/>
            </w:tcBorders>
            <w:vAlign w:val="top"/>
          </w:tcPr>
          <w:p w14:paraId="108EA656">
            <w:pPr>
              <w:rPr>
                <w:rFonts w:ascii="Arial"/>
                <w:sz w:val="21"/>
              </w:rPr>
            </w:pPr>
          </w:p>
        </w:tc>
      </w:tr>
      <w:tr w14:paraId="7490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1F7E6848">
            <w:pPr>
              <w:spacing w:before="59" w:line="192" w:lineRule="auto"/>
              <w:ind w:left="63"/>
              <w:rPr>
                <w:rFonts w:ascii="黑体" w:hAnsi="黑体" w:eastAsia="黑体" w:cs="黑体"/>
                <w:sz w:val="28"/>
                <w:szCs w:val="28"/>
              </w:rPr>
            </w:pPr>
            <w:r>
              <w:rPr>
                <w:rFonts w:hint="eastAsia" w:ascii="黑体" w:hAnsi="黑体" w:eastAsia="黑体" w:cs="黑体"/>
                <w:spacing w:val="1"/>
                <w:sz w:val="28"/>
                <w:szCs w:val="28"/>
                <w:lang w:val="en-US" w:eastAsia="zh-CN"/>
              </w:rPr>
              <w:t>九</w:t>
            </w:r>
            <w:r>
              <w:rPr>
                <w:rFonts w:ascii="黑体" w:hAnsi="黑体" w:eastAsia="黑体" w:cs="黑体"/>
                <w:spacing w:val="1"/>
                <w:sz w:val="28"/>
                <w:szCs w:val="28"/>
              </w:rPr>
              <w:t>、参加项目评审</w:t>
            </w:r>
          </w:p>
        </w:tc>
      </w:tr>
      <w:tr w14:paraId="4D70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47" w:type="dxa"/>
            <w:vMerge w:val="restart"/>
            <w:tcBorders>
              <w:bottom w:val="nil"/>
            </w:tcBorders>
            <w:vAlign w:val="top"/>
          </w:tcPr>
          <w:p w14:paraId="03A29334">
            <w:pPr>
              <w:spacing w:line="244" w:lineRule="auto"/>
              <w:rPr>
                <w:rFonts w:ascii="Arial"/>
                <w:sz w:val="21"/>
              </w:rPr>
            </w:pPr>
          </w:p>
          <w:p w14:paraId="493CCBAD">
            <w:pPr>
              <w:spacing w:line="244" w:lineRule="auto"/>
              <w:rPr>
                <w:rFonts w:ascii="Arial"/>
                <w:sz w:val="21"/>
              </w:rPr>
            </w:pPr>
          </w:p>
          <w:p w14:paraId="37BDA8BC">
            <w:pPr>
              <w:spacing w:line="244" w:lineRule="auto"/>
              <w:rPr>
                <w:rFonts w:ascii="Arial"/>
                <w:sz w:val="21"/>
              </w:rPr>
            </w:pPr>
          </w:p>
          <w:p w14:paraId="10636D0B">
            <w:pPr>
              <w:spacing w:line="244" w:lineRule="auto"/>
              <w:rPr>
                <w:rFonts w:ascii="Arial"/>
                <w:sz w:val="21"/>
              </w:rPr>
            </w:pPr>
          </w:p>
          <w:p w14:paraId="270A52F2">
            <w:pPr>
              <w:spacing w:line="244" w:lineRule="auto"/>
              <w:rPr>
                <w:rFonts w:ascii="Arial"/>
                <w:sz w:val="21"/>
              </w:rPr>
            </w:pPr>
          </w:p>
          <w:p w14:paraId="31D6E864">
            <w:pPr>
              <w:spacing w:line="244" w:lineRule="auto"/>
              <w:rPr>
                <w:rFonts w:ascii="Arial"/>
                <w:sz w:val="21"/>
              </w:rPr>
            </w:pPr>
          </w:p>
          <w:p w14:paraId="7A23B4DE">
            <w:pPr>
              <w:spacing w:line="244" w:lineRule="auto"/>
              <w:rPr>
                <w:rFonts w:ascii="Arial"/>
                <w:sz w:val="21"/>
              </w:rPr>
            </w:pPr>
          </w:p>
          <w:p w14:paraId="5A58F9C3">
            <w:pPr>
              <w:spacing w:line="244" w:lineRule="auto"/>
              <w:rPr>
                <w:rFonts w:ascii="Arial"/>
                <w:sz w:val="21"/>
              </w:rPr>
            </w:pPr>
          </w:p>
          <w:p w14:paraId="35A7DF01">
            <w:pPr>
              <w:pStyle w:val="8"/>
              <w:spacing w:before="71" w:line="181" w:lineRule="auto"/>
              <w:ind w:left="185"/>
              <w:rPr>
                <w:rFonts w:hint="eastAsia" w:eastAsia="仿宋"/>
                <w:lang w:val="en-US" w:eastAsia="zh-CN"/>
              </w:rPr>
            </w:pPr>
            <w:r>
              <w:rPr>
                <w:spacing w:val="-12"/>
              </w:rPr>
              <w:t>1</w:t>
            </w:r>
            <w:r>
              <w:rPr>
                <w:rFonts w:hint="eastAsia"/>
                <w:spacing w:val="-12"/>
                <w:lang w:val="en-US" w:eastAsia="zh-CN"/>
              </w:rPr>
              <w:t>5</w:t>
            </w:r>
          </w:p>
        </w:tc>
        <w:tc>
          <w:tcPr>
            <w:tcW w:w="992" w:type="dxa"/>
            <w:vMerge w:val="restart"/>
            <w:tcBorders>
              <w:bottom w:val="nil"/>
            </w:tcBorders>
            <w:vAlign w:val="top"/>
          </w:tcPr>
          <w:p w14:paraId="2E4ACE65">
            <w:pPr>
              <w:spacing w:line="255" w:lineRule="auto"/>
              <w:rPr>
                <w:rFonts w:ascii="Arial"/>
                <w:sz w:val="21"/>
              </w:rPr>
            </w:pPr>
          </w:p>
          <w:p w14:paraId="46A44FFD">
            <w:pPr>
              <w:spacing w:line="255" w:lineRule="auto"/>
              <w:rPr>
                <w:rFonts w:ascii="Arial"/>
                <w:sz w:val="21"/>
              </w:rPr>
            </w:pPr>
          </w:p>
          <w:p w14:paraId="17DE0567">
            <w:pPr>
              <w:spacing w:line="255" w:lineRule="auto"/>
              <w:rPr>
                <w:rFonts w:ascii="Arial"/>
                <w:sz w:val="21"/>
              </w:rPr>
            </w:pPr>
          </w:p>
          <w:p w14:paraId="7113D22F">
            <w:pPr>
              <w:spacing w:line="255" w:lineRule="auto"/>
              <w:rPr>
                <w:rFonts w:ascii="Arial"/>
                <w:sz w:val="21"/>
              </w:rPr>
            </w:pPr>
          </w:p>
          <w:p w14:paraId="3EF4CCF1">
            <w:pPr>
              <w:spacing w:line="255" w:lineRule="auto"/>
              <w:rPr>
                <w:rFonts w:ascii="Arial"/>
                <w:sz w:val="21"/>
              </w:rPr>
            </w:pPr>
          </w:p>
          <w:p w14:paraId="2C26FB2C">
            <w:pPr>
              <w:spacing w:line="255" w:lineRule="auto"/>
              <w:rPr>
                <w:rFonts w:ascii="Arial"/>
                <w:sz w:val="21"/>
              </w:rPr>
            </w:pPr>
          </w:p>
          <w:p w14:paraId="63C83400">
            <w:pPr>
              <w:spacing w:line="256" w:lineRule="auto"/>
              <w:rPr>
                <w:rFonts w:ascii="Arial"/>
                <w:sz w:val="21"/>
              </w:rPr>
            </w:pPr>
          </w:p>
          <w:p w14:paraId="2397EA73">
            <w:pPr>
              <w:pStyle w:val="8"/>
              <w:spacing w:before="72" w:line="223" w:lineRule="auto"/>
              <w:ind w:left="285" w:right="46" w:hanging="229"/>
            </w:pPr>
            <w:r>
              <w:rPr>
                <w:spacing w:val="-2"/>
              </w:rPr>
              <w:t>抽取评审</w:t>
            </w:r>
            <w:r>
              <w:rPr>
                <w:spacing w:val="1"/>
              </w:rPr>
              <w:t xml:space="preserve"> </w:t>
            </w:r>
            <w:r>
              <w:rPr>
                <w:spacing w:val="-8"/>
              </w:rPr>
              <w:t>专家</w:t>
            </w:r>
          </w:p>
        </w:tc>
        <w:tc>
          <w:tcPr>
            <w:tcW w:w="6025" w:type="dxa"/>
            <w:vAlign w:val="top"/>
          </w:tcPr>
          <w:p w14:paraId="4A767906">
            <w:pPr>
              <w:pStyle w:val="8"/>
              <w:spacing w:before="214" w:line="222" w:lineRule="auto"/>
              <w:ind w:left="36" w:right="15" w:firstLine="13"/>
            </w:pPr>
            <w:r>
              <w:rPr>
                <w:spacing w:val="4"/>
              </w:rPr>
              <w:t>1</w:t>
            </w:r>
            <w:r>
              <w:rPr>
                <w:rFonts w:hint="eastAsia"/>
                <w:spacing w:val="4"/>
                <w:lang w:val="en-US" w:eastAsia="zh-CN"/>
              </w:rPr>
              <w:t>.</w:t>
            </w:r>
            <w:r>
              <w:rPr>
                <w:spacing w:val="4"/>
              </w:rPr>
              <w:t>除国务院财政部门规定的情形外，采购人或者采购代理机</w:t>
            </w:r>
            <w:r>
              <w:t>构应当从政府采购评审专家库中随机抽取评审专家。</w:t>
            </w:r>
          </w:p>
        </w:tc>
        <w:tc>
          <w:tcPr>
            <w:tcW w:w="2688" w:type="dxa"/>
            <w:vAlign w:val="top"/>
          </w:tcPr>
          <w:p w14:paraId="3964BD64">
            <w:pPr>
              <w:pStyle w:val="8"/>
              <w:spacing w:before="78" w:line="223" w:lineRule="auto"/>
              <w:ind w:left="44" w:right="12" w:hanging="6"/>
              <w:jc w:val="both"/>
            </w:pPr>
            <w:r>
              <w:rPr>
                <w:spacing w:val="8"/>
              </w:rPr>
              <w:t>《中华民共和国政府采</w:t>
            </w:r>
            <w:r>
              <w:rPr>
                <w:spacing w:val="13"/>
              </w:rPr>
              <w:t>购法实施条例》第</w:t>
            </w:r>
            <w:r>
              <w:rPr>
                <w:spacing w:val="-60"/>
              </w:rPr>
              <w:t xml:space="preserve"> </w:t>
            </w:r>
            <w:r>
              <w:rPr>
                <w:spacing w:val="13"/>
              </w:rPr>
              <w:t>三十九</w:t>
            </w:r>
            <w:r>
              <w:t xml:space="preserve"> 条</w:t>
            </w:r>
          </w:p>
        </w:tc>
        <w:tc>
          <w:tcPr>
            <w:tcW w:w="4351" w:type="dxa"/>
            <w:vMerge w:val="restart"/>
            <w:tcBorders>
              <w:bottom w:val="nil"/>
            </w:tcBorders>
            <w:vAlign w:val="top"/>
          </w:tcPr>
          <w:p w14:paraId="77864234">
            <w:pPr>
              <w:spacing w:line="289" w:lineRule="auto"/>
              <w:rPr>
                <w:rFonts w:ascii="Arial"/>
                <w:sz w:val="21"/>
              </w:rPr>
            </w:pPr>
          </w:p>
          <w:p w14:paraId="7FC978C2">
            <w:pPr>
              <w:spacing w:line="289" w:lineRule="auto"/>
              <w:rPr>
                <w:rFonts w:ascii="Arial"/>
                <w:sz w:val="21"/>
              </w:rPr>
            </w:pPr>
          </w:p>
          <w:p w14:paraId="3708DA3C">
            <w:pPr>
              <w:pStyle w:val="8"/>
              <w:spacing w:before="71" w:line="225" w:lineRule="auto"/>
              <w:ind w:left="46" w:right="17" w:hanging="8"/>
              <w:jc w:val="both"/>
            </w:pPr>
            <w:r>
              <w:rPr>
                <w:spacing w:val="5"/>
              </w:rPr>
              <w:t>《中华人民共和国政府采购法实施条例》第</w:t>
            </w:r>
            <w:r>
              <w:rPr>
                <w:spacing w:val="2"/>
              </w:rPr>
              <w:t xml:space="preserve"> </w:t>
            </w:r>
            <w:r>
              <w:rPr>
                <w:spacing w:val="4"/>
              </w:rPr>
              <w:t>六十八条采购人、采购代理机构有下列情形</w:t>
            </w:r>
            <w:r>
              <w:rPr>
                <w:spacing w:val="14"/>
              </w:rPr>
              <w:t xml:space="preserve"> </w:t>
            </w:r>
            <w:r>
              <w:rPr>
                <w:spacing w:val="4"/>
              </w:rPr>
              <w:t>之一的，依照政府采购法第七十一条、第七</w:t>
            </w:r>
            <w:r>
              <w:rPr>
                <w:spacing w:val="13"/>
              </w:rPr>
              <w:t xml:space="preserve"> </w:t>
            </w:r>
            <w:r>
              <w:rPr>
                <w:spacing w:val="8"/>
              </w:rPr>
              <w:t>十八条的规定追究法律责任</w:t>
            </w:r>
            <w:r>
              <w:rPr>
                <w:spacing w:val="-24"/>
              </w:rPr>
              <w:t>：（</w:t>
            </w:r>
            <w:r>
              <w:rPr>
                <w:spacing w:val="8"/>
              </w:rPr>
              <w:t>五）未依法</w:t>
            </w:r>
            <w:r>
              <w:rPr>
                <w:spacing w:val="1"/>
              </w:rPr>
              <w:t xml:space="preserve"> </w:t>
            </w:r>
            <w:r>
              <w:t>从政府采购评审专家库中抽取评审专家。</w:t>
            </w:r>
          </w:p>
          <w:p w14:paraId="67CAFC20">
            <w:pPr>
              <w:pStyle w:val="8"/>
              <w:spacing w:before="13" w:line="225" w:lineRule="auto"/>
              <w:ind w:left="39" w:right="18" w:hanging="1"/>
              <w:jc w:val="both"/>
            </w:pPr>
            <w:r>
              <w:rPr>
                <w:spacing w:val="13"/>
              </w:rPr>
              <w:t>《政府采购评审专家管理办法》</w:t>
            </w:r>
            <w:r>
              <w:rPr>
                <w:spacing w:val="-71"/>
              </w:rPr>
              <w:t xml:space="preserve"> </w:t>
            </w:r>
            <w:r>
              <w:rPr>
                <w:spacing w:val="13"/>
              </w:rPr>
              <w:t>（财库〔</w:t>
            </w:r>
            <w:r>
              <w:t xml:space="preserve"> </w:t>
            </w:r>
            <w:r>
              <w:rPr>
                <w:spacing w:val="5"/>
              </w:rPr>
              <w:t>2016〕</w:t>
            </w:r>
            <w:r>
              <w:rPr>
                <w:spacing w:val="-61"/>
              </w:rPr>
              <w:t xml:space="preserve"> </w:t>
            </w:r>
            <w:r>
              <w:rPr>
                <w:spacing w:val="5"/>
              </w:rPr>
              <w:t>198号）</w:t>
            </w:r>
            <w:r>
              <w:rPr>
                <w:spacing w:val="-64"/>
              </w:rPr>
              <w:t xml:space="preserve"> </w:t>
            </w:r>
            <w:r>
              <w:rPr>
                <w:spacing w:val="5"/>
              </w:rPr>
              <w:t>第三十条：采购人或者代理</w:t>
            </w:r>
            <w:r>
              <w:t xml:space="preserve"> </w:t>
            </w:r>
            <w:r>
              <w:rPr>
                <w:spacing w:val="5"/>
              </w:rPr>
              <w:t>机构未按照本办法规定抽取和使用评审专家</w:t>
            </w:r>
            <w:r>
              <w:t xml:space="preserve"> </w:t>
            </w:r>
            <w:r>
              <w:rPr>
                <w:spacing w:val="5"/>
              </w:rPr>
              <w:t>的，依照《政府采购法》及有关法律法规追</w:t>
            </w:r>
            <w:r>
              <w:rPr>
                <w:spacing w:val="1"/>
              </w:rPr>
              <w:t xml:space="preserve"> </w:t>
            </w:r>
            <w:r>
              <w:rPr>
                <w:spacing w:val="-1"/>
              </w:rPr>
              <w:t>究法律责任。</w:t>
            </w:r>
          </w:p>
        </w:tc>
      </w:tr>
      <w:tr w14:paraId="6A40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9" w:hRule="atLeast"/>
        </w:trPr>
        <w:tc>
          <w:tcPr>
            <w:tcW w:w="547" w:type="dxa"/>
            <w:vMerge w:val="continue"/>
            <w:tcBorders>
              <w:top w:val="nil"/>
              <w:bottom w:val="nil"/>
            </w:tcBorders>
            <w:vAlign w:val="top"/>
          </w:tcPr>
          <w:p w14:paraId="30B85893">
            <w:pPr>
              <w:rPr>
                <w:rFonts w:ascii="Arial"/>
                <w:sz w:val="21"/>
              </w:rPr>
            </w:pPr>
          </w:p>
        </w:tc>
        <w:tc>
          <w:tcPr>
            <w:tcW w:w="992" w:type="dxa"/>
            <w:vMerge w:val="continue"/>
            <w:tcBorders>
              <w:top w:val="nil"/>
              <w:bottom w:val="nil"/>
            </w:tcBorders>
            <w:vAlign w:val="top"/>
          </w:tcPr>
          <w:p w14:paraId="7BF5C3ED">
            <w:pPr>
              <w:rPr>
                <w:rFonts w:ascii="Arial"/>
                <w:sz w:val="21"/>
              </w:rPr>
            </w:pPr>
          </w:p>
        </w:tc>
        <w:tc>
          <w:tcPr>
            <w:tcW w:w="6025" w:type="dxa"/>
            <w:vAlign w:val="top"/>
          </w:tcPr>
          <w:p w14:paraId="1419A340">
            <w:pPr>
              <w:pStyle w:val="8"/>
              <w:spacing w:before="182" w:line="226" w:lineRule="auto"/>
              <w:ind w:left="36" w:right="14" w:firstLine="8"/>
              <w:jc w:val="both"/>
            </w:pPr>
            <w:r>
              <w:rPr>
                <w:spacing w:val="4"/>
              </w:rPr>
              <w:t>2</w:t>
            </w:r>
            <w:r>
              <w:rPr>
                <w:rFonts w:hint="eastAsia"/>
                <w:spacing w:val="4"/>
                <w:lang w:val="en-US" w:eastAsia="zh-CN"/>
              </w:rPr>
              <w:t>.</w:t>
            </w:r>
            <w:r>
              <w:rPr>
                <w:spacing w:val="4"/>
              </w:rPr>
              <w:t>采用竞争性谈判、询价方式采购的政府采购项目，评审专</w:t>
            </w:r>
            <w:r>
              <w:rPr>
                <w:spacing w:val="9"/>
              </w:rPr>
              <w:t xml:space="preserve"> </w:t>
            </w:r>
            <w:r>
              <w:t>家应当从政府采购评审专家库内相关专业的专家名单中随机抽</w:t>
            </w:r>
            <w:r>
              <w:rPr>
                <w:spacing w:val="18"/>
              </w:rPr>
              <w:t xml:space="preserve"> </w:t>
            </w:r>
            <w:r>
              <w:t>取。技术复杂、专业性强的竞争性谈判采购项目，通过随机方</w:t>
            </w:r>
            <w:r>
              <w:rPr>
                <w:spacing w:val="16"/>
              </w:rPr>
              <w:t xml:space="preserve"> </w:t>
            </w:r>
            <w:r>
              <w:t>式难以确定合适的评审专家的，经主管预算单位同意，可以自</w:t>
            </w:r>
            <w:r>
              <w:rPr>
                <w:spacing w:val="18"/>
              </w:rPr>
              <w:t xml:space="preserve"> </w:t>
            </w:r>
            <w:r>
              <w:rPr>
                <w:spacing w:val="9"/>
              </w:rPr>
              <w:t>行选定评审专家，技术复杂、专业性强的竞争性谈判采购项</w:t>
            </w:r>
            <w:r>
              <w:rPr>
                <w:spacing w:val="4"/>
              </w:rPr>
              <w:t xml:space="preserve"> </w:t>
            </w:r>
            <w:r>
              <w:t>目，评审专家中应当包含1名法律专家。</w:t>
            </w:r>
          </w:p>
        </w:tc>
        <w:tc>
          <w:tcPr>
            <w:tcW w:w="2688" w:type="dxa"/>
            <w:vAlign w:val="top"/>
          </w:tcPr>
          <w:p w14:paraId="62177624">
            <w:pPr>
              <w:spacing w:line="258" w:lineRule="auto"/>
              <w:rPr>
                <w:rFonts w:ascii="Arial"/>
                <w:sz w:val="21"/>
              </w:rPr>
            </w:pPr>
          </w:p>
          <w:p w14:paraId="4EC8134B">
            <w:pPr>
              <w:spacing w:line="259" w:lineRule="auto"/>
              <w:rPr>
                <w:rFonts w:ascii="Arial"/>
                <w:sz w:val="21"/>
              </w:rPr>
            </w:pPr>
          </w:p>
          <w:p w14:paraId="28393A04">
            <w:pPr>
              <w:pStyle w:val="8"/>
              <w:spacing w:before="71" w:line="224"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3"/>
              </w:rPr>
              <w:t>第74号）第七条</w:t>
            </w:r>
          </w:p>
        </w:tc>
        <w:tc>
          <w:tcPr>
            <w:tcW w:w="4351" w:type="dxa"/>
            <w:vMerge w:val="continue"/>
            <w:tcBorders>
              <w:top w:val="nil"/>
              <w:bottom w:val="nil"/>
            </w:tcBorders>
            <w:vAlign w:val="top"/>
          </w:tcPr>
          <w:p w14:paraId="6D56055E">
            <w:pPr>
              <w:rPr>
                <w:rFonts w:ascii="Arial"/>
                <w:sz w:val="21"/>
              </w:rPr>
            </w:pPr>
          </w:p>
        </w:tc>
      </w:tr>
      <w:tr w14:paraId="13A5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47" w:type="dxa"/>
            <w:vMerge w:val="continue"/>
            <w:tcBorders>
              <w:top w:val="nil"/>
            </w:tcBorders>
            <w:vAlign w:val="top"/>
          </w:tcPr>
          <w:p w14:paraId="4E4CFFCD">
            <w:pPr>
              <w:rPr>
                <w:rFonts w:ascii="Arial"/>
                <w:sz w:val="21"/>
              </w:rPr>
            </w:pPr>
          </w:p>
        </w:tc>
        <w:tc>
          <w:tcPr>
            <w:tcW w:w="992" w:type="dxa"/>
            <w:vMerge w:val="continue"/>
            <w:tcBorders>
              <w:top w:val="nil"/>
            </w:tcBorders>
            <w:vAlign w:val="top"/>
          </w:tcPr>
          <w:p w14:paraId="36C8A2C8">
            <w:pPr>
              <w:rPr>
                <w:rFonts w:ascii="Arial"/>
                <w:sz w:val="21"/>
              </w:rPr>
            </w:pPr>
          </w:p>
        </w:tc>
        <w:tc>
          <w:tcPr>
            <w:tcW w:w="6025" w:type="dxa"/>
            <w:vAlign w:val="top"/>
          </w:tcPr>
          <w:p w14:paraId="087203BF">
            <w:pPr>
              <w:pStyle w:val="8"/>
              <w:spacing w:before="55" w:line="224" w:lineRule="auto"/>
              <w:ind w:left="43" w:right="14" w:firstLine="10"/>
              <w:jc w:val="both"/>
            </w:pPr>
            <w:r>
              <w:rPr>
                <w:spacing w:val="4"/>
              </w:rPr>
              <w:t>3</w:t>
            </w:r>
            <w:r>
              <w:rPr>
                <w:rFonts w:hint="eastAsia"/>
                <w:spacing w:val="4"/>
                <w:lang w:val="en-US" w:eastAsia="zh-CN"/>
              </w:rPr>
              <w:t>.</w:t>
            </w:r>
            <w:r>
              <w:rPr>
                <w:spacing w:val="4"/>
              </w:rPr>
              <w:t>采购人或者采购代理机构应当从省级以上人民政府财政部</w:t>
            </w:r>
            <w:r>
              <w:rPr>
                <w:spacing w:val="2"/>
              </w:rPr>
              <w:t xml:space="preserve"> </w:t>
            </w:r>
            <w:r>
              <w:t>门设立的评审专家库中随机抽取评审专家。评审专家库中相关</w:t>
            </w:r>
            <w:r>
              <w:rPr>
                <w:spacing w:val="10"/>
              </w:rPr>
              <w:t xml:space="preserve"> </w:t>
            </w:r>
            <w:r>
              <w:t>专家数量不能保证随机抽取需要的，采购人或者采购代理机构</w:t>
            </w:r>
            <w:r>
              <w:rPr>
                <w:spacing w:val="10"/>
              </w:rPr>
              <w:t xml:space="preserve"> </w:t>
            </w:r>
            <w:r>
              <w:t>可以推荐符合条件的人员，经审核选聘入库后再随机抽取使用</w:t>
            </w:r>
          </w:p>
          <w:p w14:paraId="4778B7C9">
            <w:pPr>
              <w:pStyle w:val="8"/>
              <w:spacing w:before="170" w:line="73" w:lineRule="exact"/>
              <w:ind w:left="51"/>
            </w:pPr>
            <w:r>
              <w:rPr>
                <w:position w:val="1"/>
              </w:rPr>
              <w:t>。</w:t>
            </w:r>
          </w:p>
        </w:tc>
        <w:tc>
          <w:tcPr>
            <w:tcW w:w="2688" w:type="dxa"/>
            <w:vAlign w:val="top"/>
          </w:tcPr>
          <w:p w14:paraId="060FA5E3">
            <w:pPr>
              <w:spacing w:line="251" w:lineRule="auto"/>
              <w:rPr>
                <w:rFonts w:ascii="Arial"/>
                <w:sz w:val="21"/>
              </w:rPr>
            </w:pPr>
          </w:p>
          <w:p w14:paraId="4305A593">
            <w:pPr>
              <w:pStyle w:val="8"/>
              <w:spacing w:before="71" w:line="224" w:lineRule="auto"/>
              <w:ind w:left="51" w:right="12" w:hanging="13"/>
              <w:jc w:val="both"/>
            </w:pPr>
            <w:r>
              <w:rPr>
                <w:spacing w:val="14"/>
              </w:rPr>
              <w:t>《政府采购评审专家管理</w:t>
            </w:r>
            <w:r>
              <w:t xml:space="preserve"> </w:t>
            </w:r>
            <w:r>
              <w:rPr>
                <w:spacing w:val="2"/>
              </w:rPr>
              <w:t>办法》（财库〔2016〕198</w:t>
            </w:r>
            <w:r>
              <w:t xml:space="preserve"> </w:t>
            </w:r>
            <w:r>
              <w:rPr>
                <w:spacing w:val="-3"/>
              </w:rPr>
              <w:t>号）第十二条</w:t>
            </w:r>
          </w:p>
        </w:tc>
        <w:tc>
          <w:tcPr>
            <w:tcW w:w="4351" w:type="dxa"/>
            <w:vMerge w:val="continue"/>
            <w:tcBorders>
              <w:top w:val="nil"/>
            </w:tcBorders>
            <w:vAlign w:val="top"/>
          </w:tcPr>
          <w:p w14:paraId="3423D438">
            <w:pPr>
              <w:rPr>
                <w:rFonts w:ascii="Arial"/>
                <w:sz w:val="21"/>
              </w:rPr>
            </w:pPr>
          </w:p>
        </w:tc>
      </w:tr>
    </w:tbl>
    <w:p w14:paraId="370D9636">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6992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547" w:type="dxa"/>
            <w:vMerge w:val="restart"/>
            <w:tcBorders>
              <w:bottom w:val="nil"/>
            </w:tcBorders>
            <w:vAlign w:val="top"/>
          </w:tcPr>
          <w:p w14:paraId="0885A828">
            <w:pPr>
              <w:spacing w:line="243" w:lineRule="auto"/>
              <w:rPr>
                <w:rFonts w:ascii="Arial"/>
                <w:sz w:val="21"/>
              </w:rPr>
            </w:pPr>
          </w:p>
          <w:p w14:paraId="323756E6">
            <w:pPr>
              <w:spacing w:line="243" w:lineRule="auto"/>
              <w:rPr>
                <w:rFonts w:ascii="Arial"/>
                <w:sz w:val="21"/>
              </w:rPr>
            </w:pPr>
          </w:p>
          <w:p w14:paraId="311D0D12">
            <w:pPr>
              <w:spacing w:line="243" w:lineRule="auto"/>
              <w:rPr>
                <w:rFonts w:ascii="Arial"/>
                <w:sz w:val="21"/>
              </w:rPr>
            </w:pPr>
          </w:p>
          <w:p w14:paraId="0A31BDC2">
            <w:pPr>
              <w:spacing w:line="243" w:lineRule="auto"/>
              <w:rPr>
                <w:rFonts w:ascii="Arial"/>
                <w:sz w:val="21"/>
              </w:rPr>
            </w:pPr>
          </w:p>
          <w:p w14:paraId="45EF9B05">
            <w:pPr>
              <w:spacing w:line="243" w:lineRule="auto"/>
              <w:rPr>
                <w:rFonts w:ascii="Arial"/>
                <w:sz w:val="21"/>
              </w:rPr>
            </w:pPr>
          </w:p>
          <w:p w14:paraId="3426378C">
            <w:pPr>
              <w:spacing w:line="243" w:lineRule="auto"/>
              <w:rPr>
                <w:rFonts w:ascii="Arial"/>
                <w:sz w:val="21"/>
              </w:rPr>
            </w:pPr>
          </w:p>
          <w:p w14:paraId="77ABE270">
            <w:pPr>
              <w:spacing w:line="243" w:lineRule="auto"/>
              <w:rPr>
                <w:rFonts w:ascii="Arial"/>
                <w:sz w:val="21"/>
              </w:rPr>
            </w:pPr>
          </w:p>
          <w:p w14:paraId="745FC92C">
            <w:pPr>
              <w:spacing w:line="243" w:lineRule="auto"/>
              <w:rPr>
                <w:rFonts w:ascii="Arial"/>
                <w:sz w:val="21"/>
              </w:rPr>
            </w:pPr>
          </w:p>
          <w:p w14:paraId="11BE941B">
            <w:pPr>
              <w:spacing w:line="243" w:lineRule="auto"/>
              <w:rPr>
                <w:rFonts w:ascii="Arial"/>
                <w:sz w:val="21"/>
              </w:rPr>
            </w:pPr>
          </w:p>
          <w:p w14:paraId="799148F3">
            <w:pPr>
              <w:spacing w:line="243" w:lineRule="auto"/>
              <w:rPr>
                <w:rFonts w:ascii="Arial"/>
                <w:sz w:val="21"/>
              </w:rPr>
            </w:pPr>
          </w:p>
          <w:p w14:paraId="02D14102">
            <w:pPr>
              <w:spacing w:line="244" w:lineRule="auto"/>
              <w:rPr>
                <w:rFonts w:ascii="Arial"/>
                <w:sz w:val="21"/>
              </w:rPr>
            </w:pPr>
          </w:p>
          <w:p w14:paraId="3FB28A5E">
            <w:pPr>
              <w:spacing w:line="244" w:lineRule="auto"/>
              <w:rPr>
                <w:rFonts w:ascii="Arial"/>
                <w:sz w:val="21"/>
              </w:rPr>
            </w:pPr>
          </w:p>
          <w:p w14:paraId="5EF75BD1">
            <w:pPr>
              <w:spacing w:line="244" w:lineRule="auto"/>
              <w:rPr>
                <w:rFonts w:ascii="Arial"/>
                <w:sz w:val="21"/>
              </w:rPr>
            </w:pPr>
          </w:p>
          <w:p w14:paraId="34991A96">
            <w:pPr>
              <w:spacing w:line="244" w:lineRule="auto"/>
              <w:rPr>
                <w:rFonts w:ascii="Arial"/>
                <w:sz w:val="21"/>
              </w:rPr>
            </w:pPr>
          </w:p>
          <w:p w14:paraId="08DBB301">
            <w:pPr>
              <w:spacing w:line="244" w:lineRule="auto"/>
              <w:rPr>
                <w:rFonts w:ascii="Arial"/>
                <w:sz w:val="21"/>
              </w:rPr>
            </w:pPr>
          </w:p>
          <w:p w14:paraId="5021726F">
            <w:pPr>
              <w:spacing w:line="244" w:lineRule="auto"/>
              <w:rPr>
                <w:rFonts w:ascii="Arial"/>
                <w:sz w:val="21"/>
              </w:rPr>
            </w:pPr>
          </w:p>
          <w:p w14:paraId="3A86B8DC">
            <w:pPr>
              <w:spacing w:line="244" w:lineRule="auto"/>
              <w:rPr>
                <w:rFonts w:ascii="Arial"/>
                <w:sz w:val="21"/>
              </w:rPr>
            </w:pPr>
          </w:p>
          <w:p w14:paraId="3C8BC440">
            <w:pPr>
              <w:pStyle w:val="8"/>
              <w:spacing w:before="72" w:line="181" w:lineRule="auto"/>
              <w:ind w:left="185"/>
              <w:rPr>
                <w:rFonts w:hint="eastAsia" w:eastAsia="仿宋"/>
                <w:lang w:val="en-US" w:eastAsia="zh-CN"/>
              </w:rPr>
            </w:pPr>
            <w:r>
              <w:rPr>
                <w:spacing w:val="-12"/>
              </w:rPr>
              <w:t>1</w:t>
            </w:r>
            <w:r>
              <w:rPr>
                <w:rFonts w:hint="eastAsia"/>
                <w:spacing w:val="-12"/>
                <w:lang w:val="en-US" w:eastAsia="zh-CN"/>
              </w:rPr>
              <w:t>5</w:t>
            </w:r>
          </w:p>
        </w:tc>
        <w:tc>
          <w:tcPr>
            <w:tcW w:w="992" w:type="dxa"/>
            <w:vMerge w:val="restart"/>
            <w:tcBorders>
              <w:bottom w:val="nil"/>
            </w:tcBorders>
            <w:vAlign w:val="top"/>
          </w:tcPr>
          <w:p w14:paraId="4704794C">
            <w:pPr>
              <w:spacing w:line="248" w:lineRule="auto"/>
              <w:rPr>
                <w:rFonts w:ascii="Arial"/>
                <w:sz w:val="21"/>
              </w:rPr>
            </w:pPr>
          </w:p>
          <w:p w14:paraId="0098BFD0">
            <w:pPr>
              <w:spacing w:line="248" w:lineRule="auto"/>
              <w:rPr>
                <w:rFonts w:ascii="Arial"/>
                <w:sz w:val="21"/>
              </w:rPr>
            </w:pPr>
          </w:p>
          <w:p w14:paraId="5BFA7AF5">
            <w:pPr>
              <w:spacing w:line="248" w:lineRule="auto"/>
              <w:rPr>
                <w:rFonts w:ascii="Arial"/>
                <w:sz w:val="21"/>
              </w:rPr>
            </w:pPr>
          </w:p>
          <w:p w14:paraId="7F20D639">
            <w:pPr>
              <w:spacing w:line="248" w:lineRule="auto"/>
              <w:rPr>
                <w:rFonts w:ascii="Arial"/>
                <w:sz w:val="21"/>
              </w:rPr>
            </w:pPr>
          </w:p>
          <w:p w14:paraId="3EA5A2BD">
            <w:pPr>
              <w:spacing w:line="248" w:lineRule="auto"/>
              <w:rPr>
                <w:rFonts w:ascii="Arial"/>
                <w:sz w:val="21"/>
              </w:rPr>
            </w:pPr>
          </w:p>
          <w:p w14:paraId="38D99985">
            <w:pPr>
              <w:spacing w:line="248" w:lineRule="auto"/>
              <w:rPr>
                <w:rFonts w:ascii="Arial"/>
                <w:sz w:val="21"/>
              </w:rPr>
            </w:pPr>
          </w:p>
          <w:p w14:paraId="6776934E">
            <w:pPr>
              <w:spacing w:line="248" w:lineRule="auto"/>
              <w:rPr>
                <w:rFonts w:ascii="Arial"/>
                <w:sz w:val="21"/>
              </w:rPr>
            </w:pPr>
          </w:p>
          <w:p w14:paraId="12712D0C">
            <w:pPr>
              <w:spacing w:line="248" w:lineRule="auto"/>
              <w:rPr>
                <w:rFonts w:ascii="Arial"/>
                <w:sz w:val="21"/>
              </w:rPr>
            </w:pPr>
          </w:p>
          <w:p w14:paraId="5A0F6D1C">
            <w:pPr>
              <w:spacing w:line="248" w:lineRule="auto"/>
              <w:rPr>
                <w:rFonts w:ascii="Arial"/>
                <w:sz w:val="21"/>
              </w:rPr>
            </w:pPr>
          </w:p>
          <w:p w14:paraId="00CBC608">
            <w:pPr>
              <w:spacing w:line="249" w:lineRule="auto"/>
              <w:rPr>
                <w:rFonts w:ascii="Arial"/>
                <w:sz w:val="21"/>
              </w:rPr>
            </w:pPr>
          </w:p>
          <w:p w14:paraId="3CBD983D">
            <w:pPr>
              <w:spacing w:line="249" w:lineRule="auto"/>
              <w:rPr>
                <w:rFonts w:ascii="Arial"/>
                <w:sz w:val="21"/>
              </w:rPr>
            </w:pPr>
          </w:p>
          <w:p w14:paraId="166DC21B">
            <w:pPr>
              <w:spacing w:line="249" w:lineRule="auto"/>
              <w:rPr>
                <w:rFonts w:ascii="Arial"/>
                <w:sz w:val="21"/>
              </w:rPr>
            </w:pPr>
          </w:p>
          <w:p w14:paraId="19CE4AAD">
            <w:pPr>
              <w:spacing w:line="249" w:lineRule="auto"/>
              <w:rPr>
                <w:rFonts w:ascii="Arial"/>
                <w:sz w:val="21"/>
              </w:rPr>
            </w:pPr>
          </w:p>
          <w:p w14:paraId="7A1F96BB">
            <w:pPr>
              <w:spacing w:line="249" w:lineRule="auto"/>
              <w:rPr>
                <w:rFonts w:ascii="Arial"/>
                <w:sz w:val="21"/>
              </w:rPr>
            </w:pPr>
          </w:p>
          <w:p w14:paraId="7C65DD7F">
            <w:pPr>
              <w:spacing w:line="249" w:lineRule="auto"/>
              <w:rPr>
                <w:rFonts w:ascii="Arial"/>
                <w:sz w:val="21"/>
              </w:rPr>
            </w:pPr>
          </w:p>
          <w:p w14:paraId="267C8EDF">
            <w:pPr>
              <w:spacing w:line="249" w:lineRule="auto"/>
              <w:rPr>
                <w:rFonts w:ascii="Arial"/>
                <w:sz w:val="21"/>
              </w:rPr>
            </w:pPr>
          </w:p>
          <w:p w14:paraId="418065FA">
            <w:pPr>
              <w:pStyle w:val="8"/>
              <w:spacing w:before="71" w:line="223" w:lineRule="auto"/>
              <w:ind w:left="285" w:right="46" w:hanging="229"/>
            </w:pPr>
            <w:r>
              <w:rPr>
                <w:spacing w:val="-2"/>
              </w:rPr>
              <w:t>抽取评审</w:t>
            </w:r>
            <w:r>
              <w:rPr>
                <w:spacing w:val="1"/>
              </w:rPr>
              <w:t xml:space="preserve"> </w:t>
            </w:r>
            <w:r>
              <w:rPr>
                <w:spacing w:val="-8"/>
              </w:rPr>
              <w:t>专家</w:t>
            </w:r>
          </w:p>
        </w:tc>
        <w:tc>
          <w:tcPr>
            <w:tcW w:w="6025" w:type="dxa"/>
            <w:vAlign w:val="top"/>
          </w:tcPr>
          <w:p w14:paraId="68DA4C08">
            <w:pPr>
              <w:pStyle w:val="8"/>
              <w:spacing w:before="282" w:line="225" w:lineRule="auto"/>
              <w:ind w:left="33" w:right="15" w:firstLine="10"/>
              <w:jc w:val="both"/>
            </w:pPr>
            <w:r>
              <w:rPr>
                <w:spacing w:val="4"/>
              </w:rPr>
              <w:t>4</w:t>
            </w:r>
            <w:r>
              <w:rPr>
                <w:rFonts w:hint="eastAsia"/>
                <w:spacing w:val="4"/>
                <w:lang w:val="en-US" w:eastAsia="zh-CN"/>
              </w:rPr>
              <w:t>.</w:t>
            </w:r>
            <w:r>
              <w:rPr>
                <w:spacing w:val="4"/>
              </w:rPr>
              <w:t>技术复杂、专业性强的采购项目，通过随机方式难以确定</w:t>
            </w:r>
            <w:r>
              <w:rPr>
                <w:spacing w:val="11"/>
              </w:rPr>
              <w:t xml:space="preserve"> </w:t>
            </w:r>
            <w:r>
              <w:rPr>
                <w:spacing w:val="1"/>
              </w:rPr>
              <w:t>合适评审专家的，经主管预算单位同意，采购</w:t>
            </w:r>
            <w:r>
              <w:t xml:space="preserve">人可以自行选定 </w:t>
            </w:r>
            <w:r>
              <w:rPr>
                <w:spacing w:val="-2"/>
              </w:rPr>
              <w:t>相应专业领域的评审专家。</w:t>
            </w:r>
            <w:r>
              <w:rPr>
                <w:spacing w:val="-37"/>
              </w:rPr>
              <w:t xml:space="preserve"> </w:t>
            </w:r>
            <w:r>
              <w:rPr>
                <w:spacing w:val="-2"/>
              </w:rPr>
              <w:t>自行选定评审专家的，应当优先选</w:t>
            </w:r>
            <w:r>
              <w:t xml:space="preserve"> 择本单位以外的评审专家。</w:t>
            </w:r>
          </w:p>
        </w:tc>
        <w:tc>
          <w:tcPr>
            <w:tcW w:w="2688" w:type="dxa"/>
            <w:vAlign w:val="top"/>
          </w:tcPr>
          <w:p w14:paraId="7A126435">
            <w:pPr>
              <w:spacing w:line="348" w:lineRule="auto"/>
              <w:rPr>
                <w:rFonts w:ascii="Arial"/>
                <w:sz w:val="21"/>
              </w:rPr>
            </w:pPr>
          </w:p>
          <w:p w14:paraId="437EE7BA">
            <w:pPr>
              <w:pStyle w:val="8"/>
              <w:spacing w:before="71" w:line="224" w:lineRule="auto"/>
              <w:ind w:left="51" w:right="12" w:hanging="13"/>
              <w:jc w:val="both"/>
            </w:pPr>
            <w:r>
              <w:rPr>
                <w:spacing w:val="14"/>
              </w:rPr>
              <w:t>《政府采购评审专家管理</w:t>
            </w:r>
            <w:r>
              <w:t xml:space="preserve"> </w:t>
            </w:r>
            <w:r>
              <w:rPr>
                <w:spacing w:val="2"/>
              </w:rPr>
              <w:t>办法》（财库〔2016〕198</w:t>
            </w:r>
            <w:r>
              <w:t xml:space="preserve"> </w:t>
            </w:r>
            <w:r>
              <w:rPr>
                <w:spacing w:val="-3"/>
              </w:rPr>
              <w:t>号）第十三条</w:t>
            </w:r>
          </w:p>
        </w:tc>
        <w:tc>
          <w:tcPr>
            <w:tcW w:w="4351" w:type="dxa"/>
            <w:vMerge w:val="restart"/>
            <w:tcBorders>
              <w:bottom w:val="nil"/>
            </w:tcBorders>
            <w:vAlign w:val="top"/>
          </w:tcPr>
          <w:p w14:paraId="388696A9">
            <w:pPr>
              <w:spacing w:line="251" w:lineRule="auto"/>
              <w:rPr>
                <w:rFonts w:ascii="Arial"/>
                <w:sz w:val="21"/>
              </w:rPr>
            </w:pPr>
          </w:p>
          <w:p w14:paraId="0A9FC1C0">
            <w:pPr>
              <w:spacing w:line="251" w:lineRule="auto"/>
              <w:rPr>
                <w:rFonts w:ascii="Arial"/>
                <w:sz w:val="21"/>
              </w:rPr>
            </w:pPr>
          </w:p>
          <w:p w14:paraId="4C5FAF57">
            <w:pPr>
              <w:spacing w:line="251" w:lineRule="auto"/>
              <w:rPr>
                <w:rFonts w:ascii="Arial"/>
                <w:sz w:val="21"/>
              </w:rPr>
            </w:pPr>
          </w:p>
          <w:p w14:paraId="09BD86A5">
            <w:pPr>
              <w:spacing w:line="251" w:lineRule="auto"/>
              <w:rPr>
                <w:rFonts w:ascii="Arial"/>
                <w:sz w:val="21"/>
              </w:rPr>
            </w:pPr>
          </w:p>
          <w:p w14:paraId="07E238BC">
            <w:pPr>
              <w:spacing w:line="251" w:lineRule="auto"/>
              <w:rPr>
                <w:rFonts w:ascii="Arial"/>
                <w:sz w:val="21"/>
              </w:rPr>
            </w:pPr>
          </w:p>
          <w:p w14:paraId="0CB6318D">
            <w:pPr>
              <w:spacing w:line="251" w:lineRule="auto"/>
              <w:rPr>
                <w:rFonts w:ascii="Arial"/>
                <w:sz w:val="21"/>
              </w:rPr>
            </w:pPr>
          </w:p>
          <w:p w14:paraId="7A39DDBA">
            <w:pPr>
              <w:spacing w:line="251" w:lineRule="auto"/>
              <w:rPr>
                <w:rFonts w:ascii="Arial"/>
                <w:sz w:val="21"/>
              </w:rPr>
            </w:pPr>
          </w:p>
          <w:p w14:paraId="25431E8F">
            <w:pPr>
              <w:spacing w:line="251" w:lineRule="auto"/>
              <w:rPr>
                <w:rFonts w:ascii="Arial"/>
                <w:sz w:val="21"/>
              </w:rPr>
            </w:pPr>
          </w:p>
          <w:p w14:paraId="1AF175BD">
            <w:pPr>
              <w:spacing w:line="252" w:lineRule="auto"/>
              <w:rPr>
                <w:rFonts w:ascii="Arial"/>
                <w:sz w:val="21"/>
              </w:rPr>
            </w:pPr>
          </w:p>
          <w:p w14:paraId="4506355E">
            <w:pPr>
              <w:spacing w:line="252" w:lineRule="auto"/>
              <w:rPr>
                <w:rFonts w:ascii="Arial"/>
                <w:sz w:val="21"/>
              </w:rPr>
            </w:pPr>
          </w:p>
          <w:p w14:paraId="71ADBF31">
            <w:pPr>
              <w:spacing w:line="252" w:lineRule="auto"/>
              <w:rPr>
                <w:rFonts w:ascii="Arial"/>
                <w:sz w:val="21"/>
              </w:rPr>
            </w:pPr>
          </w:p>
          <w:p w14:paraId="589A3CCA">
            <w:pPr>
              <w:pStyle w:val="8"/>
              <w:spacing w:before="72" w:line="225" w:lineRule="auto"/>
              <w:ind w:left="46" w:right="17" w:hanging="8"/>
              <w:jc w:val="both"/>
            </w:pPr>
            <w:r>
              <w:rPr>
                <w:spacing w:val="5"/>
              </w:rPr>
              <w:t>《中华人民共和国政府采购法实施条例》第</w:t>
            </w:r>
            <w:r>
              <w:rPr>
                <w:spacing w:val="2"/>
              </w:rPr>
              <w:t xml:space="preserve"> </w:t>
            </w:r>
            <w:r>
              <w:rPr>
                <w:spacing w:val="4"/>
              </w:rPr>
              <w:t>六十八条采购人、采购代理机构有下列情形</w:t>
            </w:r>
            <w:r>
              <w:rPr>
                <w:spacing w:val="14"/>
              </w:rPr>
              <w:t xml:space="preserve"> </w:t>
            </w:r>
            <w:r>
              <w:rPr>
                <w:spacing w:val="4"/>
              </w:rPr>
              <w:t>之一的，依照政府采购法第七十一条、第七</w:t>
            </w:r>
            <w:r>
              <w:rPr>
                <w:spacing w:val="13"/>
              </w:rPr>
              <w:t xml:space="preserve"> </w:t>
            </w:r>
            <w:r>
              <w:rPr>
                <w:spacing w:val="8"/>
              </w:rPr>
              <w:t>十八条的规定追究法律责任</w:t>
            </w:r>
            <w:r>
              <w:rPr>
                <w:spacing w:val="-24"/>
              </w:rPr>
              <w:t>：（</w:t>
            </w:r>
            <w:r>
              <w:rPr>
                <w:spacing w:val="8"/>
              </w:rPr>
              <w:t>五）未依法</w:t>
            </w:r>
            <w:r>
              <w:rPr>
                <w:spacing w:val="1"/>
              </w:rPr>
              <w:t xml:space="preserve"> </w:t>
            </w:r>
            <w:r>
              <w:t>从政府采购评审专家库中抽取评审专家。</w:t>
            </w:r>
          </w:p>
          <w:p w14:paraId="1EB35B6C">
            <w:pPr>
              <w:pStyle w:val="8"/>
              <w:spacing w:before="15" w:line="225" w:lineRule="auto"/>
              <w:ind w:left="41" w:right="18" w:hanging="3"/>
              <w:jc w:val="both"/>
            </w:pPr>
            <w:r>
              <w:rPr>
                <w:spacing w:val="13"/>
              </w:rPr>
              <w:t>《政府采购评审专家管理办法》</w:t>
            </w:r>
            <w:r>
              <w:rPr>
                <w:spacing w:val="-71"/>
              </w:rPr>
              <w:t xml:space="preserve"> </w:t>
            </w:r>
            <w:r>
              <w:rPr>
                <w:spacing w:val="13"/>
              </w:rPr>
              <w:t>（财库〔</w:t>
            </w:r>
            <w:r>
              <w:t xml:space="preserve"> </w:t>
            </w:r>
            <w:r>
              <w:rPr>
                <w:spacing w:val="4"/>
              </w:rPr>
              <w:t>2016〕198号）第三十条 采购人或者代理机</w:t>
            </w:r>
            <w:r>
              <w:rPr>
                <w:spacing w:val="2"/>
              </w:rPr>
              <w:t xml:space="preserve"> </w:t>
            </w:r>
            <w:r>
              <w:rPr>
                <w:spacing w:val="17"/>
              </w:rPr>
              <w:t>构未按照本办法规定抽取和使用评审专家</w:t>
            </w:r>
            <w:r>
              <w:rPr>
                <w:spacing w:val="7"/>
              </w:rPr>
              <w:t xml:space="preserve"> </w:t>
            </w:r>
            <w:r>
              <w:rPr>
                <w:spacing w:val="5"/>
              </w:rPr>
              <w:t>的，依照《政府采购法》及有关法律法规追</w:t>
            </w:r>
            <w:r>
              <w:t xml:space="preserve"> </w:t>
            </w:r>
            <w:r>
              <w:rPr>
                <w:spacing w:val="-1"/>
              </w:rPr>
              <w:t>究法律责任。</w:t>
            </w:r>
          </w:p>
        </w:tc>
      </w:tr>
      <w:tr w14:paraId="457DD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trPr>
        <w:tc>
          <w:tcPr>
            <w:tcW w:w="547" w:type="dxa"/>
            <w:vMerge w:val="continue"/>
            <w:tcBorders>
              <w:top w:val="nil"/>
              <w:bottom w:val="nil"/>
            </w:tcBorders>
            <w:vAlign w:val="top"/>
          </w:tcPr>
          <w:p w14:paraId="528C9C2F">
            <w:pPr>
              <w:rPr>
                <w:rFonts w:ascii="Arial"/>
                <w:sz w:val="21"/>
              </w:rPr>
            </w:pPr>
          </w:p>
        </w:tc>
        <w:tc>
          <w:tcPr>
            <w:tcW w:w="992" w:type="dxa"/>
            <w:vMerge w:val="continue"/>
            <w:tcBorders>
              <w:top w:val="nil"/>
              <w:bottom w:val="nil"/>
            </w:tcBorders>
            <w:vAlign w:val="top"/>
          </w:tcPr>
          <w:p w14:paraId="0AAC01F8">
            <w:pPr>
              <w:rPr>
                <w:rFonts w:ascii="Arial"/>
                <w:sz w:val="21"/>
              </w:rPr>
            </w:pPr>
          </w:p>
        </w:tc>
        <w:tc>
          <w:tcPr>
            <w:tcW w:w="6025" w:type="dxa"/>
            <w:vAlign w:val="top"/>
          </w:tcPr>
          <w:p w14:paraId="22C59A21">
            <w:pPr>
              <w:spacing w:line="305" w:lineRule="auto"/>
              <w:rPr>
                <w:rFonts w:ascii="Arial"/>
                <w:sz w:val="21"/>
              </w:rPr>
            </w:pPr>
          </w:p>
          <w:p w14:paraId="556177EC">
            <w:pPr>
              <w:pStyle w:val="8"/>
              <w:spacing w:before="71" w:line="225" w:lineRule="auto"/>
              <w:ind w:left="36" w:right="14" w:firstLine="11"/>
              <w:jc w:val="both"/>
            </w:pPr>
            <w:r>
              <w:rPr>
                <w:spacing w:val="4"/>
              </w:rPr>
              <w:t>5</w:t>
            </w:r>
            <w:r>
              <w:rPr>
                <w:rFonts w:hint="eastAsia"/>
                <w:spacing w:val="4"/>
                <w:lang w:val="en-US" w:eastAsia="zh-CN"/>
              </w:rPr>
              <w:t>.</w:t>
            </w:r>
            <w:r>
              <w:rPr>
                <w:spacing w:val="4"/>
              </w:rPr>
              <w:t>评审专家名单在评审结果公告前应当保密。评审活动完成</w:t>
            </w:r>
            <w:r>
              <w:rPr>
                <w:spacing w:val="9"/>
              </w:rPr>
              <w:t xml:space="preserve"> </w:t>
            </w:r>
            <w:r>
              <w:t>后，采购人或者采购代理机构应当随中标、成交结果一并公告</w:t>
            </w:r>
            <w:r>
              <w:rPr>
                <w:spacing w:val="17"/>
              </w:rPr>
              <w:t xml:space="preserve"> </w:t>
            </w:r>
            <w:r>
              <w:t>评审专家名单，并对自行选定的评审专家做出标注。采购人和</w:t>
            </w:r>
            <w:r>
              <w:rPr>
                <w:spacing w:val="18"/>
              </w:rPr>
              <w:t xml:space="preserve"> </w:t>
            </w:r>
            <w:r>
              <w:t>采购代理机构有关工作人员不得泄露评审专家的个人情况。</w:t>
            </w:r>
          </w:p>
        </w:tc>
        <w:tc>
          <w:tcPr>
            <w:tcW w:w="2688" w:type="dxa"/>
            <w:vAlign w:val="top"/>
          </w:tcPr>
          <w:p w14:paraId="7F8BCD9E">
            <w:pPr>
              <w:spacing w:line="441" w:lineRule="auto"/>
              <w:rPr>
                <w:rFonts w:ascii="Arial"/>
                <w:sz w:val="21"/>
              </w:rPr>
            </w:pPr>
          </w:p>
          <w:p w14:paraId="1DDBA72A">
            <w:pPr>
              <w:pStyle w:val="8"/>
              <w:spacing w:before="72" w:line="224" w:lineRule="auto"/>
              <w:ind w:left="51" w:right="12" w:hanging="13"/>
              <w:jc w:val="both"/>
            </w:pPr>
            <w:r>
              <w:rPr>
                <w:spacing w:val="14"/>
              </w:rPr>
              <w:t>《政府采购评审专家管理</w:t>
            </w:r>
            <w:r>
              <w:t xml:space="preserve"> </w:t>
            </w:r>
            <w:r>
              <w:rPr>
                <w:spacing w:val="2"/>
              </w:rPr>
              <w:t>办法》（财库〔2016〕198</w:t>
            </w:r>
            <w:r>
              <w:t xml:space="preserve"> </w:t>
            </w:r>
            <w:r>
              <w:rPr>
                <w:spacing w:val="-3"/>
              </w:rPr>
              <w:t>号）第二十条</w:t>
            </w:r>
          </w:p>
        </w:tc>
        <w:tc>
          <w:tcPr>
            <w:tcW w:w="4351" w:type="dxa"/>
            <w:vMerge w:val="continue"/>
            <w:tcBorders>
              <w:top w:val="nil"/>
              <w:bottom w:val="nil"/>
            </w:tcBorders>
            <w:vAlign w:val="top"/>
          </w:tcPr>
          <w:p w14:paraId="4FB8B431">
            <w:pPr>
              <w:rPr>
                <w:rFonts w:ascii="Arial"/>
                <w:sz w:val="21"/>
              </w:rPr>
            </w:pPr>
          </w:p>
        </w:tc>
      </w:tr>
      <w:tr w14:paraId="0FE5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47" w:type="dxa"/>
            <w:vMerge w:val="continue"/>
            <w:tcBorders>
              <w:top w:val="nil"/>
              <w:bottom w:val="nil"/>
            </w:tcBorders>
            <w:vAlign w:val="top"/>
          </w:tcPr>
          <w:p w14:paraId="155E01B1">
            <w:pPr>
              <w:rPr>
                <w:rFonts w:ascii="Arial"/>
                <w:sz w:val="21"/>
              </w:rPr>
            </w:pPr>
          </w:p>
        </w:tc>
        <w:tc>
          <w:tcPr>
            <w:tcW w:w="992" w:type="dxa"/>
            <w:vMerge w:val="continue"/>
            <w:tcBorders>
              <w:top w:val="nil"/>
              <w:bottom w:val="nil"/>
            </w:tcBorders>
            <w:vAlign w:val="top"/>
          </w:tcPr>
          <w:p w14:paraId="56DC4BE3">
            <w:pPr>
              <w:rPr>
                <w:rFonts w:ascii="Arial"/>
                <w:sz w:val="21"/>
              </w:rPr>
            </w:pPr>
          </w:p>
        </w:tc>
        <w:tc>
          <w:tcPr>
            <w:tcW w:w="6025" w:type="dxa"/>
            <w:vAlign w:val="top"/>
          </w:tcPr>
          <w:p w14:paraId="569584EB">
            <w:pPr>
              <w:pStyle w:val="8"/>
              <w:spacing w:before="256" w:line="221" w:lineRule="auto"/>
              <w:ind w:left="66" w:right="14" w:hanging="20"/>
            </w:pPr>
            <w:r>
              <w:t>6</w:t>
            </w:r>
            <w:r>
              <w:rPr>
                <w:rFonts w:hint="eastAsia"/>
                <w:lang w:val="en-US" w:eastAsia="zh-CN"/>
              </w:rPr>
              <w:t>.</w:t>
            </w:r>
            <w:r>
              <w:t>采购人或者采购代理机构应当于评审活动结束后5个工作日</w:t>
            </w:r>
            <w:r>
              <w:rPr>
                <w:spacing w:val="-1"/>
              </w:rPr>
              <w:t>内，在政府采购信用评价系统中记录评审专家的职责履行情况</w:t>
            </w:r>
          </w:p>
          <w:p w14:paraId="44B31170">
            <w:pPr>
              <w:pStyle w:val="8"/>
              <w:spacing w:before="171" w:line="95" w:lineRule="exact"/>
              <w:ind w:left="51"/>
            </w:pPr>
            <w:r>
              <w:rPr>
                <w:position w:val="1"/>
              </w:rPr>
              <w:t>。</w:t>
            </w:r>
          </w:p>
        </w:tc>
        <w:tc>
          <w:tcPr>
            <w:tcW w:w="2688" w:type="dxa"/>
            <w:vAlign w:val="top"/>
          </w:tcPr>
          <w:p w14:paraId="7834B72D">
            <w:pPr>
              <w:pStyle w:val="8"/>
              <w:spacing w:before="257" w:line="224" w:lineRule="auto"/>
              <w:ind w:left="51" w:right="12" w:hanging="13"/>
              <w:jc w:val="both"/>
            </w:pPr>
            <w:r>
              <w:rPr>
                <w:spacing w:val="14"/>
              </w:rPr>
              <w:t>《政府采购评审专家管理</w:t>
            </w:r>
            <w:r>
              <w:t xml:space="preserve"> </w:t>
            </w:r>
            <w:r>
              <w:rPr>
                <w:spacing w:val="2"/>
              </w:rPr>
              <w:t>办法》（财库〔2016〕198</w:t>
            </w:r>
            <w:r>
              <w:t xml:space="preserve"> </w:t>
            </w:r>
            <w:r>
              <w:rPr>
                <w:spacing w:val="-1"/>
              </w:rPr>
              <w:t>号）第二十一条</w:t>
            </w:r>
          </w:p>
        </w:tc>
        <w:tc>
          <w:tcPr>
            <w:tcW w:w="4351" w:type="dxa"/>
            <w:vMerge w:val="continue"/>
            <w:tcBorders>
              <w:top w:val="nil"/>
              <w:bottom w:val="nil"/>
            </w:tcBorders>
            <w:vAlign w:val="top"/>
          </w:tcPr>
          <w:p w14:paraId="54D7C2A5">
            <w:pPr>
              <w:rPr>
                <w:rFonts w:ascii="Arial"/>
                <w:sz w:val="21"/>
              </w:rPr>
            </w:pPr>
          </w:p>
        </w:tc>
      </w:tr>
      <w:tr w14:paraId="17DF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trPr>
        <w:tc>
          <w:tcPr>
            <w:tcW w:w="547" w:type="dxa"/>
            <w:vMerge w:val="continue"/>
            <w:tcBorders>
              <w:top w:val="nil"/>
              <w:bottom w:val="nil"/>
            </w:tcBorders>
            <w:vAlign w:val="top"/>
          </w:tcPr>
          <w:p w14:paraId="227AF19C">
            <w:pPr>
              <w:rPr>
                <w:rFonts w:ascii="Arial"/>
                <w:sz w:val="21"/>
              </w:rPr>
            </w:pPr>
          </w:p>
        </w:tc>
        <w:tc>
          <w:tcPr>
            <w:tcW w:w="992" w:type="dxa"/>
            <w:vMerge w:val="continue"/>
            <w:tcBorders>
              <w:top w:val="nil"/>
              <w:bottom w:val="nil"/>
            </w:tcBorders>
            <w:vAlign w:val="top"/>
          </w:tcPr>
          <w:p w14:paraId="00E0B9AE">
            <w:pPr>
              <w:rPr>
                <w:rFonts w:ascii="Arial"/>
                <w:sz w:val="21"/>
              </w:rPr>
            </w:pPr>
          </w:p>
        </w:tc>
        <w:tc>
          <w:tcPr>
            <w:tcW w:w="6025" w:type="dxa"/>
            <w:vAlign w:val="top"/>
          </w:tcPr>
          <w:p w14:paraId="7AEEE2FC">
            <w:pPr>
              <w:spacing w:line="417" w:lineRule="auto"/>
              <w:rPr>
                <w:rFonts w:ascii="Arial"/>
                <w:sz w:val="21"/>
              </w:rPr>
            </w:pPr>
          </w:p>
          <w:p w14:paraId="5947A6E1">
            <w:pPr>
              <w:pStyle w:val="8"/>
              <w:spacing w:before="71" w:line="224" w:lineRule="auto"/>
              <w:ind w:left="40" w:right="15" w:firstLine="5"/>
              <w:jc w:val="both"/>
            </w:pPr>
            <w:r>
              <w:rPr>
                <w:spacing w:val="2"/>
              </w:rPr>
              <w:t>7</w:t>
            </w:r>
            <w:r>
              <w:rPr>
                <w:rFonts w:hint="eastAsia"/>
                <w:spacing w:val="2"/>
                <w:lang w:val="en-US" w:eastAsia="zh-CN"/>
              </w:rPr>
              <w:t>.</w:t>
            </w:r>
            <w:r>
              <w:rPr>
                <w:spacing w:val="2"/>
              </w:rPr>
              <w:t>集中采购目录内的项目，由集中采购机构支付评审专家劳</w:t>
            </w:r>
            <w:r>
              <w:t xml:space="preserve"> 务报酬；集中采购目录外的项目，由采购人支付评审专家劳务</w:t>
            </w:r>
            <w:r>
              <w:rPr>
                <w:spacing w:val="13"/>
              </w:rPr>
              <w:t xml:space="preserve"> </w:t>
            </w:r>
            <w:r>
              <w:rPr>
                <w:spacing w:val="-4"/>
              </w:rPr>
              <w:t>报酬。</w:t>
            </w:r>
          </w:p>
        </w:tc>
        <w:tc>
          <w:tcPr>
            <w:tcW w:w="2688" w:type="dxa"/>
            <w:vAlign w:val="top"/>
          </w:tcPr>
          <w:p w14:paraId="4C3CB9CA">
            <w:pPr>
              <w:spacing w:line="417" w:lineRule="auto"/>
              <w:rPr>
                <w:rFonts w:ascii="Arial"/>
                <w:sz w:val="21"/>
              </w:rPr>
            </w:pPr>
          </w:p>
          <w:p w14:paraId="4BE99D2F">
            <w:pPr>
              <w:pStyle w:val="8"/>
              <w:spacing w:before="71" w:line="224" w:lineRule="auto"/>
              <w:ind w:left="51" w:right="12" w:hanging="13"/>
              <w:jc w:val="both"/>
            </w:pPr>
            <w:r>
              <w:rPr>
                <w:spacing w:val="14"/>
              </w:rPr>
              <w:t>《政府采购评审专家管理</w:t>
            </w:r>
            <w:r>
              <w:t xml:space="preserve"> </w:t>
            </w:r>
            <w:r>
              <w:rPr>
                <w:spacing w:val="2"/>
              </w:rPr>
              <w:t>办法》（财库〔2016〕198</w:t>
            </w:r>
            <w:r>
              <w:t xml:space="preserve"> </w:t>
            </w:r>
            <w:r>
              <w:rPr>
                <w:spacing w:val="-2"/>
              </w:rPr>
              <w:t>号）第二十三条</w:t>
            </w:r>
          </w:p>
        </w:tc>
        <w:tc>
          <w:tcPr>
            <w:tcW w:w="4351" w:type="dxa"/>
            <w:vMerge w:val="continue"/>
            <w:tcBorders>
              <w:top w:val="nil"/>
              <w:bottom w:val="nil"/>
            </w:tcBorders>
            <w:vAlign w:val="top"/>
          </w:tcPr>
          <w:p w14:paraId="04BADD5F">
            <w:pPr>
              <w:rPr>
                <w:rFonts w:ascii="Arial"/>
                <w:sz w:val="21"/>
              </w:rPr>
            </w:pPr>
          </w:p>
        </w:tc>
      </w:tr>
      <w:tr w14:paraId="767C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9" w:hRule="atLeast"/>
        </w:trPr>
        <w:tc>
          <w:tcPr>
            <w:tcW w:w="547" w:type="dxa"/>
            <w:vMerge w:val="continue"/>
            <w:tcBorders>
              <w:top w:val="nil"/>
            </w:tcBorders>
            <w:vAlign w:val="top"/>
          </w:tcPr>
          <w:p w14:paraId="28A51D75">
            <w:pPr>
              <w:rPr>
                <w:rFonts w:ascii="Arial"/>
                <w:sz w:val="21"/>
              </w:rPr>
            </w:pPr>
          </w:p>
        </w:tc>
        <w:tc>
          <w:tcPr>
            <w:tcW w:w="992" w:type="dxa"/>
            <w:vMerge w:val="continue"/>
            <w:tcBorders>
              <w:top w:val="nil"/>
            </w:tcBorders>
            <w:vAlign w:val="top"/>
          </w:tcPr>
          <w:p w14:paraId="34F0FA6F">
            <w:pPr>
              <w:rPr>
                <w:rFonts w:ascii="Arial"/>
                <w:sz w:val="21"/>
              </w:rPr>
            </w:pPr>
          </w:p>
        </w:tc>
        <w:tc>
          <w:tcPr>
            <w:tcW w:w="6025" w:type="dxa"/>
            <w:vAlign w:val="top"/>
          </w:tcPr>
          <w:p w14:paraId="09ED57E5">
            <w:pPr>
              <w:spacing w:line="272" w:lineRule="auto"/>
              <w:rPr>
                <w:rFonts w:ascii="Arial"/>
                <w:sz w:val="21"/>
              </w:rPr>
            </w:pPr>
          </w:p>
          <w:p w14:paraId="1A5477A6">
            <w:pPr>
              <w:pStyle w:val="8"/>
              <w:spacing w:before="72" w:line="226" w:lineRule="auto"/>
              <w:ind w:left="37" w:right="14" w:firstLine="8"/>
            </w:pPr>
            <w:r>
              <w:rPr>
                <w:spacing w:val="4"/>
              </w:rPr>
              <w:t>8</w:t>
            </w:r>
            <w:r>
              <w:rPr>
                <w:rFonts w:hint="eastAsia"/>
                <w:spacing w:val="4"/>
                <w:lang w:val="en-US" w:eastAsia="zh-CN"/>
              </w:rPr>
              <w:t>.</w:t>
            </w:r>
            <w:r>
              <w:rPr>
                <w:spacing w:val="4"/>
              </w:rPr>
              <w:t>采用竞争性磋商方式的政府采购项目，评审专家应当从政</w:t>
            </w:r>
            <w:r>
              <w:t>府采购评审专家库内相关专业的专家名单中随机抽取。符合本</w:t>
            </w:r>
            <w:r>
              <w:rPr>
                <w:spacing w:val="16"/>
              </w:rPr>
              <w:t xml:space="preserve"> </w:t>
            </w:r>
            <w:r>
              <w:rPr>
                <w:spacing w:val="-1"/>
              </w:rPr>
              <w:t>办法第三条第四项规定情形的项目，以及情况特殊、通过随机</w:t>
            </w:r>
            <w:r>
              <w:t xml:space="preserve"> 方式难以确定合适的评审专家的项目，经主管预算单位同意，</w:t>
            </w:r>
            <w:r>
              <w:rPr>
                <w:spacing w:val="16"/>
              </w:rPr>
              <w:t xml:space="preserve"> </w:t>
            </w:r>
            <w:r>
              <w:t>可以自行选定评审专家，技术复杂、专业性强的采购项目，评</w:t>
            </w:r>
            <w:r>
              <w:rPr>
                <w:spacing w:val="16"/>
              </w:rPr>
              <w:t xml:space="preserve"> </w:t>
            </w:r>
            <w:r>
              <w:t>审专家中应当包含1名法律专家。</w:t>
            </w:r>
          </w:p>
        </w:tc>
        <w:tc>
          <w:tcPr>
            <w:tcW w:w="2688" w:type="dxa"/>
            <w:vAlign w:val="top"/>
          </w:tcPr>
          <w:p w14:paraId="0481F3A1">
            <w:pPr>
              <w:spacing w:line="271" w:lineRule="auto"/>
              <w:rPr>
                <w:rFonts w:ascii="Arial"/>
                <w:sz w:val="21"/>
              </w:rPr>
            </w:pPr>
          </w:p>
          <w:p w14:paraId="39BD8119">
            <w:pPr>
              <w:spacing w:line="272" w:lineRule="auto"/>
              <w:rPr>
                <w:rFonts w:ascii="Arial"/>
                <w:sz w:val="21"/>
              </w:rPr>
            </w:pPr>
          </w:p>
          <w:p w14:paraId="6A6D66A2">
            <w:pPr>
              <w:pStyle w:val="8"/>
              <w:spacing w:before="72" w:line="225" w:lineRule="auto"/>
              <w:ind w:left="38" w:right="12"/>
            </w:pPr>
            <w:r>
              <w:rPr>
                <w:spacing w:val="18"/>
              </w:rPr>
              <w:t>《政府采购竞争性磋商采</w:t>
            </w:r>
            <w:r>
              <w:rPr>
                <w:spacing w:val="3"/>
              </w:rPr>
              <w:t xml:space="preserve"> </w:t>
            </w:r>
            <w:r>
              <w:rPr>
                <w:spacing w:val="35"/>
              </w:rPr>
              <w:t>购方式管理暂行办法》</w:t>
            </w:r>
            <w:r>
              <w:t xml:space="preserve"> </w:t>
            </w:r>
            <w:r>
              <w:rPr>
                <w:spacing w:val="6"/>
              </w:rPr>
              <w:t>（财库〔2014〕214号）第</w:t>
            </w:r>
            <w:r>
              <w:t xml:space="preserve"> </w:t>
            </w:r>
            <w:r>
              <w:rPr>
                <w:spacing w:val="-1"/>
              </w:rPr>
              <w:t>十四条</w:t>
            </w:r>
          </w:p>
        </w:tc>
        <w:tc>
          <w:tcPr>
            <w:tcW w:w="4351" w:type="dxa"/>
            <w:vMerge w:val="continue"/>
            <w:tcBorders>
              <w:top w:val="nil"/>
            </w:tcBorders>
            <w:vAlign w:val="top"/>
          </w:tcPr>
          <w:p w14:paraId="23A57C10">
            <w:pPr>
              <w:rPr>
                <w:rFonts w:ascii="Arial"/>
                <w:sz w:val="21"/>
              </w:rPr>
            </w:pPr>
          </w:p>
        </w:tc>
      </w:tr>
    </w:tbl>
    <w:p w14:paraId="39FCE130">
      <w:pPr>
        <w:rPr>
          <w:rFonts w:ascii="Arial"/>
          <w:sz w:val="21"/>
        </w:rPr>
      </w:pPr>
    </w:p>
    <w:p w14:paraId="1D5F7A79">
      <w:pPr>
        <w:rPr>
          <w:rFonts w:ascii="Arial" w:hAnsi="Arial" w:eastAsia="Arial" w:cs="Arial"/>
          <w:sz w:val="21"/>
          <w:szCs w:val="21"/>
        </w:rPr>
        <w:sectPr>
          <w:footerReference r:id="rId12" w:type="default"/>
          <w:pgSz w:w="16838" w:h="11905" w:orient="landscape"/>
          <w:pgMar w:top="975" w:right="1071" w:bottom="1009" w:left="1145" w:header="0" w:footer="714" w:gutter="0"/>
          <w:paperSrc/>
          <w:pgNumType w:fmt="numberInDash"/>
          <w:cols w:space="0" w:num="1"/>
          <w:rtlGutter w:val="0"/>
          <w:docGrid w:linePitch="0" w:charSpace="0"/>
        </w:sectPr>
      </w:pPr>
    </w:p>
    <w:p w14:paraId="4A6596B1">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2FC06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547" w:type="dxa"/>
            <w:vMerge w:val="restart"/>
            <w:tcBorders>
              <w:bottom w:val="nil"/>
            </w:tcBorders>
            <w:vAlign w:val="top"/>
          </w:tcPr>
          <w:p w14:paraId="1A69B8D9">
            <w:pPr>
              <w:rPr>
                <w:rFonts w:ascii="Arial"/>
                <w:sz w:val="21"/>
              </w:rPr>
            </w:pPr>
          </w:p>
          <w:p w14:paraId="06CA8BEF">
            <w:pPr>
              <w:rPr>
                <w:rFonts w:ascii="Arial"/>
                <w:sz w:val="21"/>
              </w:rPr>
            </w:pPr>
          </w:p>
          <w:p w14:paraId="68B52118">
            <w:pPr>
              <w:rPr>
                <w:rFonts w:ascii="Arial"/>
                <w:sz w:val="21"/>
              </w:rPr>
            </w:pPr>
          </w:p>
          <w:p w14:paraId="54176661">
            <w:pPr>
              <w:rPr>
                <w:rFonts w:ascii="Arial"/>
                <w:sz w:val="21"/>
              </w:rPr>
            </w:pPr>
          </w:p>
          <w:p w14:paraId="08A1907F">
            <w:pPr>
              <w:spacing w:line="241" w:lineRule="auto"/>
              <w:rPr>
                <w:rFonts w:ascii="Arial"/>
                <w:sz w:val="21"/>
              </w:rPr>
            </w:pPr>
          </w:p>
          <w:p w14:paraId="5DAEC8A6">
            <w:pPr>
              <w:spacing w:line="241" w:lineRule="auto"/>
              <w:rPr>
                <w:rFonts w:ascii="Arial"/>
                <w:sz w:val="21"/>
              </w:rPr>
            </w:pPr>
          </w:p>
          <w:p w14:paraId="49F5C2E9">
            <w:pPr>
              <w:spacing w:line="241" w:lineRule="auto"/>
              <w:rPr>
                <w:rFonts w:ascii="Arial"/>
                <w:sz w:val="21"/>
              </w:rPr>
            </w:pPr>
          </w:p>
          <w:p w14:paraId="3D8AF891">
            <w:pPr>
              <w:spacing w:line="241" w:lineRule="auto"/>
              <w:rPr>
                <w:rFonts w:ascii="Arial"/>
                <w:sz w:val="21"/>
              </w:rPr>
            </w:pPr>
          </w:p>
          <w:p w14:paraId="3D01E3C2">
            <w:pPr>
              <w:spacing w:line="241" w:lineRule="auto"/>
              <w:rPr>
                <w:rFonts w:ascii="Arial"/>
                <w:sz w:val="21"/>
              </w:rPr>
            </w:pPr>
          </w:p>
          <w:p w14:paraId="7DD2DA4D">
            <w:pPr>
              <w:spacing w:line="241" w:lineRule="auto"/>
              <w:rPr>
                <w:rFonts w:ascii="Arial"/>
                <w:sz w:val="21"/>
              </w:rPr>
            </w:pPr>
          </w:p>
          <w:p w14:paraId="1D1C5CC8">
            <w:pPr>
              <w:spacing w:line="241" w:lineRule="auto"/>
              <w:rPr>
                <w:rFonts w:ascii="Arial"/>
                <w:sz w:val="21"/>
              </w:rPr>
            </w:pPr>
          </w:p>
          <w:p w14:paraId="58C4ADDB">
            <w:pPr>
              <w:spacing w:line="241" w:lineRule="auto"/>
              <w:rPr>
                <w:rFonts w:ascii="Arial"/>
                <w:sz w:val="21"/>
              </w:rPr>
            </w:pPr>
          </w:p>
          <w:p w14:paraId="4C90B1DF">
            <w:pPr>
              <w:spacing w:line="241" w:lineRule="auto"/>
              <w:rPr>
                <w:rFonts w:ascii="Arial"/>
                <w:sz w:val="21"/>
              </w:rPr>
            </w:pPr>
          </w:p>
          <w:p w14:paraId="0F3CA3B8">
            <w:pPr>
              <w:spacing w:line="241" w:lineRule="auto"/>
              <w:rPr>
                <w:rFonts w:ascii="Arial"/>
                <w:sz w:val="21"/>
              </w:rPr>
            </w:pPr>
          </w:p>
          <w:p w14:paraId="7BD9E7B4">
            <w:pPr>
              <w:spacing w:line="241" w:lineRule="auto"/>
              <w:rPr>
                <w:rFonts w:ascii="Arial"/>
                <w:sz w:val="21"/>
              </w:rPr>
            </w:pPr>
          </w:p>
          <w:p w14:paraId="0A6FFF9F">
            <w:pPr>
              <w:spacing w:line="241" w:lineRule="auto"/>
              <w:rPr>
                <w:rFonts w:ascii="Arial"/>
                <w:sz w:val="21"/>
              </w:rPr>
            </w:pPr>
          </w:p>
          <w:p w14:paraId="24797841">
            <w:pPr>
              <w:spacing w:line="241" w:lineRule="auto"/>
              <w:rPr>
                <w:rFonts w:ascii="Arial"/>
                <w:sz w:val="21"/>
              </w:rPr>
            </w:pPr>
          </w:p>
          <w:p w14:paraId="09161E79">
            <w:pPr>
              <w:spacing w:line="241" w:lineRule="auto"/>
              <w:rPr>
                <w:rFonts w:ascii="Arial"/>
                <w:sz w:val="21"/>
              </w:rPr>
            </w:pPr>
          </w:p>
          <w:p w14:paraId="07D6E854">
            <w:pPr>
              <w:spacing w:line="241" w:lineRule="auto"/>
              <w:rPr>
                <w:rFonts w:ascii="Arial"/>
                <w:sz w:val="21"/>
              </w:rPr>
            </w:pPr>
          </w:p>
          <w:p w14:paraId="57C032D3">
            <w:pPr>
              <w:pStyle w:val="8"/>
              <w:spacing w:before="71" w:line="181" w:lineRule="auto"/>
              <w:ind w:left="185"/>
              <w:rPr>
                <w:rFonts w:hint="eastAsia" w:eastAsia="仿宋"/>
                <w:lang w:val="en-US" w:eastAsia="zh-CN"/>
              </w:rPr>
            </w:pPr>
            <w:r>
              <w:rPr>
                <w:spacing w:val="-12"/>
              </w:rPr>
              <w:t>1</w:t>
            </w:r>
            <w:r>
              <w:rPr>
                <w:rFonts w:hint="eastAsia"/>
                <w:spacing w:val="-12"/>
                <w:lang w:val="en-US" w:eastAsia="zh-CN"/>
              </w:rPr>
              <w:t>6</w:t>
            </w:r>
          </w:p>
        </w:tc>
        <w:tc>
          <w:tcPr>
            <w:tcW w:w="992" w:type="dxa"/>
            <w:vMerge w:val="restart"/>
            <w:tcBorders>
              <w:bottom w:val="nil"/>
            </w:tcBorders>
            <w:vAlign w:val="top"/>
          </w:tcPr>
          <w:p w14:paraId="33222E9D">
            <w:pPr>
              <w:spacing w:line="252" w:lineRule="auto"/>
              <w:rPr>
                <w:rFonts w:ascii="Arial"/>
                <w:sz w:val="21"/>
              </w:rPr>
            </w:pPr>
          </w:p>
          <w:p w14:paraId="7FCA74D1">
            <w:pPr>
              <w:spacing w:line="252" w:lineRule="auto"/>
              <w:rPr>
                <w:rFonts w:ascii="Arial"/>
                <w:sz w:val="21"/>
              </w:rPr>
            </w:pPr>
          </w:p>
          <w:p w14:paraId="0D960289">
            <w:pPr>
              <w:spacing w:line="252" w:lineRule="auto"/>
              <w:rPr>
                <w:rFonts w:ascii="Arial"/>
                <w:sz w:val="21"/>
              </w:rPr>
            </w:pPr>
          </w:p>
          <w:p w14:paraId="45E89892">
            <w:pPr>
              <w:spacing w:line="252" w:lineRule="auto"/>
              <w:rPr>
                <w:rFonts w:ascii="Arial"/>
                <w:sz w:val="21"/>
              </w:rPr>
            </w:pPr>
          </w:p>
          <w:p w14:paraId="165D5715">
            <w:pPr>
              <w:spacing w:line="252" w:lineRule="auto"/>
              <w:rPr>
                <w:rFonts w:ascii="Arial"/>
                <w:sz w:val="21"/>
              </w:rPr>
            </w:pPr>
          </w:p>
          <w:p w14:paraId="507AC6B9">
            <w:pPr>
              <w:spacing w:line="252" w:lineRule="auto"/>
              <w:rPr>
                <w:rFonts w:ascii="Arial"/>
                <w:sz w:val="21"/>
              </w:rPr>
            </w:pPr>
          </w:p>
          <w:p w14:paraId="78597BB9">
            <w:pPr>
              <w:spacing w:line="252" w:lineRule="auto"/>
              <w:rPr>
                <w:rFonts w:ascii="Arial"/>
                <w:sz w:val="21"/>
              </w:rPr>
            </w:pPr>
          </w:p>
          <w:p w14:paraId="0220EBBD">
            <w:pPr>
              <w:spacing w:line="252" w:lineRule="auto"/>
              <w:rPr>
                <w:rFonts w:ascii="Arial"/>
                <w:sz w:val="21"/>
              </w:rPr>
            </w:pPr>
          </w:p>
          <w:p w14:paraId="1A97818C">
            <w:pPr>
              <w:spacing w:line="253" w:lineRule="auto"/>
              <w:rPr>
                <w:rFonts w:ascii="Arial"/>
                <w:sz w:val="21"/>
              </w:rPr>
            </w:pPr>
          </w:p>
          <w:p w14:paraId="0E19F20F">
            <w:pPr>
              <w:spacing w:line="253" w:lineRule="auto"/>
              <w:rPr>
                <w:rFonts w:ascii="Arial"/>
                <w:sz w:val="21"/>
              </w:rPr>
            </w:pPr>
          </w:p>
          <w:p w14:paraId="3716B39F">
            <w:pPr>
              <w:spacing w:line="253" w:lineRule="auto"/>
              <w:rPr>
                <w:rFonts w:ascii="Arial"/>
                <w:sz w:val="21"/>
              </w:rPr>
            </w:pPr>
          </w:p>
          <w:p w14:paraId="1764E837">
            <w:pPr>
              <w:spacing w:line="253" w:lineRule="auto"/>
              <w:rPr>
                <w:rFonts w:ascii="Arial"/>
                <w:sz w:val="21"/>
              </w:rPr>
            </w:pPr>
          </w:p>
          <w:p w14:paraId="015A3F4E">
            <w:pPr>
              <w:spacing w:line="253" w:lineRule="auto"/>
              <w:rPr>
                <w:rFonts w:ascii="Arial"/>
                <w:sz w:val="21"/>
              </w:rPr>
            </w:pPr>
          </w:p>
          <w:p w14:paraId="7FEBB9A0">
            <w:pPr>
              <w:spacing w:line="253" w:lineRule="auto"/>
              <w:rPr>
                <w:rFonts w:ascii="Arial"/>
                <w:sz w:val="21"/>
              </w:rPr>
            </w:pPr>
          </w:p>
          <w:p w14:paraId="29B42D8C">
            <w:pPr>
              <w:spacing w:line="253" w:lineRule="auto"/>
              <w:rPr>
                <w:rFonts w:ascii="Arial"/>
                <w:sz w:val="21"/>
              </w:rPr>
            </w:pPr>
          </w:p>
          <w:p w14:paraId="4E128986">
            <w:pPr>
              <w:spacing w:line="253" w:lineRule="auto"/>
              <w:rPr>
                <w:rFonts w:ascii="Arial"/>
                <w:sz w:val="21"/>
              </w:rPr>
            </w:pPr>
          </w:p>
          <w:p w14:paraId="7B2D5649">
            <w:pPr>
              <w:spacing w:line="253" w:lineRule="auto"/>
              <w:rPr>
                <w:rFonts w:ascii="Arial"/>
                <w:sz w:val="21"/>
              </w:rPr>
            </w:pPr>
          </w:p>
          <w:p w14:paraId="034F5639">
            <w:pPr>
              <w:spacing w:line="253" w:lineRule="auto"/>
              <w:rPr>
                <w:rFonts w:ascii="Arial"/>
                <w:sz w:val="21"/>
              </w:rPr>
            </w:pPr>
          </w:p>
          <w:p w14:paraId="46497DF7">
            <w:pPr>
              <w:pStyle w:val="8"/>
              <w:spacing w:before="72" w:line="217" w:lineRule="auto"/>
              <w:ind w:left="58"/>
            </w:pPr>
            <w:r>
              <w:rPr>
                <w:spacing w:val="-3"/>
              </w:rPr>
              <w:t>项目评审</w:t>
            </w:r>
          </w:p>
        </w:tc>
        <w:tc>
          <w:tcPr>
            <w:tcW w:w="6025" w:type="dxa"/>
            <w:vAlign w:val="top"/>
          </w:tcPr>
          <w:p w14:paraId="78BA01E7">
            <w:pPr>
              <w:pStyle w:val="8"/>
              <w:spacing w:before="36" w:line="224" w:lineRule="auto"/>
              <w:ind w:left="41" w:right="15" w:firstLine="8"/>
              <w:jc w:val="both"/>
            </w:pPr>
            <w:r>
              <w:rPr>
                <w:spacing w:val="3"/>
              </w:rPr>
              <w:t>1</w:t>
            </w:r>
            <w:r>
              <w:rPr>
                <w:rFonts w:hint="eastAsia"/>
                <w:spacing w:val="3"/>
                <w:lang w:val="en-US" w:eastAsia="zh-CN"/>
              </w:rPr>
              <w:t>.</w:t>
            </w:r>
            <w:r>
              <w:rPr>
                <w:spacing w:val="3"/>
              </w:rPr>
              <w:t>采用竞争性谈判方式采购的，应当遵循下列程序</w:t>
            </w:r>
            <w:r>
              <w:rPr>
                <w:spacing w:val="-10"/>
              </w:rPr>
              <w:t>：（</w:t>
            </w:r>
            <w:r>
              <w:rPr>
                <w:spacing w:val="3"/>
              </w:rPr>
              <w:t>一）</w:t>
            </w:r>
            <w:r>
              <w:t xml:space="preserve"> 成立谈判小组。谈判小组由采购人的代表和有关专家共三人以</w:t>
            </w:r>
            <w:r>
              <w:rPr>
                <w:spacing w:val="12"/>
              </w:rPr>
              <w:t xml:space="preserve"> </w:t>
            </w:r>
            <w:r>
              <w:t>上的单数组成，其中专家的人数不得少于成员总数的三分之二</w:t>
            </w:r>
          </w:p>
          <w:p w14:paraId="76B116B5">
            <w:pPr>
              <w:pStyle w:val="8"/>
              <w:spacing w:before="167" w:line="63" w:lineRule="exact"/>
              <w:ind w:left="51"/>
            </w:pPr>
            <w:r>
              <w:t>。</w:t>
            </w:r>
          </w:p>
        </w:tc>
        <w:tc>
          <w:tcPr>
            <w:tcW w:w="2688" w:type="dxa"/>
            <w:vAlign w:val="top"/>
          </w:tcPr>
          <w:p w14:paraId="595231A5">
            <w:pPr>
              <w:pStyle w:val="8"/>
              <w:spacing w:before="307" w:line="222" w:lineRule="auto"/>
              <w:ind w:left="45" w:right="12" w:hanging="7"/>
            </w:pPr>
            <w:r>
              <w:rPr>
                <w:spacing w:val="8"/>
              </w:rPr>
              <w:t>《中华人民共和国政府采</w:t>
            </w:r>
            <w:r>
              <w:t xml:space="preserve"> </w:t>
            </w:r>
            <w:r>
              <w:rPr>
                <w:spacing w:val="-1"/>
              </w:rPr>
              <w:t>购法》第三十八条</w:t>
            </w:r>
          </w:p>
        </w:tc>
        <w:tc>
          <w:tcPr>
            <w:tcW w:w="4351" w:type="dxa"/>
            <w:vMerge w:val="restart"/>
            <w:tcBorders>
              <w:bottom w:val="nil"/>
            </w:tcBorders>
            <w:vAlign w:val="top"/>
          </w:tcPr>
          <w:p w14:paraId="16F30887">
            <w:pPr>
              <w:spacing w:line="241" w:lineRule="auto"/>
              <w:rPr>
                <w:rFonts w:ascii="Arial"/>
                <w:sz w:val="21"/>
              </w:rPr>
            </w:pPr>
          </w:p>
          <w:p w14:paraId="6F6C6BF3">
            <w:pPr>
              <w:spacing w:line="241" w:lineRule="auto"/>
              <w:rPr>
                <w:rFonts w:ascii="Arial"/>
                <w:sz w:val="21"/>
              </w:rPr>
            </w:pPr>
          </w:p>
          <w:p w14:paraId="1796647C">
            <w:pPr>
              <w:spacing w:line="241" w:lineRule="auto"/>
              <w:rPr>
                <w:rFonts w:ascii="Arial"/>
                <w:sz w:val="21"/>
              </w:rPr>
            </w:pPr>
          </w:p>
          <w:p w14:paraId="4B9C83D1">
            <w:pPr>
              <w:spacing w:line="241" w:lineRule="auto"/>
              <w:rPr>
                <w:rFonts w:ascii="Arial"/>
                <w:sz w:val="21"/>
              </w:rPr>
            </w:pPr>
          </w:p>
          <w:p w14:paraId="006BE94C">
            <w:pPr>
              <w:spacing w:line="242" w:lineRule="auto"/>
              <w:rPr>
                <w:rFonts w:ascii="Arial"/>
                <w:sz w:val="21"/>
              </w:rPr>
            </w:pPr>
          </w:p>
          <w:p w14:paraId="4F5D0AFE">
            <w:pPr>
              <w:spacing w:line="242" w:lineRule="auto"/>
              <w:rPr>
                <w:rFonts w:ascii="Arial"/>
                <w:sz w:val="21"/>
              </w:rPr>
            </w:pPr>
          </w:p>
          <w:p w14:paraId="0704CB91">
            <w:pPr>
              <w:pStyle w:val="8"/>
              <w:spacing w:before="71" w:line="226" w:lineRule="auto"/>
              <w:ind w:left="43" w:right="17" w:hanging="5"/>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3"/>
              </w:rPr>
              <w:t>法机关处理</w:t>
            </w:r>
            <w:r>
              <w:rPr>
                <w:spacing w:val="-7"/>
              </w:rPr>
              <w:t>：（</w:t>
            </w:r>
            <w:r>
              <w:rPr>
                <w:spacing w:val="3"/>
              </w:rPr>
              <w:t>二）未按照本办法规定组成</w:t>
            </w:r>
            <w:r>
              <w:t xml:space="preserve"> 谈判小组、询价小组的。</w:t>
            </w:r>
          </w:p>
          <w:p w14:paraId="21ABFB3E">
            <w:pPr>
              <w:pStyle w:val="8"/>
              <w:spacing w:before="11" w:line="226" w:lineRule="auto"/>
              <w:ind w:left="39" w:right="18" w:hanging="1"/>
            </w:pPr>
            <w:r>
              <w:rPr>
                <w:spacing w:val="5"/>
              </w:rPr>
              <w:t>《政府采购非招标采购方式管理办法》（财</w:t>
            </w:r>
            <w:r>
              <w:rPr>
                <w:spacing w:val="2"/>
              </w:rPr>
              <w:t xml:space="preserve"> </w:t>
            </w:r>
            <w:r>
              <w:rPr>
                <w:spacing w:val="4"/>
              </w:rPr>
              <w:t>政部令第74号）第五十三条采购人、采购代</w:t>
            </w:r>
            <w:r>
              <w:rPr>
                <w:spacing w:val="16"/>
              </w:rPr>
              <w:t xml:space="preserve"> </w:t>
            </w:r>
            <w:r>
              <w:rPr>
                <w:spacing w:val="5"/>
              </w:rPr>
              <w:t>理机构有本办法第五十一条、第五十二条规</w:t>
            </w:r>
            <w:r>
              <w:t xml:space="preserve"> </w:t>
            </w:r>
            <w:r>
              <w:rPr>
                <w:spacing w:val="5"/>
              </w:rPr>
              <w:t>定情形之一，且情节严重或者拒不改正的，</w:t>
            </w:r>
            <w:r>
              <w:rPr>
                <w:spacing w:val="1"/>
              </w:rPr>
              <w:t xml:space="preserve"> </w:t>
            </w:r>
            <w:r>
              <w:rPr>
                <w:spacing w:val="5"/>
              </w:rPr>
              <w:t>其直接负责的主管人员和其他直接责任人员</w:t>
            </w:r>
            <w:r>
              <w:t xml:space="preserve"> </w:t>
            </w:r>
            <w:r>
              <w:rPr>
                <w:spacing w:val="2"/>
              </w:rPr>
              <w:t>属于国家机关工作人员的，</w:t>
            </w:r>
            <w:r>
              <w:rPr>
                <w:spacing w:val="-53"/>
              </w:rPr>
              <w:t xml:space="preserve"> </w:t>
            </w:r>
            <w:r>
              <w:rPr>
                <w:spacing w:val="2"/>
              </w:rPr>
              <w:t>由任免机关或者</w:t>
            </w:r>
            <w:r>
              <w:t xml:space="preserve"> 监察机关依法给予处分，并予通报。</w:t>
            </w:r>
          </w:p>
          <w:p w14:paraId="38CC6005">
            <w:pPr>
              <w:pStyle w:val="8"/>
              <w:spacing w:before="16" w:line="226" w:lineRule="auto"/>
              <w:ind w:left="38"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w:t>
            </w:r>
            <w:r>
              <w:rPr>
                <w:spacing w:val="-49"/>
              </w:rPr>
              <w:t xml:space="preserve"> </w:t>
            </w:r>
            <w:r>
              <w:rPr>
                <w:spacing w:val="2"/>
              </w:rPr>
              <w:t>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三）未按照规定进行资格预审</w:t>
            </w:r>
            <w:r>
              <w:t xml:space="preserve"> </w:t>
            </w:r>
            <w:r>
              <w:rPr>
                <w:spacing w:val="5"/>
              </w:rPr>
              <w:t>或者资格审查的。（五）未按规定对开标、</w:t>
            </w:r>
            <w:r>
              <w:rPr>
                <w:spacing w:val="3"/>
              </w:rPr>
              <w:t xml:space="preserve"> </w:t>
            </w:r>
            <w:r>
              <w:rPr>
                <w:spacing w:val="5"/>
              </w:rPr>
              <w:t>评标活动进行全程录音录像的。（七）未按</w:t>
            </w:r>
            <w:r>
              <w:rPr>
                <w:spacing w:val="3"/>
              </w:rPr>
              <w:t xml:space="preserve"> </w:t>
            </w:r>
            <w:r>
              <w:t>照规定进行开标和组织评标的。</w:t>
            </w:r>
          </w:p>
        </w:tc>
      </w:tr>
      <w:tr w14:paraId="4552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547" w:type="dxa"/>
            <w:vMerge w:val="continue"/>
            <w:tcBorders>
              <w:top w:val="nil"/>
              <w:bottom w:val="nil"/>
            </w:tcBorders>
            <w:vAlign w:val="top"/>
          </w:tcPr>
          <w:p w14:paraId="171C1E96">
            <w:pPr>
              <w:rPr>
                <w:rFonts w:ascii="Arial"/>
                <w:sz w:val="21"/>
              </w:rPr>
            </w:pPr>
          </w:p>
        </w:tc>
        <w:tc>
          <w:tcPr>
            <w:tcW w:w="992" w:type="dxa"/>
            <w:vMerge w:val="continue"/>
            <w:tcBorders>
              <w:top w:val="nil"/>
              <w:bottom w:val="nil"/>
            </w:tcBorders>
            <w:vAlign w:val="top"/>
          </w:tcPr>
          <w:p w14:paraId="05DBEC70">
            <w:pPr>
              <w:rPr>
                <w:rFonts w:ascii="Arial"/>
                <w:sz w:val="21"/>
              </w:rPr>
            </w:pPr>
          </w:p>
        </w:tc>
        <w:tc>
          <w:tcPr>
            <w:tcW w:w="6025" w:type="dxa"/>
            <w:vAlign w:val="top"/>
          </w:tcPr>
          <w:p w14:paraId="7BA1BAF5">
            <w:pPr>
              <w:pStyle w:val="8"/>
              <w:spacing w:before="24" w:line="219" w:lineRule="auto"/>
              <w:ind w:left="36" w:right="14" w:firstLine="8"/>
              <w:jc w:val="both"/>
            </w:pPr>
            <w:r>
              <w:rPr>
                <w:spacing w:val="3"/>
              </w:rPr>
              <w:t>2</w:t>
            </w:r>
            <w:r>
              <w:rPr>
                <w:rFonts w:hint="eastAsia"/>
                <w:spacing w:val="3"/>
                <w:lang w:val="en-US" w:eastAsia="zh-CN"/>
              </w:rPr>
              <w:t>.</w:t>
            </w:r>
            <w:r>
              <w:rPr>
                <w:spacing w:val="3"/>
              </w:rPr>
              <w:t>采取询价方式采购的，应当遵循下列程序</w:t>
            </w:r>
            <w:r>
              <w:rPr>
                <w:spacing w:val="-7"/>
              </w:rPr>
              <w:t>：（</w:t>
            </w:r>
            <w:r>
              <w:rPr>
                <w:spacing w:val="3"/>
              </w:rPr>
              <w:t>一）成立询</w:t>
            </w:r>
            <w:r>
              <w:t xml:space="preserve"> 价小组。询价小组由采购人的代表和有关专家共三人以上的单</w:t>
            </w:r>
            <w:r>
              <w:rPr>
                <w:spacing w:val="17"/>
              </w:rPr>
              <w:t xml:space="preserve"> </w:t>
            </w:r>
            <w:r>
              <w:t>数组成，其中专家的人数不得少于成员总数的三分之二，询价</w:t>
            </w:r>
            <w:r>
              <w:rPr>
                <w:spacing w:val="17"/>
              </w:rPr>
              <w:t xml:space="preserve"> </w:t>
            </w:r>
            <w:r>
              <w:t>小组应当对采购项目的价格构成和评定成交的标准等事项作出</w:t>
            </w:r>
            <w:r>
              <w:rPr>
                <w:spacing w:val="18"/>
              </w:rPr>
              <w:t xml:space="preserve"> </w:t>
            </w:r>
            <w:r>
              <w:rPr>
                <w:spacing w:val="-3"/>
              </w:rPr>
              <w:t>规定。</w:t>
            </w:r>
          </w:p>
        </w:tc>
        <w:tc>
          <w:tcPr>
            <w:tcW w:w="2688" w:type="dxa"/>
            <w:vAlign w:val="top"/>
          </w:tcPr>
          <w:p w14:paraId="0259ECAE">
            <w:pPr>
              <w:spacing w:line="362" w:lineRule="auto"/>
              <w:rPr>
                <w:rFonts w:ascii="Arial"/>
                <w:sz w:val="21"/>
              </w:rPr>
            </w:pPr>
          </w:p>
          <w:p w14:paraId="38F20A53">
            <w:pPr>
              <w:pStyle w:val="8"/>
              <w:spacing w:before="71" w:line="221" w:lineRule="auto"/>
              <w:ind w:left="45" w:right="12" w:hanging="7"/>
            </w:pPr>
            <w:r>
              <w:rPr>
                <w:spacing w:val="8"/>
              </w:rPr>
              <w:t>《中华人民共和国政府采</w:t>
            </w:r>
            <w:r>
              <w:t xml:space="preserve"> </w:t>
            </w:r>
            <w:r>
              <w:rPr>
                <w:spacing w:val="-1"/>
              </w:rPr>
              <w:t>购法》第四十条</w:t>
            </w:r>
          </w:p>
        </w:tc>
        <w:tc>
          <w:tcPr>
            <w:tcW w:w="4351" w:type="dxa"/>
            <w:vMerge w:val="continue"/>
            <w:tcBorders>
              <w:top w:val="nil"/>
              <w:bottom w:val="nil"/>
            </w:tcBorders>
            <w:vAlign w:val="top"/>
          </w:tcPr>
          <w:p w14:paraId="0BDCD493">
            <w:pPr>
              <w:rPr>
                <w:rFonts w:ascii="Arial"/>
                <w:sz w:val="21"/>
              </w:rPr>
            </w:pPr>
          </w:p>
        </w:tc>
      </w:tr>
      <w:tr w14:paraId="37E8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433DB14F">
            <w:pPr>
              <w:rPr>
                <w:rFonts w:ascii="Arial"/>
                <w:sz w:val="21"/>
              </w:rPr>
            </w:pPr>
          </w:p>
        </w:tc>
        <w:tc>
          <w:tcPr>
            <w:tcW w:w="992" w:type="dxa"/>
            <w:vMerge w:val="continue"/>
            <w:tcBorders>
              <w:top w:val="nil"/>
              <w:bottom w:val="nil"/>
            </w:tcBorders>
            <w:vAlign w:val="top"/>
          </w:tcPr>
          <w:p w14:paraId="1E63FD9F">
            <w:pPr>
              <w:rPr>
                <w:rFonts w:ascii="Arial"/>
                <w:sz w:val="21"/>
              </w:rPr>
            </w:pPr>
          </w:p>
        </w:tc>
        <w:tc>
          <w:tcPr>
            <w:tcW w:w="6025" w:type="dxa"/>
            <w:vAlign w:val="top"/>
          </w:tcPr>
          <w:p w14:paraId="1E72C7AD">
            <w:pPr>
              <w:pStyle w:val="8"/>
              <w:spacing w:before="29" w:line="221" w:lineRule="auto"/>
              <w:ind w:left="38" w:right="14" w:firstLine="14"/>
            </w:pPr>
            <w:r>
              <w:rPr>
                <w:spacing w:val="4"/>
              </w:rPr>
              <w:t>3</w:t>
            </w:r>
            <w:r>
              <w:rPr>
                <w:rFonts w:hint="eastAsia"/>
                <w:spacing w:val="4"/>
                <w:lang w:val="en-US" w:eastAsia="zh-CN"/>
              </w:rPr>
              <w:t>.</w:t>
            </w:r>
            <w:r>
              <w:rPr>
                <w:spacing w:val="4"/>
              </w:rPr>
              <w:t>采购人、采购代理机构不得向评标委员会、竞争性谈判小</w:t>
            </w:r>
            <w:r>
              <w:rPr>
                <w:spacing w:val="3"/>
              </w:rPr>
              <w:t xml:space="preserve"> </w:t>
            </w:r>
            <w:r>
              <w:t>组或者询价小组的评审专家作倾向性、误导性的解释或者说明</w:t>
            </w:r>
          </w:p>
          <w:p w14:paraId="05922C7B">
            <w:pPr>
              <w:pStyle w:val="8"/>
              <w:spacing w:before="171" w:line="59" w:lineRule="exact"/>
              <w:ind w:left="51"/>
            </w:pPr>
            <w:r>
              <w:t>。</w:t>
            </w:r>
          </w:p>
        </w:tc>
        <w:tc>
          <w:tcPr>
            <w:tcW w:w="2688" w:type="dxa"/>
            <w:vAlign w:val="top"/>
          </w:tcPr>
          <w:p w14:paraId="68819281">
            <w:pPr>
              <w:pStyle w:val="8"/>
              <w:spacing w:before="29" w:line="212" w:lineRule="auto"/>
              <w:ind w:left="44" w:right="12" w:hanging="6"/>
              <w:jc w:val="both"/>
            </w:pPr>
            <w:r>
              <w:rPr>
                <w:spacing w:val="8"/>
              </w:rPr>
              <w:t>《中华人民共和国政府采</w:t>
            </w:r>
            <w:r>
              <w:t xml:space="preserve"> </w:t>
            </w:r>
            <w:r>
              <w:rPr>
                <w:spacing w:val="12"/>
              </w:rPr>
              <w:t>购法实施条例》第四十二</w:t>
            </w:r>
            <w:r>
              <w:t xml:space="preserve"> 条</w:t>
            </w:r>
          </w:p>
        </w:tc>
        <w:tc>
          <w:tcPr>
            <w:tcW w:w="4351" w:type="dxa"/>
            <w:vMerge w:val="continue"/>
            <w:tcBorders>
              <w:top w:val="nil"/>
              <w:bottom w:val="nil"/>
            </w:tcBorders>
            <w:vAlign w:val="top"/>
          </w:tcPr>
          <w:p w14:paraId="0D6819F4">
            <w:pPr>
              <w:rPr>
                <w:rFonts w:ascii="Arial"/>
                <w:sz w:val="21"/>
              </w:rPr>
            </w:pPr>
          </w:p>
        </w:tc>
      </w:tr>
      <w:tr w14:paraId="22B7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364F31AF">
            <w:pPr>
              <w:rPr>
                <w:rFonts w:ascii="Arial"/>
                <w:sz w:val="21"/>
              </w:rPr>
            </w:pPr>
          </w:p>
        </w:tc>
        <w:tc>
          <w:tcPr>
            <w:tcW w:w="992" w:type="dxa"/>
            <w:vMerge w:val="continue"/>
            <w:tcBorders>
              <w:top w:val="nil"/>
              <w:bottom w:val="nil"/>
            </w:tcBorders>
            <w:vAlign w:val="top"/>
          </w:tcPr>
          <w:p w14:paraId="63D620CB">
            <w:pPr>
              <w:rPr>
                <w:rFonts w:ascii="Arial"/>
                <w:sz w:val="21"/>
              </w:rPr>
            </w:pPr>
          </w:p>
        </w:tc>
        <w:tc>
          <w:tcPr>
            <w:tcW w:w="6025" w:type="dxa"/>
            <w:vAlign w:val="top"/>
          </w:tcPr>
          <w:p w14:paraId="22525983">
            <w:pPr>
              <w:pStyle w:val="8"/>
              <w:spacing w:before="32" w:line="211" w:lineRule="auto"/>
              <w:ind w:left="40" w:right="16" w:firstLine="3"/>
            </w:pPr>
            <w:r>
              <w:rPr>
                <w:spacing w:val="4"/>
              </w:rPr>
              <w:t>4</w:t>
            </w:r>
            <w:r>
              <w:rPr>
                <w:rFonts w:hint="eastAsia"/>
                <w:spacing w:val="4"/>
                <w:lang w:val="en-US" w:eastAsia="zh-CN"/>
              </w:rPr>
              <w:t>.</w:t>
            </w:r>
            <w:r>
              <w:rPr>
                <w:spacing w:val="4"/>
              </w:rPr>
              <w:t>公开招标采购项目开标结束后，采购人或者采购代理机构</w:t>
            </w:r>
            <w:r>
              <w:rPr>
                <w:spacing w:val="10"/>
              </w:rPr>
              <w:t xml:space="preserve"> </w:t>
            </w:r>
            <w:r>
              <w:rPr>
                <w:spacing w:val="4"/>
              </w:rPr>
              <w:t>应当依法对投标人的资格进行审查。合格投标人不足3家的，</w:t>
            </w:r>
            <w:r>
              <w:rPr>
                <w:spacing w:val="14"/>
              </w:rPr>
              <w:t xml:space="preserve"> </w:t>
            </w:r>
            <w:r>
              <w:rPr>
                <w:spacing w:val="-2"/>
              </w:rPr>
              <w:t>不得评标。</w:t>
            </w:r>
          </w:p>
        </w:tc>
        <w:tc>
          <w:tcPr>
            <w:tcW w:w="2688" w:type="dxa"/>
            <w:vAlign w:val="top"/>
          </w:tcPr>
          <w:p w14:paraId="3CD0E312">
            <w:pPr>
              <w:pStyle w:val="8"/>
              <w:spacing w:before="32" w:line="211"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部令第87号）第四十四条</w:t>
            </w:r>
          </w:p>
        </w:tc>
        <w:tc>
          <w:tcPr>
            <w:tcW w:w="4351" w:type="dxa"/>
            <w:vMerge w:val="continue"/>
            <w:tcBorders>
              <w:top w:val="nil"/>
              <w:bottom w:val="nil"/>
            </w:tcBorders>
            <w:vAlign w:val="top"/>
          </w:tcPr>
          <w:p w14:paraId="1A999E32">
            <w:pPr>
              <w:rPr>
                <w:rFonts w:ascii="Arial"/>
                <w:sz w:val="21"/>
              </w:rPr>
            </w:pPr>
          </w:p>
        </w:tc>
      </w:tr>
      <w:tr w14:paraId="12C5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0" w:hRule="atLeast"/>
        </w:trPr>
        <w:tc>
          <w:tcPr>
            <w:tcW w:w="547" w:type="dxa"/>
            <w:vMerge w:val="continue"/>
            <w:tcBorders>
              <w:top w:val="nil"/>
            </w:tcBorders>
            <w:vAlign w:val="top"/>
          </w:tcPr>
          <w:p w14:paraId="32C777B8">
            <w:pPr>
              <w:rPr>
                <w:rFonts w:ascii="Arial"/>
                <w:sz w:val="21"/>
              </w:rPr>
            </w:pPr>
          </w:p>
        </w:tc>
        <w:tc>
          <w:tcPr>
            <w:tcW w:w="992" w:type="dxa"/>
            <w:vMerge w:val="continue"/>
            <w:tcBorders>
              <w:top w:val="nil"/>
            </w:tcBorders>
            <w:vAlign w:val="top"/>
          </w:tcPr>
          <w:p w14:paraId="3E6EFA94">
            <w:pPr>
              <w:rPr>
                <w:rFonts w:ascii="Arial"/>
                <w:sz w:val="21"/>
              </w:rPr>
            </w:pPr>
          </w:p>
        </w:tc>
        <w:tc>
          <w:tcPr>
            <w:tcW w:w="6025" w:type="dxa"/>
            <w:vAlign w:val="top"/>
          </w:tcPr>
          <w:p w14:paraId="65AD3985">
            <w:pPr>
              <w:pStyle w:val="8"/>
              <w:spacing w:before="29" w:line="227" w:lineRule="auto"/>
              <w:ind w:left="33" w:right="14" w:firstLine="13"/>
            </w:pPr>
            <w:r>
              <w:rPr>
                <w:spacing w:val="4"/>
              </w:rPr>
              <w:t>5</w:t>
            </w:r>
            <w:r>
              <w:rPr>
                <w:rFonts w:hint="eastAsia"/>
                <w:spacing w:val="4"/>
                <w:lang w:val="en-US" w:eastAsia="zh-CN"/>
              </w:rPr>
              <w:t>.</w:t>
            </w:r>
            <w:r>
              <w:rPr>
                <w:spacing w:val="4"/>
              </w:rPr>
              <w:t>采购人或者采购代理机构负责组织评标工作，并履行下列</w:t>
            </w:r>
            <w:r>
              <w:rPr>
                <w:spacing w:val="8"/>
              </w:rPr>
              <w:t xml:space="preserve"> </w:t>
            </w:r>
            <w:r>
              <w:t>职责</w:t>
            </w:r>
            <w:r>
              <w:rPr>
                <w:spacing w:val="-14"/>
              </w:rPr>
              <w:t>：（</w:t>
            </w:r>
            <w:r>
              <w:t>一）核对评审专家身份和采购人代表授权函</w:t>
            </w:r>
            <w:r>
              <w:rPr>
                <w:spacing w:val="-1"/>
              </w:rPr>
              <w:t>，对评审</w:t>
            </w:r>
            <w:r>
              <w:t xml:space="preserve"> </w:t>
            </w:r>
            <w:r>
              <w:rPr>
                <w:spacing w:val="1"/>
              </w:rPr>
              <w:t>专家在政府采购活动中的职责履行情况予以</w:t>
            </w:r>
            <w:r>
              <w:t>记录，并及时将有 关违法违规行为向财政部门报告；</w:t>
            </w:r>
            <w:r>
              <w:rPr>
                <w:spacing w:val="-45"/>
              </w:rPr>
              <w:t xml:space="preserve"> </w:t>
            </w:r>
            <w:r>
              <w:t>(二)宣布评标纪律</w:t>
            </w:r>
            <w:r>
              <w:rPr>
                <w:spacing w:val="-22"/>
              </w:rPr>
              <w:t>；（</w:t>
            </w:r>
            <w:r>
              <w:t xml:space="preserve">三） </w:t>
            </w:r>
            <w:r>
              <w:rPr>
                <w:spacing w:val="3"/>
              </w:rPr>
              <w:t>公布投标人名单，告知评审专家应当回避的情形</w:t>
            </w:r>
            <w:r>
              <w:rPr>
                <w:spacing w:val="-28"/>
              </w:rPr>
              <w:t>；（</w:t>
            </w:r>
            <w:r>
              <w:rPr>
                <w:spacing w:val="3"/>
              </w:rPr>
              <w:t>四）组织</w:t>
            </w:r>
            <w:r>
              <w:rPr>
                <w:spacing w:val="1"/>
              </w:rPr>
              <w:t xml:space="preserve"> </w:t>
            </w:r>
            <w:r>
              <w:rPr>
                <w:spacing w:val="3"/>
              </w:rPr>
              <w:t>评标委员会推选评标组长，采购人代表不得担任组长</w:t>
            </w:r>
            <w:r>
              <w:rPr>
                <w:spacing w:val="-27"/>
              </w:rPr>
              <w:t>；（</w:t>
            </w:r>
            <w:r>
              <w:rPr>
                <w:spacing w:val="3"/>
              </w:rPr>
              <w:t>五）</w:t>
            </w:r>
            <w:r>
              <w:t xml:space="preserve"> </w:t>
            </w:r>
            <w:r>
              <w:rPr>
                <w:spacing w:val="1"/>
              </w:rPr>
              <w:t>在评标期间采取必要的通讯管理措施，保证评</w:t>
            </w:r>
            <w:r>
              <w:t xml:space="preserve">标活动不受外界 </w:t>
            </w:r>
            <w:r>
              <w:rPr>
                <w:spacing w:val="3"/>
              </w:rPr>
              <w:t>干扰</w:t>
            </w:r>
            <w:r>
              <w:rPr>
                <w:spacing w:val="-28"/>
              </w:rPr>
              <w:t>；（</w:t>
            </w:r>
            <w:r>
              <w:rPr>
                <w:spacing w:val="3"/>
              </w:rPr>
              <w:t>六）根据评标委员会的要求介绍政府采购相关政策法</w:t>
            </w:r>
            <w:r>
              <w:rPr>
                <w:spacing w:val="1"/>
              </w:rPr>
              <w:t xml:space="preserve"> </w:t>
            </w:r>
            <w:r>
              <w:rPr>
                <w:spacing w:val="3"/>
              </w:rPr>
              <w:t>规、招标文件</w:t>
            </w:r>
            <w:r>
              <w:rPr>
                <w:spacing w:val="-28"/>
              </w:rPr>
              <w:t>；（</w:t>
            </w:r>
            <w:r>
              <w:rPr>
                <w:spacing w:val="3"/>
              </w:rPr>
              <w:t>七）维护评标秩序，监督评标委员会依照招</w:t>
            </w:r>
            <w:r>
              <w:rPr>
                <w:spacing w:val="1"/>
              </w:rPr>
              <w:t xml:space="preserve"> 标文件规定的评标程序、方法和标准进行独立评</w:t>
            </w:r>
            <w:r>
              <w:t xml:space="preserve">审，及时制止 </w:t>
            </w:r>
            <w:r>
              <w:rPr>
                <w:spacing w:val="9"/>
              </w:rPr>
              <w:t>和纠正采购人代表、评审专家的倾向性言论或者违法违规行</w:t>
            </w:r>
            <w:r>
              <w:rPr>
                <w:spacing w:val="5"/>
              </w:rPr>
              <w:t xml:space="preserve"> </w:t>
            </w:r>
            <w:r>
              <w:rPr>
                <w:spacing w:val="3"/>
              </w:rPr>
              <w:t>为</w:t>
            </w:r>
            <w:r>
              <w:rPr>
                <w:spacing w:val="-27"/>
              </w:rPr>
              <w:t>；（</w:t>
            </w:r>
            <w:r>
              <w:rPr>
                <w:spacing w:val="3"/>
              </w:rPr>
              <w:t>八）核对评标结果，有本办法第六十四条规定情形的，</w:t>
            </w:r>
            <w:r>
              <w:t xml:space="preserve"> </w:t>
            </w:r>
            <w:r>
              <w:rPr>
                <w:spacing w:val="1"/>
              </w:rPr>
              <w:t>要求评标委员会复核或者书面说明理由，评标委</w:t>
            </w:r>
            <w:r>
              <w:t xml:space="preserve">员会拒绝的， </w:t>
            </w:r>
            <w:r>
              <w:rPr>
                <w:spacing w:val="3"/>
              </w:rPr>
              <w:t>应予记录并向本级财政部门报告</w:t>
            </w:r>
            <w:r>
              <w:rPr>
                <w:spacing w:val="-27"/>
              </w:rPr>
              <w:t>；（</w:t>
            </w:r>
            <w:r>
              <w:rPr>
                <w:spacing w:val="3"/>
              </w:rPr>
              <w:t>九）评审工作完成后，按</w:t>
            </w:r>
            <w:r>
              <w:t xml:space="preserve"> </w:t>
            </w:r>
            <w:r>
              <w:rPr>
                <w:spacing w:val="1"/>
              </w:rPr>
              <w:t>照规定向评审专家支付劳务报酬和异地评审差旅</w:t>
            </w:r>
            <w:r>
              <w:t xml:space="preserve">费，不得向评 </w:t>
            </w:r>
            <w:r>
              <w:rPr>
                <w:spacing w:val="3"/>
              </w:rPr>
              <w:t>审专家以外的其他人员支付评审劳务报酬</w:t>
            </w:r>
            <w:r>
              <w:rPr>
                <w:spacing w:val="-28"/>
              </w:rPr>
              <w:t>；（</w:t>
            </w:r>
            <w:r>
              <w:rPr>
                <w:spacing w:val="3"/>
              </w:rPr>
              <w:t>十）处理与评标</w:t>
            </w:r>
            <w:r>
              <w:t xml:space="preserve"> </w:t>
            </w:r>
            <w:r>
              <w:rPr>
                <w:spacing w:val="1"/>
              </w:rPr>
              <w:t>有关的其他事项。采购人可以在评标前说明</w:t>
            </w:r>
            <w:r>
              <w:t xml:space="preserve">项目背景和采购需 </w:t>
            </w:r>
            <w:r>
              <w:rPr>
                <w:spacing w:val="1"/>
              </w:rPr>
              <w:t>求，说明内容不得含有歧视性、倾向性意见</w:t>
            </w:r>
            <w:r>
              <w:t xml:space="preserve">，不得超出招标文 </w:t>
            </w:r>
            <w:r>
              <w:rPr>
                <w:spacing w:val="1"/>
              </w:rPr>
              <w:t>件所述范围。说明应当提交书面材料，并随采</w:t>
            </w:r>
            <w:r>
              <w:t>购文件一并存档</w:t>
            </w:r>
          </w:p>
          <w:p w14:paraId="2E59909B">
            <w:pPr>
              <w:pStyle w:val="8"/>
              <w:spacing w:before="171" w:line="59" w:lineRule="exact"/>
              <w:ind w:left="51"/>
            </w:pPr>
            <w:r>
              <w:t>。</w:t>
            </w:r>
          </w:p>
        </w:tc>
        <w:tc>
          <w:tcPr>
            <w:tcW w:w="2688" w:type="dxa"/>
            <w:vAlign w:val="top"/>
          </w:tcPr>
          <w:p w14:paraId="63503D07">
            <w:pPr>
              <w:spacing w:line="250" w:lineRule="auto"/>
              <w:rPr>
                <w:rFonts w:ascii="Arial"/>
                <w:sz w:val="21"/>
              </w:rPr>
            </w:pPr>
          </w:p>
          <w:p w14:paraId="0DB912D3">
            <w:pPr>
              <w:spacing w:line="250" w:lineRule="auto"/>
              <w:rPr>
                <w:rFonts w:ascii="Arial"/>
                <w:sz w:val="21"/>
              </w:rPr>
            </w:pPr>
          </w:p>
          <w:p w14:paraId="52154DBD">
            <w:pPr>
              <w:spacing w:line="250" w:lineRule="auto"/>
              <w:rPr>
                <w:rFonts w:ascii="Arial"/>
                <w:sz w:val="21"/>
              </w:rPr>
            </w:pPr>
          </w:p>
          <w:p w14:paraId="53EF3CEA">
            <w:pPr>
              <w:spacing w:line="250" w:lineRule="auto"/>
              <w:rPr>
                <w:rFonts w:ascii="Arial"/>
                <w:sz w:val="21"/>
              </w:rPr>
            </w:pPr>
          </w:p>
          <w:p w14:paraId="0BC239B3">
            <w:pPr>
              <w:spacing w:line="250" w:lineRule="auto"/>
              <w:rPr>
                <w:rFonts w:ascii="Arial"/>
                <w:sz w:val="21"/>
              </w:rPr>
            </w:pPr>
          </w:p>
          <w:p w14:paraId="3BA617A2">
            <w:pPr>
              <w:spacing w:line="250" w:lineRule="auto"/>
              <w:rPr>
                <w:rFonts w:ascii="Arial"/>
                <w:sz w:val="21"/>
              </w:rPr>
            </w:pPr>
          </w:p>
          <w:p w14:paraId="3B33C6EE">
            <w:pPr>
              <w:spacing w:line="251" w:lineRule="auto"/>
              <w:rPr>
                <w:rFonts w:ascii="Arial"/>
                <w:sz w:val="21"/>
              </w:rPr>
            </w:pPr>
          </w:p>
          <w:p w14:paraId="5074A5E8">
            <w:pPr>
              <w:spacing w:line="251" w:lineRule="auto"/>
              <w:rPr>
                <w:rFonts w:ascii="Arial"/>
                <w:sz w:val="21"/>
              </w:rPr>
            </w:pPr>
          </w:p>
          <w:p w14:paraId="1A0BD8FE">
            <w:pPr>
              <w:spacing w:line="251" w:lineRule="auto"/>
              <w:rPr>
                <w:rFonts w:ascii="Arial"/>
                <w:sz w:val="21"/>
              </w:rPr>
            </w:pPr>
          </w:p>
          <w:p w14:paraId="1800A908">
            <w:pPr>
              <w:pStyle w:val="8"/>
              <w:spacing w:before="72" w:line="224" w:lineRule="auto"/>
              <w:ind w:left="39" w:right="12" w:hanging="1"/>
              <w:jc w:val="both"/>
            </w:pPr>
            <w:r>
              <w:rPr>
                <w:spacing w:val="18"/>
              </w:rPr>
              <w:t>《政府采购货物和服务招</w:t>
            </w:r>
            <w:r>
              <w:rPr>
                <w:spacing w:val="3"/>
              </w:rPr>
              <w:t xml:space="preserve"> </w:t>
            </w:r>
            <w:r>
              <w:rPr>
                <w:spacing w:val="15"/>
              </w:rPr>
              <w:t>标投标管理办法》（财政</w:t>
            </w:r>
            <w:r>
              <w:t xml:space="preserve"> 部令第87号）第四十五条</w:t>
            </w:r>
          </w:p>
        </w:tc>
        <w:tc>
          <w:tcPr>
            <w:tcW w:w="4351" w:type="dxa"/>
            <w:vMerge w:val="continue"/>
            <w:tcBorders>
              <w:top w:val="nil"/>
            </w:tcBorders>
            <w:vAlign w:val="top"/>
          </w:tcPr>
          <w:p w14:paraId="6C898130">
            <w:pPr>
              <w:rPr>
                <w:rFonts w:ascii="Arial"/>
                <w:sz w:val="21"/>
              </w:rPr>
            </w:pPr>
          </w:p>
        </w:tc>
      </w:tr>
      <w:tr w14:paraId="077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0" w:hRule="atLeast"/>
        </w:trPr>
        <w:tc>
          <w:tcPr>
            <w:tcW w:w="547" w:type="dxa"/>
            <w:vMerge w:val="restart"/>
            <w:tcBorders>
              <w:bottom w:val="nil"/>
            </w:tcBorders>
            <w:vAlign w:val="top"/>
          </w:tcPr>
          <w:p w14:paraId="6D0041DE">
            <w:pPr>
              <w:spacing w:line="251" w:lineRule="auto"/>
              <w:rPr>
                <w:rFonts w:ascii="Arial"/>
                <w:sz w:val="21"/>
              </w:rPr>
            </w:pPr>
          </w:p>
          <w:p w14:paraId="22FAA30D">
            <w:pPr>
              <w:spacing w:line="251" w:lineRule="auto"/>
              <w:rPr>
                <w:rFonts w:ascii="Arial"/>
                <w:sz w:val="21"/>
              </w:rPr>
            </w:pPr>
          </w:p>
          <w:p w14:paraId="5C26F105">
            <w:pPr>
              <w:spacing w:line="251" w:lineRule="auto"/>
              <w:rPr>
                <w:rFonts w:ascii="Arial"/>
                <w:sz w:val="21"/>
              </w:rPr>
            </w:pPr>
          </w:p>
          <w:p w14:paraId="539690D4">
            <w:pPr>
              <w:spacing w:line="251" w:lineRule="auto"/>
              <w:rPr>
                <w:rFonts w:ascii="Arial"/>
                <w:sz w:val="21"/>
              </w:rPr>
            </w:pPr>
          </w:p>
          <w:p w14:paraId="67011613">
            <w:pPr>
              <w:spacing w:line="251" w:lineRule="auto"/>
              <w:rPr>
                <w:rFonts w:ascii="Arial"/>
                <w:sz w:val="21"/>
              </w:rPr>
            </w:pPr>
          </w:p>
          <w:p w14:paraId="55756931">
            <w:pPr>
              <w:spacing w:line="251" w:lineRule="auto"/>
              <w:rPr>
                <w:rFonts w:ascii="Arial"/>
                <w:sz w:val="21"/>
              </w:rPr>
            </w:pPr>
          </w:p>
          <w:p w14:paraId="6A09E001">
            <w:pPr>
              <w:spacing w:line="251" w:lineRule="auto"/>
              <w:rPr>
                <w:rFonts w:ascii="Arial"/>
                <w:sz w:val="21"/>
              </w:rPr>
            </w:pPr>
          </w:p>
          <w:p w14:paraId="2CFCE4AE">
            <w:pPr>
              <w:spacing w:line="251" w:lineRule="auto"/>
              <w:rPr>
                <w:rFonts w:ascii="Arial"/>
                <w:sz w:val="21"/>
              </w:rPr>
            </w:pPr>
          </w:p>
          <w:p w14:paraId="12209C8E">
            <w:pPr>
              <w:spacing w:line="251" w:lineRule="auto"/>
              <w:rPr>
                <w:rFonts w:ascii="Arial"/>
                <w:sz w:val="21"/>
              </w:rPr>
            </w:pPr>
          </w:p>
          <w:p w14:paraId="4308E0C7">
            <w:pPr>
              <w:spacing w:line="251" w:lineRule="auto"/>
              <w:rPr>
                <w:rFonts w:ascii="Arial"/>
                <w:sz w:val="21"/>
              </w:rPr>
            </w:pPr>
          </w:p>
          <w:p w14:paraId="03295EB8">
            <w:pPr>
              <w:spacing w:line="251" w:lineRule="auto"/>
              <w:rPr>
                <w:rFonts w:ascii="Arial"/>
                <w:sz w:val="21"/>
              </w:rPr>
            </w:pPr>
          </w:p>
          <w:p w14:paraId="335BDA66">
            <w:pPr>
              <w:spacing w:line="252" w:lineRule="auto"/>
              <w:rPr>
                <w:rFonts w:ascii="Arial"/>
                <w:sz w:val="21"/>
              </w:rPr>
            </w:pPr>
          </w:p>
          <w:p w14:paraId="12258228">
            <w:pPr>
              <w:spacing w:line="252" w:lineRule="auto"/>
              <w:rPr>
                <w:rFonts w:ascii="Arial"/>
                <w:sz w:val="21"/>
              </w:rPr>
            </w:pPr>
          </w:p>
          <w:p w14:paraId="26D8F42F">
            <w:pPr>
              <w:spacing w:line="252" w:lineRule="auto"/>
              <w:rPr>
                <w:rFonts w:ascii="Arial"/>
                <w:sz w:val="21"/>
              </w:rPr>
            </w:pPr>
          </w:p>
          <w:p w14:paraId="1BC9C4B1">
            <w:pPr>
              <w:spacing w:line="252" w:lineRule="auto"/>
              <w:rPr>
                <w:rFonts w:ascii="Arial"/>
                <w:sz w:val="21"/>
              </w:rPr>
            </w:pPr>
          </w:p>
          <w:p w14:paraId="3BD279B7">
            <w:pPr>
              <w:spacing w:line="252" w:lineRule="auto"/>
              <w:rPr>
                <w:rFonts w:ascii="Arial"/>
                <w:sz w:val="21"/>
              </w:rPr>
            </w:pPr>
          </w:p>
          <w:p w14:paraId="225B111E">
            <w:pPr>
              <w:pStyle w:val="8"/>
              <w:spacing w:before="71" w:line="181" w:lineRule="auto"/>
              <w:ind w:left="185"/>
              <w:rPr>
                <w:rFonts w:hint="eastAsia" w:eastAsia="仿宋"/>
                <w:lang w:val="en-US" w:eastAsia="zh-CN"/>
              </w:rPr>
            </w:pPr>
            <w:r>
              <w:rPr>
                <w:spacing w:val="-12"/>
              </w:rPr>
              <w:t>1</w:t>
            </w:r>
            <w:r>
              <w:rPr>
                <w:rFonts w:hint="eastAsia"/>
                <w:spacing w:val="-12"/>
                <w:lang w:val="en-US" w:eastAsia="zh-CN"/>
              </w:rPr>
              <w:t>6</w:t>
            </w:r>
          </w:p>
        </w:tc>
        <w:tc>
          <w:tcPr>
            <w:tcW w:w="992" w:type="dxa"/>
            <w:vMerge w:val="restart"/>
            <w:tcBorders>
              <w:bottom w:val="nil"/>
            </w:tcBorders>
            <w:vAlign w:val="top"/>
          </w:tcPr>
          <w:p w14:paraId="7543A188">
            <w:pPr>
              <w:spacing w:line="249" w:lineRule="auto"/>
              <w:rPr>
                <w:rFonts w:ascii="Arial"/>
                <w:sz w:val="21"/>
              </w:rPr>
            </w:pPr>
          </w:p>
          <w:p w14:paraId="6EE1B564">
            <w:pPr>
              <w:spacing w:line="249" w:lineRule="auto"/>
              <w:rPr>
                <w:rFonts w:ascii="Arial"/>
                <w:sz w:val="21"/>
              </w:rPr>
            </w:pPr>
          </w:p>
          <w:p w14:paraId="78B59A96">
            <w:pPr>
              <w:spacing w:line="249" w:lineRule="auto"/>
              <w:rPr>
                <w:rFonts w:ascii="Arial"/>
                <w:sz w:val="21"/>
              </w:rPr>
            </w:pPr>
          </w:p>
          <w:p w14:paraId="24BB0FCC">
            <w:pPr>
              <w:spacing w:line="249" w:lineRule="auto"/>
              <w:rPr>
                <w:rFonts w:ascii="Arial"/>
                <w:sz w:val="21"/>
              </w:rPr>
            </w:pPr>
          </w:p>
          <w:p w14:paraId="76904CEB">
            <w:pPr>
              <w:spacing w:line="249" w:lineRule="auto"/>
              <w:rPr>
                <w:rFonts w:ascii="Arial"/>
                <w:sz w:val="21"/>
              </w:rPr>
            </w:pPr>
          </w:p>
          <w:p w14:paraId="00F5395B">
            <w:pPr>
              <w:spacing w:line="249" w:lineRule="auto"/>
              <w:rPr>
                <w:rFonts w:ascii="Arial"/>
                <w:sz w:val="21"/>
              </w:rPr>
            </w:pPr>
          </w:p>
          <w:p w14:paraId="7158DEE1">
            <w:pPr>
              <w:spacing w:line="249" w:lineRule="auto"/>
              <w:rPr>
                <w:rFonts w:ascii="Arial"/>
                <w:sz w:val="21"/>
              </w:rPr>
            </w:pPr>
          </w:p>
          <w:p w14:paraId="1D5B78ED">
            <w:pPr>
              <w:spacing w:line="250" w:lineRule="auto"/>
              <w:rPr>
                <w:rFonts w:ascii="Arial"/>
                <w:sz w:val="21"/>
              </w:rPr>
            </w:pPr>
          </w:p>
          <w:p w14:paraId="1F02D8F4">
            <w:pPr>
              <w:spacing w:line="250" w:lineRule="auto"/>
              <w:rPr>
                <w:rFonts w:ascii="Arial"/>
                <w:sz w:val="21"/>
              </w:rPr>
            </w:pPr>
          </w:p>
          <w:p w14:paraId="1C5A783C">
            <w:pPr>
              <w:spacing w:line="250" w:lineRule="auto"/>
              <w:rPr>
                <w:rFonts w:ascii="Arial"/>
                <w:sz w:val="21"/>
              </w:rPr>
            </w:pPr>
          </w:p>
          <w:p w14:paraId="11D340FD">
            <w:pPr>
              <w:spacing w:line="250" w:lineRule="auto"/>
              <w:rPr>
                <w:rFonts w:ascii="Arial"/>
                <w:sz w:val="21"/>
              </w:rPr>
            </w:pPr>
          </w:p>
          <w:p w14:paraId="3581544B">
            <w:pPr>
              <w:spacing w:line="250" w:lineRule="auto"/>
              <w:rPr>
                <w:rFonts w:ascii="Arial"/>
                <w:sz w:val="21"/>
              </w:rPr>
            </w:pPr>
          </w:p>
          <w:p w14:paraId="1845F4DA">
            <w:pPr>
              <w:spacing w:line="250" w:lineRule="auto"/>
              <w:rPr>
                <w:rFonts w:ascii="Arial"/>
                <w:sz w:val="21"/>
              </w:rPr>
            </w:pPr>
          </w:p>
          <w:p w14:paraId="4D6830D4">
            <w:pPr>
              <w:spacing w:line="250" w:lineRule="auto"/>
              <w:rPr>
                <w:rFonts w:ascii="Arial"/>
                <w:sz w:val="21"/>
              </w:rPr>
            </w:pPr>
          </w:p>
          <w:p w14:paraId="11C71997">
            <w:pPr>
              <w:spacing w:line="250" w:lineRule="auto"/>
              <w:rPr>
                <w:rFonts w:ascii="Arial"/>
                <w:sz w:val="21"/>
              </w:rPr>
            </w:pPr>
          </w:p>
          <w:p w14:paraId="347BE192">
            <w:pPr>
              <w:spacing w:line="250" w:lineRule="auto"/>
              <w:rPr>
                <w:rFonts w:ascii="Arial"/>
                <w:sz w:val="21"/>
              </w:rPr>
            </w:pPr>
          </w:p>
          <w:p w14:paraId="62EDF351">
            <w:pPr>
              <w:pStyle w:val="8"/>
              <w:spacing w:before="71" w:line="217" w:lineRule="auto"/>
              <w:ind w:left="58"/>
            </w:pPr>
            <w:r>
              <w:rPr>
                <w:spacing w:val="-3"/>
              </w:rPr>
              <w:t>项目评审</w:t>
            </w:r>
          </w:p>
        </w:tc>
        <w:tc>
          <w:tcPr>
            <w:tcW w:w="6025" w:type="dxa"/>
            <w:vAlign w:val="top"/>
          </w:tcPr>
          <w:p w14:paraId="27FD7FCF">
            <w:pPr>
              <w:pStyle w:val="8"/>
              <w:spacing w:before="41" w:line="225" w:lineRule="auto"/>
              <w:ind w:left="38" w:right="14" w:firstLine="7"/>
            </w:pPr>
            <w:r>
              <w:rPr>
                <w:spacing w:val="4"/>
              </w:rPr>
              <w:t>6</w:t>
            </w:r>
            <w:r>
              <w:rPr>
                <w:rFonts w:hint="eastAsia"/>
                <w:spacing w:val="4"/>
                <w:lang w:val="en-US" w:eastAsia="zh-CN"/>
              </w:rPr>
              <w:t>.</w:t>
            </w:r>
            <w:r>
              <w:rPr>
                <w:spacing w:val="4"/>
              </w:rPr>
              <w:t>评标委员会由采购人代表和评审专家组成，成员人数应当</w:t>
            </w:r>
            <w:r>
              <w:rPr>
                <w:spacing w:val="10"/>
              </w:rPr>
              <w:t xml:space="preserve"> </w:t>
            </w:r>
            <w:r>
              <w:rPr>
                <w:spacing w:val="4"/>
              </w:rPr>
              <w:t>为5人以上单数，其中评审专家不得少于成员总数的三分之二</w:t>
            </w:r>
            <w:r>
              <w:rPr>
                <w:spacing w:val="15"/>
              </w:rPr>
              <w:t xml:space="preserve"> </w:t>
            </w:r>
            <w:r>
              <w:t>。采购项目符合下列情形之一的，评标委员会成员人数应当为</w:t>
            </w:r>
            <w:r>
              <w:rPr>
                <w:spacing w:val="14"/>
              </w:rPr>
              <w:t xml:space="preserve"> </w:t>
            </w:r>
            <w:r>
              <w:rPr>
                <w:spacing w:val="2"/>
              </w:rPr>
              <w:t>7人以上单数</w:t>
            </w:r>
            <w:r>
              <w:rPr>
                <w:spacing w:val="-9"/>
              </w:rPr>
              <w:t>：（</w:t>
            </w:r>
            <w:r>
              <w:rPr>
                <w:spacing w:val="2"/>
              </w:rPr>
              <w:t>一）采购预算金额在1000万元以上</w:t>
            </w:r>
            <w:r>
              <w:rPr>
                <w:spacing w:val="-9"/>
              </w:rPr>
              <w:t>；（</w:t>
            </w:r>
            <w:r>
              <w:rPr>
                <w:spacing w:val="2"/>
              </w:rPr>
              <w:t>二）</w:t>
            </w:r>
            <w:r>
              <w:t xml:space="preserve"> </w:t>
            </w:r>
            <w:r>
              <w:rPr>
                <w:spacing w:val="3"/>
              </w:rPr>
              <w:t>技术复杂</w:t>
            </w:r>
            <w:r>
              <w:rPr>
                <w:spacing w:val="-30"/>
              </w:rPr>
              <w:t>；（</w:t>
            </w:r>
            <w:r>
              <w:rPr>
                <w:spacing w:val="3"/>
              </w:rPr>
              <w:t>三）社会影响较大。评审专家对本单位的采购项</w:t>
            </w:r>
            <w:r>
              <w:t xml:space="preserve"> 目只能作为采购人代表参与评标，本办法第四十八条第二款规</w:t>
            </w:r>
            <w:r>
              <w:rPr>
                <w:spacing w:val="14"/>
              </w:rPr>
              <w:t xml:space="preserve"> </w:t>
            </w:r>
            <w:r>
              <w:t>定情形除外，评标委员会成员名单在评标结果公告前应当保密</w:t>
            </w:r>
          </w:p>
          <w:p w14:paraId="342ED2FB">
            <w:pPr>
              <w:pStyle w:val="8"/>
              <w:spacing w:before="171" w:line="60" w:lineRule="exact"/>
              <w:ind w:left="51"/>
            </w:pPr>
            <w:r>
              <w:t>。</w:t>
            </w:r>
          </w:p>
        </w:tc>
        <w:tc>
          <w:tcPr>
            <w:tcW w:w="2688" w:type="dxa"/>
            <w:vAlign w:val="top"/>
          </w:tcPr>
          <w:p w14:paraId="4281864C">
            <w:pPr>
              <w:spacing w:line="319" w:lineRule="auto"/>
              <w:rPr>
                <w:rFonts w:ascii="Arial"/>
                <w:sz w:val="21"/>
              </w:rPr>
            </w:pPr>
          </w:p>
          <w:p w14:paraId="33665A5C">
            <w:pPr>
              <w:spacing w:line="320" w:lineRule="auto"/>
              <w:rPr>
                <w:rFonts w:ascii="Arial"/>
                <w:sz w:val="21"/>
              </w:rPr>
            </w:pPr>
          </w:p>
          <w:p w14:paraId="44A18A84">
            <w:pPr>
              <w:pStyle w:val="8"/>
              <w:spacing w:before="72"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部令第87号）第四十七条</w:t>
            </w:r>
          </w:p>
        </w:tc>
        <w:tc>
          <w:tcPr>
            <w:tcW w:w="4351" w:type="dxa"/>
            <w:vMerge w:val="restart"/>
            <w:tcBorders>
              <w:bottom w:val="nil"/>
            </w:tcBorders>
            <w:vAlign w:val="top"/>
          </w:tcPr>
          <w:p w14:paraId="5EB8957A">
            <w:pPr>
              <w:spacing w:line="298" w:lineRule="auto"/>
              <w:rPr>
                <w:rFonts w:ascii="Arial"/>
                <w:sz w:val="21"/>
              </w:rPr>
            </w:pPr>
          </w:p>
          <w:p w14:paraId="53F06BE9">
            <w:pPr>
              <w:spacing w:line="298" w:lineRule="auto"/>
              <w:rPr>
                <w:rFonts w:ascii="Arial"/>
                <w:sz w:val="21"/>
              </w:rPr>
            </w:pPr>
          </w:p>
          <w:p w14:paraId="1F7092AD">
            <w:pPr>
              <w:spacing w:line="299" w:lineRule="auto"/>
              <w:rPr>
                <w:rFonts w:ascii="Arial"/>
                <w:sz w:val="21"/>
              </w:rPr>
            </w:pPr>
          </w:p>
          <w:p w14:paraId="23039CA9">
            <w:pPr>
              <w:pStyle w:val="8"/>
              <w:spacing w:before="72" w:line="226" w:lineRule="auto"/>
              <w:ind w:left="43" w:right="17" w:hanging="5"/>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3"/>
              </w:rPr>
              <w:t>法机关处理</w:t>
            </w:r>
            <w:r>
              <w:rPr>
                <w:spacing w:val="-7"/>
              </w:rPr>
              <w:t>：（</w:t>
            </w:r>
            <w:r>
              <w:rPr>
                <w:spacing w:val="3"/>
              </w:rPr>
              <w:t>二）未按照本办法规定组成</w:t>
            </w:r>
            <w:r>
              <w:t xml:space="preserve"> 谈判小组、询价小组的。</w:t>
            </w:r>
          </w:p>
          <w:p w14:paraId="33AD063E">
            <w:pPr>
              <w:pStyle w:val="8"/>
              <w:spacing w:before="8" w:line="226" w:lineRule="auto"/>
              <w:ind w:left="39" w:right="18" w:hanging="1"/>
            </w:pPr>
            <w:r>
              <w:rPr>
                <w:spacing w:val="5"/>
              </w:rPr>
              <w:t>《政府采购非招标采购方式管理办法》（财</w:t>
            </w:r>
            <w:r>
              <w:rPr>
                <w:spacing w:val="2"/>
              </w:rPr>
              <w:t xml:space="preserve"> </w:t>
            </w:r>
            <w:r>
              <w:rPr>
                <w:spacing w:val="4"/>
              </w:rPr>
              <w:t>政部令第74号）第五十三条采购人、采购代</w:t>
            </w:r>
            <w:r>
              <w:rPr>
                <w:spacing w:val="16"/>
              </w:rPr>
              <w:t xml:space="preserve"> </w:t>
            </w:r>
            <w:r>
              <w:rPr>
                <w:spacing w:val="5"/>
              </w:rPr>
              <w:t>理机构有本办法第五十一条、第五十二条规</w:t>
            </w:r>
            <w:r>
              <w:t xml:space="preserve"> </w:t>
            </w:r>
            <w:r>
              <w:rPr>
                <w:spacing w:val="5"/>
              </w:rPr>
              <w:t>定情形之一，且情节严重或者拒不改正的，</w:t>
            </w:r>
            <w:r>
              <w:rPr>
                <w:spacing w:val="1"/>
              </w:rPr>
              <w:t xml:space="preserve"> </w:t>
            </w:r>
            <w:r>
              <w:rPr>
                <w:spacing w:val="5"/>
              </w:rPr>
              <w:t>其直接负责的主管人员和其他直接责任人员</w:t>
            </w:r>
            <w:r>
              <w:t xml:space="preserve"> </w:t>
            </w:r>
            <w:r>
              <w:rPr>
                <w:spacing w:val="2"/>
              </w:rPr>
              <w:t>属于国家机关工作人员的，</w:t>
            </w:r>
            <w:r>
              <w:rPr>
                <w:spacing w:val="-53"/>
              </w:rPr>
              <w:t xml:space="preserve"> </w:t>
            </w:r>
            <w:r>
              <w:rPr>
                <w:spacing w:val="2"/>
              </w:rPr>
              <w:t>由任免机关或者</w:t>
            </w:r>
            <w:r>
              <w:t xml:space="preserve"> 监察机关依法给予处分，并予通报。</w:t>
            </w:r>
          </w:p>
          <w:p w14:paraId="1D164C04">
            <w:pPr>
              <w:pStyle w:val="8"/>
              <w:spacing w:before="16" w:line="226" w:lineRule="auto"/>
              <w:ind w:left="38"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w:t>
            </w:r>
            <w:r>
              <w:rPr>
                <w:spacing w:val="-49"/>
              </w:rPr>
              <w:t xml:space="preserve"> </w:t>
            </w:r>
            <w:r>
              <w:rPr>
                <w:spacing w:val="2"/>
              </w:rPr>
              <w:t>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三）未按照规定进行资格预审</w:t>
            </w:r>
            <w:r>
              <w:t xml:space="preserve"> </w:t>
            </w:r>
            <w:r>
              <w:rPr>
                <w:spacing w:val="5"/>
              </w:rPr>
              <w:t>或者资格审查的。（五）未按规定对开标、</w:t>
            </w:r>
            <w:r>
              <w:rPr>
                <w:spacing w:val="3"/>
              </w:rPr>
              <w:t xml:space="preserve"> </w:t>
            </w:r>
            <w:r>
              <w:rPr>
                <w:spacing w:val="5"/>
              </w:rPr>
              <w:t>评标活动进行全程录音录像的。（七）未按</w:t>
            </w:r>
            <w:r>
              <w:rPr>
                <w:spacing w:val="3"/>
              </w:rPr>
              <w:t xml:space="preserve"> </w:t>
            </w:r>
            <w:r>
              <w:t>照规定进行开标和组织评标的。</w:t>
            </w:r>
          </w:p>
        </w:tc>
      </w:tr>
      <w:tr w14:paraId="1DB8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continue"/>
            <w:tcBorders>
              <w:top w:val="nil"/>
              <w:bottom w:val="nil"/>
            </w:tcBorders>
            <w:vAlign w:val="top"/>
          </w:tcPr>
          <w:p w14:paraId="11764BB1">
            <w:pPr>
              <w:rPr>
                <w:rFonts w:ascii="Arial"/>
                <w:sz w:val="21"/>
              </w:rPr>
            </w:pPr>
          </w:p>
        </w:tc>
        <w:tc>
          <w:tcPr>
            <w:tcW w:w="992" w:type="dxa"/>
            <w:vMerge w:val="continue"/>
            <w:tcBorders>
              <w:top w:val="nil"/>
              <w:bottom w:val="nil"/>
            </w:tcBorders>
            <w:vAlign w:val="top"/>
          </w:tcPr>
          <w:p w14:paraId="57BD8F41">
            <w:pPr>
              <w:rPr>
                <w:rFonts w:ascii="Arial"/>
                <w:sz w:val="21"/>
              </w:rPr>
            </w:pPr>
          </w:p>
        </w:tc>
        <w:tc>
          <w:tcPr>
            <w:tcW w:w="6025" w:type="dxa"/>
            <w:vAlign w:val="top"/>
          </w:tcPr>
          <w:p w14:paraId="4ED7A90B">
            <w:pPr>
              <w:pStyle w:val="8"/>
              <w:spacing w:before="28" w:line="216" w:lineRule="auto"/>
              <w:ind w:left="35" w:right="14" w:firstLine="11"/>
              <w:jc w:val="both"/>
            </w:pPr>
            <w:r>
              <w:rPr>
                <w:spacing w:val="4"/>
              </w:rPr>
              <w:t>7</w:t>
            </w:r>
            <w:r>
              <w:rPr>
                <w:rFonts w:hint="eastAsia"/>
                <w:spacing w:val="4"/>
                <w:lang w:val="en-US" w:eastAsia="zh-CN"/>
              </w:rPr>
              <w:t>.</w:t>
            </w:r>
            <w:r>
              <w:rPr>
                <w:spacing w:val="4"/>
              </w:rPr>
              <w:t>采购人、采购代理机构应当按照政府采购法和本办法的规</w:t>
            </w:r>
            <w:r>
              <w:rPr>
                <w:spacing w:val="9"/>
              </w:rPr>
              <w:t xml:space="preserve"> </w:t>
            </w:r>
            <w:r>
              <w:t>定组织开展非招标采购活动，并采取必要措施，保证评审在严</w:t>
            </w:r>
            <w:r>
              <w:rPr>
                <w:spacing w:val="17"/>
              </w:rPr>
              <w:t xml:space="preserve"> </w:t>
            </w:r>
            <w:r>
              <w:rPr>
                <w:spacing w:val="1"/>
              </w:rPr>
              <w:t>格保密的情况下进行。任何单位和个人不得</w:t>
            </w:r>
            <w:r>
              <w:t xml:space="preserve">非法干预、影响评 </w:t>
            </w:r>
            <w:r>
              <w:rPr>
                <w:spacing w:val="-1"/>
              </w:rPr>
              <w:t>审过程和结果。</w:t>
            </w:r>
          </w:p>
        </w:tc>
        <w:tc>
          <w:tcPr>
            <w:tcW w:w="2688" w:type="dxa"/>
            <w:vAlign w:val="top"/>
          </w:tcPr>
          <w:p w14:paraId="1E4585CC">
            <w:pPr>
              <w:pStyle w:val="8"/>
              <w:spacing w:before="167" w:line="224"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3"/>
              </w:rPr>
              <w:t>第74号）第六条</w:t>
            </w:r>
          </w:p>
        </w:tc>
        <w:tc>
          <w:tcPr>
            <w:tcW w:w="4351" w:type="dxa"/>
            <w:vMerge w:val="continue"/>
            <w:tcBorders>
              <w:top w:val="nil"/>
              <w:bottom w:val="nil"/>
            </w:tcBorders>
            <w:vAlign w:val="top"/>
          </w:tcPr>
          <w:p w14:paraId="26733018">
            <w:pPr>
              <w:rPr>
                <w:rFonts w:ascii="Arial"/>
                <w:sz w:val="21"/>
              </w:rPr>
            </w:pPr>
          </w:p>
        </w:tc>
      </w:tr>
      <w:tr w14:paraId="5A3E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9" w:hRule="atLeast"/>
        </w:trPr>
        <w:tc>
          <w:tcPr>
            <w:tcW w:w="547" w:type="dxa"/>
            <w:vMerge w:val="continue"/>
            <w:tcBorders>
              <w:top w:val="nil"/>
              <w:bottom w:val="nil"/>
            </w:tcBorders>
            <w:vAlign w:val="top"/>
          </w:tcPr>
          <w:p w14:paraId="4863FEFB">
            <w:pPr>
              <w:rPr>
                <w:rFonts w:ascii="Arial"/>
                <w:sz w:val="21"/>
              </w:rPr>
            </w:pPr>
          </w:p>
        </w:tc>
        <w:tc>
          <w:tcPr>
            <w:tcW w:w="992" w:type="dxa"/>
            <w:vMerge w:val="continue"/>
            <w:tcBorders>
              <w:top w:val="nil"/>
              <w:bottom w:val="nil"/>
            </w:tcBorders>
            <w:vAlign w:val="top"/>
          </w:tcPr>
          <w:p w14:paraId="71D3CA1D">
            <w:pPr>
              <w:rPr>
                <w:rFonts w:ascii="Arial"/>
                <w:sz w:val="21"/>
              </w:rPr>
            </w:pPr>
          </w:p>
        </w:tc>
        <w:tc>
          <w:tcPr>
            <w:tcW w:w="6025" w:type="dxa"/>
            <w:vAlign w:val="top"/>
          </w:tcPr>
          <w:p w14:paraId="7C64CF78">
            <w:pPr>
              <w:pStyle w:val="8"/>
              <w:spacing w:before="33" w:line="219" w:lineRule="auto"/>
              <w:ind w:left="36" w:right="14" w:firstLine="10"/>
              <w:jc w:val="both"/>
            </w:pPr>
            <w:r>
              <w:t>8</w:t>
            </w:r>
            <w:r>
              <w:rPr>
                <w:rFonts w:hint="eastAsia"/>
                <w:lang w:val="en-US" w:eastAsia="zh-CN"/>
              </w:rPr>
              <w:t>.</w:t>
            </w:r>
            <w:r>
              <w:t>竞争性谈判小组或者询价小组由采购人代表和评审专家共3</w:t>
            </w:r>
            <w:r>
              <w:rPr>
                <w:spacing w:val="8"/>
              </w:rPr>
              <w:t xml:space="preserve"> </w:t>
            </w:r>
            <w:r>
              <w:t>人以上单数组成，其中评审专家人数不得少于竞争性谈判小组</w:t>
            </w:r>
            <w:r>
              <w:rPr>
                <w:spacing w:val="16"/>
              </w:rPr>
              <w:t xml:space="preserve"> </w:t>
            </w:r>
            <w:r>
              <w:rPr>
                <w:spacing w:val="4"/>
              </w:rPr>
              <w:t>或者询价小组成员总数的2/3。采购人不得以评审专家身份参</w:t>
            </w:r>
            <w:r>
              <w:rPr>
                <w:spacing w:val="16"/>
              </w:rPr>
              <w:t xml:space="preserve"> </w:t>
            </w:r>
            <w:r>
              <w:t>加本部门或本单位采购项目的评审。达到公开招标数额标准的</w:t>
            </w:r>
            <w:r>
              <w:rPr>
                <w:spacing w:val="17"/>
              </w:rPr>
              <w:t xml:space="preserve"> </w:t>
            </w:r>
            <w:r>
              <w:t>货物或者服务采购项目，或者达到招标规模标准的政府采购工</w:t>
            </w:r>
            <w:r>
              <w:rPr>
                <w:spacing w:val="18"/>
              </w:rPr>
              <w:t xml:space="preserve"> </w:t>
            </w:r>
            <w:r>
              <w:t>程，竞争性谈判小组或者询价小组应当由5人以上单数组成。</w:t>
            </w:r>
          </w:p>
        </w:tc>
        <w:tc>
          <w:tcPr>
            <w:tcW w:w="2688" w:type="dxa"/>
            <w:vAlign w:val="top"/>
          </w:tcPr>
          <w:p w14:paraId="2B0C5359">
            <w:pPr>
              <w:spacing w:line="366" w:lineRule="auto"/>
              <w:rPr>
                <w:rFonts w:ascii="Arial"/>
                <w:sz w:val="21"/>
              </w:rPr>
            </w:pPr>
          </w:p>
          <w:p w14:paraId="2CC562B0">
            <w:pPr>
              <w:pStyle w:val="8"/>
              <w:spacing w:before="71" w:line="224"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3"/>
              </w:rPr>
              <w:t>第74号）第七条</w:t>
            </w:r>
          </w:p>
        </w:tc>
        <w:tc>
          <w:tcPr>
            <w:tcW w:w="4351" w:type="dxa"/>
            <w:vMerge w:val="continue"/>
            <w:tcBorders>
              <w:top w:val="nil"/>
              <w:bottom w:val="nil"/>
            </w:tcBorders>
            <w:vAlign w:val="top"/>
          </w:tcPr>
          <w:p w14:paraId="7D698879">
            <w:pPr>
              <w:rPr>
                <w:rFonts w:ascii="Arial"/>
                <w:sz w:val="21"/>
              </w:rPr>
            </w:pPr>
          </w:p>
        </w:tc>
      </w:tr>
      <w:tr w14:paraId="3029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47" w:type="dxa"/>
            <w:vMerge w:val="continue"/>
            <w:tcBorders>
              <w:top w:val="nil"/>
              <w:bottom w:val="nil"/>
            </w:tcBorders>
            <w:vAlign w:val="top"/>
          </w:tcPr>
          <w:p w14:paraId="7025929E">
            <w:pPr>
              <w:rPr>
                <w:rFonts w:ascii="Arial"/>
                <w:sz w:val="21"/>
              </w:rPr>
            </w:pPr>
          </w:p>
        </w:tc>
        <w:tc>
          <w:tcPr>
            <w:tcW w:w="992" w:type="dxa"/>
            <w:vMerge w:val="continue"/>
            <w:tcBorders>
              <w:top w:val="nil"/>
              <w:bottom w:val="nil"/>
            </w:tcBorders>
            <w:vAlign w:val="top"/>
          </w:tcPr>
          <w:p w14:paraId="54F36DAC">
            <w:pPr>
              <w:rPr>
                <w:rFonts w:ascii="Arial"/>
                <w:sz w:val="21"/>
              </w:rPr>
            </w:pPr>
          </w:p>
        </w:tc>
        <w:tc>
          <w:tcPr>
            <w:tcW w:w="6025" w:type="dxa"/>
            <w:vAlign w:val="top"/>
          </w:tcPr>
          <w:p w14:paraId="32CBFA4F">
            <w:pPr>
              <w:pStyle w:val="8"/>
              <w:spacing w:before="101" w:line="223" w:lineRule="auto"/>
              <w:ind w:left="43" w:right="14" w:firstLine="3"/>
              <w:jc w:val="both"/>
            </w:pPr>
            <w:r>
              <w:rPr>
                <w:spacing w:val="4"/>
              </w:rPr>
              <w:t>9</w:t>
            </w:r>
            <w:r>
              <w:rPr>
                <w:rFonts w:hint="eastAsia"/>
                <w:spacing w:val="4"/>
                <w:lang w:val="en-US" w:eastAsia="zh-CN"/>
              </w:rPr>
              <w:t>.</w:t>
            </w:r>
            <w:r>
              <w:rPr>
                <w:spacing w:val="4"/>
              </w:rPr>
              <w:t>采用单一来源采购方式采购的，采购人、采购代理机构应</w:t>
            </w:r>
            <w:r>
              <w:rPr>
                <w:spacing w:val="10"/>
              </w:rPr>
              <w:t xml:space="preserve"> </w:t>
            </w:r>
            <w:r>
              <w:t>当组织具有相关经验的专业人员与供应商商定合理的成交价格</w:t>
            </w:r>
            <w:r>
              <w:rPr>
                <w:spacing w:val="11"/>
              </w:rPr>
              <w:t xml:space="preserve"> </w:t>
            </w:r>
            <w:r>
              <w:rPr>
                <w:spacing w:val="-1"/>
              </w:rPr>
              <w:t>并保证采购项目质量。</w:t>
            </w:r>
          </w:p>
        </w:tc>
        <w:tc>
          <w:tcPr>
            <w:tcW w:w="2688" w:type="dxa"/>
            <w:vAlign w:val="top"/>
          </w:tcPr>
          <w:p w14:paraId="17248087">
            <w:pPr>
              <w:pStyle w:val="8"/>
              <w:spacing w:before="103" w:line="223"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1"/>
              </w:rPr>
              <w:t>第74号）第四十一条</w:t>
            </w:r>
          </w:p>
        </w:tc>
        <w:tc>
          <w:tcPr>
            <w:tcW w:w="4351" w:type="dxa"/>
            <w:vMerge w:val="continue"/>
            <w:tcBorders>
              <w:top w:val="nil"/>
              <w:bottom w:val="nil"/>
            </w:tcBorders>
            <w:vAlign w:val="top"/>
          </w:tcPr>
          <w:p w14:paraId="2ADF81C1">
            <w:pPr>
              <w:rPr>
                <w:rFonts w:ascii="Arial"/>
                <w:sz w:val="21"/>
              </w:rPr>
            </w:pPr>
          </w:p>
        </w:tc>
      </w:tr>
      <w:tr w14:paraId="68BF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7" w:hRule="atLeast"/>
        </w:trPr>
        <w:tc>
          <w:tcPr>
            <w:tcW w:w="547" w:type="dxa"/>
            <w:vMerge w:val="continue"/>
            <w:tcBorders>
              <w:top w:val="nil"/>
              <w:bottom w:val="nil"/>
            </w:tcBorders>
            <w:vAlign w:val="top"/>
          </w:tcPr>
          <w:p w14:paraId="51B39F40">
            <w:pPr>
              <w:rPr>
                <w:rFonts w:ascii="Arial"/>
                <w:sz w:val="21"/>
              </w:rPr>
            </w:pPr>
          </w:p>
        </w:tc>
        <w:tc>
          <w:tcPr>
            <w:tcW w:w="992" w:type="dxa"/>
            <w:vMerge w:val="continue"/>
            <w:tcBorders>
              <w:top w:val="nil"/>
              <w:bottom w:val="nil"/>
            </w:tcBorders>
            <w:vAlign w:val="top"/>
          </w:tcPr>
          <w:p w14:paraId="6AA4C92F">
            <w:pPr>
              <w:rPr>
                <w:rFonts w:ascii="Arial"/>
                <w:sz w:val="21"/>
              </w:rPr>
            </w:pPr>
          </w:p>
        </w:tc>
        <w:tc>
          <w:tcPr>
            <w:tcW w:w="6025" w:type="dxa"/>
            <w:vAlign w:val="top"/>
          </w:tcPr>
          <w:p w14:paraId="0172EB61">
            <w:pPr>
              <w:pStyle w:val="8"/>
              <w:spacing w:before="196" w:line="224" w:lineRule="auto"/>
              <w:ind w:left="34" w:right="14" w:firstLine="15"/>
            </w:pPr>
            <w:r>
              <w:rPr>
                <w:spacing w:val="4"/>
              </w:rPr>
              <w:t>10</w:t>
            </w:r>
            <w:r>
              <w:rPr>
                <w:rFonts w:hint="eastAsia"/>
                <w:spacing w:val="4"/>
                <w:lang w:val="en-US" w:eastAsia="zh-CN"/>
              </w:rPr>
              <w:t>.</w:t>
            </w:r>
            <w:r>
              <w:rPr>
                <w:spacing w:val="4"/>
              </w:rPr>
              <w:t>磋商小组由采购人代表和评审专家共3人以上单数组成，</w:t>
            </w:r>
            <w:r>
              <w:rPr>
                <w:spacing w:val="2"/>
              </w:rPr>
              <w:t xml:space="preserve"> </w:t>
            </w:r>
            <w:r>
              <w:rPr>
                <w:spacing w:val="4"/>
              </w:rPr>
              <w:t>其中评审专家人数不得少于磋商小组成员总数的2/3，采购人</w:t>
            </w:r>
            <w:r>
              <w:rPr>
                <w:spacing w:val="16"/>
              </w:rPr>
              <w:t xml:space="preserve"> </w:t>
            </w:r>
            <w:r>
              <w:rPr>
                <w:spacing w:val="1"/>
              </w:rPr>
              <w:t>代表不得以评审专家身份参加本部门或本单位</w:t>
            </w:r>
            <w:r>
              <w:t>采购项目的评审</w:t>
            </w:r>
          </w:p>
          <w:p w14:paraId="5391756A">
            <w:pPr>
              <w:pStyle w:val="8"/>
              <w:spacing w:before="169" w:line="95" w:lineRule="exact"/>
              <w:ind w:left="51"/>
            </w:pPr>
            <w:r>
              <w:rPr>
                <w:position w:val="1"/>
              </w:rPr>
              <w:t>。</w:t>
            </w:r>
          </w:p>
        </w:tc>
        <w:tc>
          <w:tcPr>
            <w:tcW w:w="2688" w:type="dxa"/>
            <w:vAlign w:val="top"/>
          </w:tcPr>
          <w:p w14:paraId="505A3856">
            <w:pPr>
              <w:pStyle w:val="8"/>
              <w:spacing w:before="197" w:line="225" w:lineRule="auto"/>
              <w:ind w:left="38" w:right="12"/>
            </w:pPr>
            <w:r>
              <w:rPr>
                <w:spacing w:val="18"/>
              </w:rPr>
              <w:t>《政府采购竞争性磋商采</w:t>
            </w:r>
            <w:r>
              <w:rPr>
                <w:spacing w:val="3"/>
              </w:rPr>
              <w:t xml:space="preserve"> </w:t>
            </w:r>
            <w:r>
              <w:rPr>
                <w:spacing w:val="35"/>
              </w:rPr>
              <w:t>购方式管理暂行办法》</w:t>
            </w:r>
            <w:r>
              <w:t xml:space="preserve"> </w:t>
            </w:r>
            <w:r>
              <w:rPr>
                <w:spacing w:val="6"/>
              </w:rPr>
              <w:t>（财库〔2014〕214号）第</w:t>
            </w:r>
            <w:r>
              <w:t xml:space="preserve"> </w:t>
            </w:r>
            <w:r>
              <w:rPr>
                <w:spacing w:val="-1"/>
              </w:rPr>
              <w:t>十四条</w:t>
            </w:r>
          </w:p>
        </w:tc>
        <w:tc>
          <w:tcPr>
            <w:tcW w:w="4351" w:type="dxa"/>
            <w:vMerge w:val="continue"/>
            <w:tcBorders>
              <w:top w:val="nil"/>
              <w:bottom w:val="nil"/>
            </w:tcBorders>
            <w:vAlign w:val="top"/>
          </w:tcPr>
          <w:p w14:paraId="4584A5E4">
            <w:pPr>
              <w:rPr>
                <w:rFonts w:ascii="Arial"/>
                <w:sz w:val="21"/>
              </w:rPr>
            </w:pPr>
          </w:p>
        </w:tc>
      </w:tr>
      <w:tr w14:paraId="30F5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547" w:type="dxa"/>
            <w:vMerge w:val="continue"/>
            <w:tcBorders>
              <w:top w:val="nil"/>
            </w:tcBorders>
            <w:vAlign w:val="top"/>
          </w:tcPr>
          <w:p w14:paraId="40B5D98D">
            <w:pPr>
              <w:rPr>
                <w:rFonts w:ascii="Arial"/>
                <w:sz w:val="21"/>
              </w:rPr>
            </w:pPr>
          </w:p>
        </w:tc>
        <w:tc>
          <w:tcPr>
            <w:tcW w:w="992" w:type="dxa"/>
            <w:vMerge w:val="continue"/>
            <w:tcBorders>
              <w:top w:val="nil"/>
            </w:tcBorders>
            <w:vAlign w:val="top"/>
          </w:tcPr>
          <w:p w14:paraId="133232B9">
            <w:pPr>
              <w:rPr>
                <w:rFonts w:ascii="Arial"/>
                <w:sz w:val="21"/>
              </w:rPr>
            </w:pPr>
          </w:p>
        </w:tc>
        <w:tc>
          <w:tcPr>
            <w:tcW w:w="6025" w:type="dxa"/>
            <w:vAlign w:val="top"/>
          </w:tcPr>
          <w:p w14:paraId="0BCCDB48">
            <w:pPr>
              <w:pStyle w:val="8"/>
              <w:spacing w:before="205" w:line="223" w:lineRule="auto"/>
              <w:ind w:left="41" w:right="15" w:firstLine="8"/>
              <w:jc w:val="both"/>
            </w:pPr>
            <w:r>
              <w:t>11</w:t>
            </w:r>
            <w:r>
              <w:rPr>
                <w:rFonts w:hint="eastAsia"/>
                <w:lang w:val="en-US" w:eastAsia="zh-CN"/>
              </w:rPr>
              <w:t>.</w:t>
            </w:r>
            <w:r>
              <w:t>采购人或者采购代理机构应当在评审活动开始前宣布评审</w:t>
            </w:r>
            <w:r>
              <w:rPr>
                <w:spacing w:val="2"/>
              </w:rPr>
              <w:t xml:space="preserve"> </w:t>
            </w:r>
            <w:r>
              <w:t>工作纪律，并将记载评审工作纪律的书面文件作为采购文件一</w:t>
            </w:r>
            <w:r>
              <w:rPr>
                <w:spacing w:val="12"/>
              </w:rPr>
              <w:t xml:space="preserve"> </w:t>
            </w:r>
            <w:r>
              <w:rPr>
                <w:spacing w:val="-3"/>
              </w:rPr>
              <w:t>并存档。</w:t>
            </w:r>
          </w:p>
        </w:tc>
        <w:tc>
          <w:tcPr>
            <w:tcW w:w="2688" w:type="dxa"/>
            <w:vAlign w:val="top"/>
          </w:tcPr>
          <w:p w14:paraId="4F1CA27F">
            <w:pPr>
              <w:pStyle w:val="8"/>
              <w:spacing w:before="205" w:line="224" w:lineRule="auto"/>
              <w:ind w:left="51" w:right="12" w:hanging="13"/>
              <w:jc w:val="both"/>
            </w:pPr>
            <w:r>
              <w:rPr>
                <w:spacing w:val="14"/>
              </w:rPr>
              <w:t>《政府采购评审专家管理</w:t>
            </w:r>
            <w:r>
              <w:t xml:space="preserve"> </w:t>
            </w:r>
            <w:r>
              <w:rPr>
                <w:spacing w:val="2"/>
              </w:rPr>
              <w:t>办法》（财库〔2016〕198</w:t>
            </w:r>
            <w:r>
              <w:t xml:space="preserve"> </w:t>
            </w:r>
            <w:r>
              <w:rPr>
                <w:spacing w:val="-3"/>
              </w:rPr>
              <w:t>号）第十五条</w:t>
            </w:r>
          </w:p>
        </w:tc>
        <w:tc>
          <w:tcPr>
            <w:tcW w:w="4351" w:type="dxa"/>
            <w:vMerge w:val="continue"/>
            <w:tcBorders>
              <w:top w:val="nil"/>
            </w:tcBorders>
            <w:vAlign w:val="top"/>
          </w:tcPr>
          <w:p w14:paraId="36A679F1">
            <w:pPr>
              <w:rPr>
                <w:rFonts w:ascii="Arial"/>
                <w:sz w:val="21"/>
              </w:rPr>
            </w:pPr>
          </w:p>
        </w:tc>
      </w:tr>
    </w:tbl>
    <w:p w14:paraId="612CB79B">
      <w:pPr>
        <w:rPr>
          <w:rFonts w:ascii="Arial"/>
          <w:sz w:val="21"/>
        </w:rPr>
      </w:pPr>
    </w:p>
    <w:p w14:paraId="52133678">
      <w:pPr>
        <w:rPr>
          <w:rFonts w:ascii="Arial" w:hAnsi="Arial" w:eastAsia="Arial" w:cs="Arial"/>
          <w:sz w:val="21"/>
          <w:szCs w:val="21"/>
        </w:rPr>
        <w:sectPr>
          <w:footerReference r:id="rId13" w:type="default"/>
          <w:pgSz w:w="16838" w:h="11905" w:orient="landscape"/>
          <w:pgMar w:top="975" w:right="1071" w:bottom="1009" w:left="1145" w:header="0" w:footer="714" w:gutter="0"/>
          <w:paperSrc/>
          <w:pgNumType w:fmt="numberInDash"/>
          <w:cols w:space="0" w:num="1"/>
          <w:rtlGutter w:val="0"/>
          <w:docGrid w:linePitch="0" w:charSpace="0"/>
        </w:sectPr>
      </w:pPr>
    </w:p>
    <w:p w14:paraId="2A99773F">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7E222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6" w:hRule="atLeast"/>
        </w:trPr>
        <w:tc>
          <w:tcPr>
            <w:tcW w:w="547" w:type="dxa"/>
            <w:vMerge w:val="restart"/>
            <w:tcBorders>
              <w:bottom w:val="nil"/>
            </w:tcBorders>
            <w:vAlign w:val="top"/>
          </w:tcPr>
          <w:p w14:paraId="4FB88E0E">
            <w:pPr>
              <w:spacing w:line="242" w:lineRule="auto"/>
              <w:rPr>
                <w:rFonts w:ascii="Arial"/>
                <w:sz w:val="21"/>
              </w:rPr>
            </w:pPr>
          </w:p>
          <w:p w14:paraId="7D94F085">
            <w:pPr>
              <w:spacing w:line="242" w:lineRule="auto"/>
              <w:rPr>
                <w:rFonts w:ascii="Arial"/>
                <w:sz w:val="21"/>
              </w:rPr>
            </w:pPr>
          </w:p>
          <w:p w14:paraId="49FBE241">
            <w:pPr>
              <w:spacing w:line="242" w:lineRule="auto"/>
              <w:rPr>
                <w:rFonts w:ascii="Arial"/>
                <w:sz w:val="21"/>
              </w:rPr>
            </w:pPr>
          </w:p>
          <w:p w14:paraId="04A701F5">
            <w:pPr>
              <w:spacing w:line="242" w:lineRule="auto"/>
              <w:rPr>
                <w:rFonts w:ascii="Arial"/>
                <w:sz w:val="21"/>
              </w:rPr>
            </w:pPr>
          </w:p>
          <w:p w14:paraId="6AE20E6B">
            <w:pPr>
              <w:spacing w:line="243" w:lineRule="auto"/>
              <w:rPr>
                <w:rFonts w:ascii="Arial"/>
                <w:sz w:val="21"/>
              </w:rPr>
            </w:pPr>
          </w:p>
          <w:p w14:paraId="2CF5BEA0">
            <w:pPr>
              <w:spacing w:line="243" w:lineRule="auto"/>
              <w:rPr>
                <w:rFonts w:ascii="Arial"/>
                <w:sz w:val="21"/>
              </w:rPr>
            </w:pPr>
          </w:p>
          <w:p w14:paraId="3B832F7B">
            <w:pPr>
              <w:spacing w:line="243" w:lineRule="auto"/>
              <w:rPr>
                <w:rFonts w:ascii="Arial"/>
                <w:sz w:val="21"/>
              </w:rPr>
            </w:pPr>
          </w:p>
          <w:p w14:paraId="6FDA6D25">
            <w:pPr>
              <w:spacing w:line="243" w:lineRule="auto"/>
              <w:rPr>
                <w:rFonts w:ascii="Arial"/>
                <w:sz w:val="21"/>
              </w:rPr>
            </w:pPr>
          </w:p>
          <w:p w14:paraId="28080CA3">
            <w:pPr>
              <w:spacing w:line="243" w:lineRule="auto"/>
              <w:rPr>
                <w:rFonts w:ascii="Arial"/>
                <w:sz w:val="21"/>
              </w:rPr>
            </w:pPr>
          </w:p>
          <w:p w14:paraId="48CD9EA7">
            <w:pPr>
              <w:spacing w:line="243" w:lineRule="auto"/>
              <w:rPr>
                <w:rFonts w:ascii="Arial"/>
                <w:sz w:val="21"/>
              </w:rPr>
            </w:pPr>
          </w:p>
          <w:p w14:paraId="6C2C8AA8">
            <w:pPr>
              <w:spacing w:line="243" w:lineRule="auto"/>
              <w:rPr>
                <w:rFonts w:ascii="Arial"/>
                <w:sz w:val="21"/>
              </w:rPr>
            </w:pPr>
          </w:p>
          <w:p w14:paraId="2022F3CF">
            <w:pPr>
              <w:spacing w:line="243" w:lineRule="auto"/>
              <w:rPr>
                <w:rFonts w:ascii="Arial"/>
                <w:sz w:val="21"/>
              </w:rPr>
            </w:pPr>
          </w:p>
          <w:p w14:paraId="04BCC96A">
            <w:pPr>
              <w:spacing w:line="243" w:lineRule="auto"/>
              <w:rPr>
                <w:rFonts w:ascii="Arial"/>
                <w:sz w:val="21"/>
              </w:rPr>
            </w:pPr>
          </w:p>
          <w:p w14:paraId="230DA8A6">
            <w:pPr>
              <w:spacing w:line="243" w:lineRule="auto"/>
              <w:rPr>
                <w:rFonts w:ascii="Arial"/>
                <w:sz w:val="21"/>
              </w:rPr>
            </w:pPr>
          </w:p>
          <w:p w14:paraId="0922E8C8">
            <w:pPr>
              <w:spacing w:line="243" w:lineRule="auto"/>
              <w:rPr>
                <w:rFonts w:ascii="Arial"/>
                <w:sz w:val="21"/>
              </w:rPr>
            </w:pPr>
          </w:p>
          <w:p w14:paraId="52C6B84B">
            <w:pPr>
              <w:pStyle w:val="8"/>
              <w:spacing w:before="72" w:line="181" w:lineRule="auto"/>
              <w:ind w:left="185"/>
              <w:rPr>
                <w:rFonts w:hint="eastAsia" w:eastAsia="仿宋"/>
                <w:lang w:val="en-US" w:eastAsia="zh-CN"/>
              </w:rPr>
            </w:pPr>
            <w:r>
              <w:rPr>
                <w:spacing w:val="-12"/>
              </w:rPr>
              <w:t>1</w:t>
            </w:r>
            <w:r>
              <w:rPr>
                <w:rFonts w:hint="eastAsia"/>
                <w:spacing w:val="-12"/>
                <w:lang w:val="en-US" w:eastAsia="zh-CN"/>
              </w:rPr>
              <w:t>6</w:t>
            </w:r>
          </w:p>
        </w:tc>
        <w:tc>
          <w:tcPr>
            <w:tcW w:w="992" w:type="dxa"/>
            <w:vMerge w:val="restart"/>
            <w:tcBorders>
              <w:bottom w:val="nil"/>
            </w:tcBorders>
            <w:vAlign w:val="top"/>
          </w:tcPr>
          <w:p w14:paraId="1A156B9E">
            <w:pPr>
              <w:rPr>
                <w:rFonts w:ascii="Arial"/>
                <w:sz w:val="21"/>
              </w:rPr>
            </w:pPr>
          </w:p>
          <w:p w14:paraId="298444EE">
            <w:pPr>
              <w:rPr>
                <w:rFonts w:ascii="Arial"/>
                <w:sz w:val="21"/>
              </w:rPr>
            </w:pPr>
          </w:p>
          <w:p w14:paraId="0DC69B5F">
            <w:pPr>
              <w:spacing w:line="241" w:lineRule="auto"/>
              <w:rPr>
                <w:rFonts w:ascii="Arial"/>
                <w:sz w:val="21"/>
              </w:rPr>
            </w:pPr>
          </w:p>
          <w:p w14:paraId="4CCCE5D9">
            <w:pPr>
              <w:spacing w:line="241" w:lineRule="auto"/>
              <w:rPr>
                <w:rFonts w:ascii="Arial"/>
                <w:sz w:val="21"/>
              </w:rPr>
            </w:pPr>
          </w:p>
          <w:p w14:paraId="4B4EA345">
            <w:pPr>
              <w:spacing w:line="241" w:lineRule="auto"/>
              <w:rPr>
                <w:rFonts w:ascii="Arial"/>
                <w:sz w:val="21"/>
              </w:rPr>
            </w:pPr>
          </w:p>
          <w:p w14:paraId="51DD6D87">
            <w:pPr>
              <w:spacing w:line="241" w:lineRule="auto"/>
              <w:rPr>
                <w:rFonts w:ascii="Arial"/>
                <w:sz w:val="21"/>
              </w:rPr>
            </w:pPr>
          </w:p>
          <w:p w14:paraId="382927B9">
            <w:pPr>
              <w:spacing w:line="241" w:lineRule="auto"/>
              <w:rPr>
                <w:rFonts w:ascii="Arial"/>
                <w:sz w:val="21"/>
              </w:rPr>
            </w:pPr>
          </w:p>
          <w:p w14:paraId="0341592D">
            <w:pPr>
              <w:spacing w:line="241" w:lineRule="auto"/>
              <w:rPr>
                <w:rFonts w:ascii="Arial"/>
                <w:sz w:val="21"/>
              </w:rPr>
            </w:pPr>
          </w:p>
          <w:p w14:paraId="51FB70E6">
            <w:pPr>
              <w:spacing w:line="241" w:lineRule="auto"/>
              <w:rPr>
                <w:rFonts w:ascii="Arial"/>
                <w:sz w:val="21"/>
              </w:rPr>
            </w:pPr>
          </w:p>
          <w:p w14:paraId="42FE24E5">
            <w:pPr>
              <w:spacing w:line="241" w:lineRule="auto"/>
              <w:rPr>
                <w:rFonts w:ascii="Arial"/>
                <w:sz w:val="21"/>
              </w:rPr>
            </w:pPr>
          </w:p>
          <w:p w14:paraId="4B4D0EFB">
            <w:pPr>
              <w:spacing w:line="241" w:lineRule="auto"/>
              <w:rPr>
                <w:rFonts w:ascii="Arial"/>
                <w:sz w:val="21"/>
              </w:rPr>
            </w:pPr>
          </w:p>
          <w:p w14:paraId="4283F65A">
            <w:pPr>
              <w:spacing w:line="241" w:lineRule="auto"/>
              <w:rPr>
                <w:rFonts w:ascii="Arial"/>
                <w:sz w:val="21"/>
              </w:rPr>
            </w:pPr>
          </w:p>
          <w:p w14:paraId="6808D24F">
            <w:pPr>
              <w:spacing w:line="241" w:lineRule="auto"/>
              <w:rPr>
                <w:rFonts w:ascii="Arial"/>
                <w:sz w:val="21"/>
              </w:rPr>
            </w:pPr>
          </w:p>
          <w:p w14:paraId="76DF1246">
            <w:pPr>
              <w:spacing w:line="241" w:lineRule="auto"/>
              <w:rPr>
                <w:rFonts w:ascii="Arial"/>
                <w:sz w:val="21"/>
              </w:rPr>
            </w:pPr>
          </w:p>
          <w:p w14:paraId="273BC946">
            <w:pPr>
              <w:spacing w:line="241" w:lineRule="auto"/>
              <w:rPr>
                <w:rFonts w:ascii="Arial"/>
                <w:sz w:val="21"/>
              </w:rPr>
            </w:pPr>
          </w:p>
          <w:p w14:paraId="42FF6A55">
            <w:pPr>
              <w:pStyle w:val="8"/>
              <w:spacing w:before="72" w:line="217" w:lineRule="auto"/>
              <w:ind w:left="58"/>
            </w:pPr>
            <w:r>
              <w:rPr>
                <w:spacing w:val="-3"/>
              </w:rPr>
              <w:t>项目评审</w:t>
            </w:r>
          </w:p>
        </w:tc>
        <w:tc>
          <w:tcPr>
            <w:tcW w:w="6025" w:type="dxa"/>
            <w:vAlign w:val="center"/>
          </w:tcPr>
          <w:p w14:paraId="7D7F4C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right="14"/>
              <w:jc w:val="both"/>
              <w:textAlignment w:val="baseline"/>
            </w:pPr>
            <w:r>
              <w:t>12</w:t>
            </w:r>
            <w:r>
              <w:rPr>
                <w:rFonts w:hint="eastAsia"/>
                <w:lang w:val="en-US" w:eastAsia="zh-CN"/>
              </w:rPr>
              <w:t>.</w:t>
            </w:r>
            <w:r>
              <w:t>出现评审专家缺席、回避等情形导致评审现场专家数量不</w:t>
            </w:r>
            <w:r>
              <w:rPr>
                <w:spacing w:val="3"/>
              </w:rPr>
              <w:t xml:space="preserve"> </w:t>
            </w:r>
            <w:r>
              <w:rPr>
                <w:spacing w:val="9"/>
              </w:rPr>
              <w:t>符合规定的，采购人或者采购代理机构应当及时补抽评审专</w:t>
            </w:r>
            <w:r>
              <w:rPr>
                <w:spacing w:val="10"/>
              </w:rPr>
              <w:t xml:space="preserve"> </w:t>
            </w:r>
            <w:r>
              <w:rPr>
                <w:spacing w:val="1"/>
              </w:rPr>
              <w:t>家，或者经采购人主管预算单位同意自行选定补足评审</w:t>
            </w:r>
            <w:r>
              <w:t xml:space="preserve">专家。 </w:t>
            </w:r>
            <w:r>
              <w:rPr>
                <w:spacing w:val="1"/>
              </w:rPr>
              <w:t>无法及时补足评审专家的，采购人或者采购代理机构应</w:t>
            </w:r>
            <w:r>
              <w:t xml:space="preserve">当立即 </w:t>
            </w:r>
            <w:r>
              <w:rPr>
                <w:spacing w:val="1"/>
              </w:rPr>
              <w:t>停止评审工作，妥善保存采购文件，依法重新组建评</w:t>
            </w:r>
            <w:r>
              <w:t>标委员会 、谈判小组、询价小组、磋商小组进行评审。</w:t>
            </w:r>
          </w:p>
        </w:tc>
        <w:tc>
          <w:tcPr>
            <w:tcW w:w="2688" w:type="dxa"/>
            <w:vAlign w:val="center"/>
          </w:tcPr>
          <w:p w14:paraId="277CD5FC">
            <w:pPr>
              <w:keepNext w:val="0"/>
              <w:keepLines w:val="0"/>
              <w:pageBreakBefore w:val="0"/>
              <w:widowControl/>
              <w:kinsoku w:val="0"/>
              <w:wordWrap/>
              <w:overflowPunct/>
              <w:topLinePunct w:val="0"/>
              <w:autoSpaceDE w:val="0"/>
              <w:autoSpaceDN w:val="0"/>
              <w:bidi w:val="0"/>
              <w:adjustRightInd w:val="0"/>
              <w:snapToGrid w:val="0"/>
              <w:spacing w:line="249" w:lineRule="auto"/>
              <w:jc w:val="both"/>
              <w:textAlignment w:val="baseline"/>
              <w:rPr>
                <w:rFonts w:ascii="Arial"/>
                <w:sz w:val="21"/>
              </w:rPr>
            </w:pPr>
          </w:p>
          <w:p w14:paraId="18BBE0C6">
            <w:pPr>
              <w:keepNext w:val="0"/>
              <w:keepLines w:val="0"/>
              <w:pageBreakBefore w:val="0"/>
              <w:widowControl/>
              <w:kinsoku w:val="0"/>
              <w:wordWrap/>
              <w:overflowPunct/>
              <w:topLinePunct w:val="0"/>
              <w:autoSpaceDE w:val="0"/>
              <w:autoSpaceDN w:val="0"/>
              <w:bidi w:val="0"/>
              <w:adjustRightInd w:val="0"/>
              <w:snapToGrid w:val="0"/>
              <w:spacing w:line="249" w:lineRule="auto"/>
              <w:jc w:val="both"/>
              <w:textAlignment w:val="baseline"/>
              <w:rPr>
                <w:rFonts w:ascii="Arial"/>
                <w:sz w:val="21"/>
              </w:rPr>
            </w:pPr>
          </w:p>
          <w:p w14:paraId="43C64A7E">
            <w:pPr>
              <w:keepNext w:val="0"/>
              <w:keepLines w:val="0"/>
              <w:pageBreakBefore w:val="0"/>
              <w:widowControl/>
              <w:kinsoku w:val="0"/>
              <w:wordWrap/>
              <w:overflowPunct/>
              <w:topLinePunct w:val="0"/>
              <w:autoSpaceDE w:val="0"/>
              <w:autoSpaceDN w:val="0"/>
              <w:bidi w:val="0"/>
              <w:adjustRightInd w:val="0"/>
              <w:snapToGrid w:val="0"/>
              <w:spacing w:line="250" w:lineRule="auto"/>
              <w:jc w:val="both"/>
              <w:textAlignment w:val="baseline"/>
              <w:rPr>
                <w:rFonts w:ascii="Arial"/>
                <w:sz w:val="21"/>
              </w:rPr>
            </w:pPr>
          </w:p>
          <w:p w14:paraId="56D95C9D">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jc w:val="both"/>
              <w:textAlignment w:val="baseline"/>
            </w:pPr>
            <w:r>
              <w:rPr>
                <w:spacing w:val="14"/>
              </w:rPr>
              <w:t>《政府采购评审专家管理</w:t>
            </w:r>
            <w:r>
              <w:t xml:space="preserve"> </w:t>
            </w:r>
            <w:r>
              <w:rPr>
                <w:spacing w:val="2"/>
              </w:rPr>
              <w:t>办法》（财库〔2016〕198</w:t>
            </w:r>
            <w:r>
              <w:t xml:space="preserve"> </w:t>
            </w:r>
            <w:r>
              <w:rPr>
                <w:spacing w:val="-3"/>
              </w:rPr>
              <w:t>号）第十七条</w:t>
            </w:r>
          </w:p>
        </w:tc>
        <w:tc>
          <w:tcPr>
            <w:tcW w:w="4351" w:type="dxa"/>
            <w:vMerge w:val="restart"/>
            <w:tcBorders>
              <w:bottom w:val="nil"/>
            </w:tcBorders>
            <w:vAlign w:val="center"/>
          </w:tcPr>
          <w:p w14:paraId="10748843">
            <w:pPr>
              <w:pStyle w:val="8"/>
              <w:spacing w:before="72" w:line="226" w:lineRule="auto"/>
              <w:ind w:right="17"/>
              <w:jc w:val="both"/>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3"/>
              </w:rPr>
              <w:t>法机关处理</w:t>
            </w:r>
            <w:r>
              <w:rPr>
                <w:spacing w:val="-7"/>
              </w:rPr>
              <w:t>：（</w:t>
            </w:r>
            <w:r>
              <w:rPr>
                <w:spacing w:val="-54"/>
              </w:rPr>
              <w:t xml:space="preserve"> </w:t>
            </w:r>
            <w:r>
              <w:rPr>
                <w:spacing w:val="3"/>
              </w:rPr>
              <w:t>二）未按照本办法规定组成</w:t>
            </w:r>
            <w:r>
              <w:t xml:space="preserve"> 谈判小组、询价小组的。</w:t>
            </w:r>
          </w:p>
          <w:p w14:paraId="705D372E">
            <w:pPr>
              <w:pStyle w:val="8"/>
              <w:spacing w:before="8" w:line="226" w:lineRule="auto"/>
              <w:ind w:left="39" w:right="18" w:hanging="1"/>
              <w:jc w:val="both"/>
            </w:pPr>
            <w:r>
              <w:rPr>
                <w:spacing w:val="5"/>
              </w:rPr>
              <w:t>《政府采购非招标采购方式管理办法》（财</w:t>
            </w:r>
            <w:r>
              <w:rPr>
                <w:spacing w:val="2"/>
              </w:rPr>
              <w:t xml:space="preserve"> </w:t>
            </w:r>
            <w:r>
              <w:rPr>
                <w:spacing w:val="4"/>
              </w:rPr>
              <w:t>政部令第74号）第五十三条采购人、采购代</w:t>
            </w:r>
            <w:r>
              <w:rPr>
                <w:spacing w:val="16"/>
              </w:rPr>
              <w:t xml:space="preserve"> </w:t>
            </w:r>
            <w:r>
              <w:rPr>
                <w:spacing w:val="5"/>
              </w:rPr>
              <w:t>理机构有本办法第五十一条、第五十二条规</w:t>
            </w:r>
            <w:r>
              <w:t xml:space="preserve"> </w:t>
            </w:r>
            <w:r>
              <w:rPr>
                <w:spacing w:val="5"/>
              </w:rPr>
              <w:t>定情形之一，且情节严重或者拒不改正的，</w:t>
            </w:r>
            <w:r>
              <w:rPr>
                <w:spacing w:val="1"/>
              </w:rPr>
              <w:t xml:space="preserve"> </w:t>
            </w:r>
            <w:r>
              <w:rPr>
                <w:spacing w:val="5"/>
              </w:rPr>
              <w:t>其直接负责的主管人员和其他直接责任人员</w:t>
            </w:r>
            <w:r>
              <w:t xml:space="preserve"> </w:t>
            </w:r>
            <w:r>
              <w:rPr>
                <w:spacing w:val="2"/>
              </w:rPr>
              <w:t>属于国家机关工作人员的，</w:t>
            </w:r>
            <w:r>
              <w:rPr>
                <w:spacing w:val="-53"/>
              </w:rPr>
              <w:t xml:space="preserve"> </w:t>
            </w:r>
            <w:r>
              <w:rPr>
                <w:spacing w:val="2"/>
              </w:rPr>
              <w:t>由任免机关或者</w:t>
            </w:r>
            <w:r>
              <w:t xml:space="preserve"> 监察机关依法给予处分，并予通报。</w:t>
            </w:r>
          </w:p>
          <w:p w14:paraId="329B97D4">
            <w:pPr>
              <w:pStyle w:val="8"/>
              <w:spacing w:before="17" w:line="226" w:lineRule="auto"/>
              <w:ind w:left="38" w:right="17"/>
              <w:jc w:val="both"/>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w:t>
            </w:r>
            <w:r>
              <w:rPr>
                <w:spacing w:val="-49"/>
              </w:rPr>
              <w:t xml:space="preserve"> </w:t>
            </w:r>
            <w:r>
              <w:rPr>
                <w:spacing w:val="2"/>
              </w:rPr>
              <w:t>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三）未按照规定进行资格预审</w:t>
            </w:r>
            <w:r>
              <w:t xml:space="preserve"> </w:t>
            </w:r>
            <w:r>
              <w:rPr>
                <w:spacing w:val="5"/>
              </w:rPr>
              <w:t>或者资格审查的。（五）未按规定对开标、</w:t>
            </w:r>
            <w:r>
              <w:rPr>
                <w:spacing w:val="3"/>
              </w:rPr>
              <w:t xml:space="preserve"> </w:t>
            </w:r>
            <w:r>
              <w:rPr>
                <w:spacing w:val="5"/>
              </w:rPr>
              <w:t>评标活动进行全程录音录像的。（七）未按</w:t>
            </w:r>
            <w:r>
              <w:rPr>
                <w:spacing w:val="3"/>
              </w:rPr>
              <w:t xml:space="preserve"> </w:t>
            </w:r>
            <w:r>
              <w:t>照规定进行开标和组织评标的。</w:t>
            </w:r>
          </w:p>
        </w:tc>
      </w:tr>
      <w:tr w14:paraId="6249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547" w:type="dxa"/>
            <w:vMerge w:val="continue"/>
            <w:tcBorders>
              <w:top w:val="nil"/>
              <w:bottom w:val="nil"/>
            </w:tcBorders>
            <w:vAlign w:val="top"/>
          </w:tcPr>
          <w:p w14:paraId="373C245F">
            <w:pPr>
              <w:rPr>
                <w:rFonts w:ascii="Arial"/>
                <w:sz w:val="21"/>
              </w:rPr>
            </w:pPr>
          </w:p>
        </w:tc>
        <w:tc>
          <w:tcPr>
            <w:tcW w:w="992" w:type="dxa"/>
            <w:vMerge w:val="continue"/>
            <w:tcBorders>
              <w:top w:val="nil"/>
              <w:bottom w:val="nil"/>
            </w:tcBorders>
            <w:vAlign w:val="top"/>
          </w:tcPr>
          <w:p w14:paraId="4AFF53FC">
            <w:pPr>
              <w:rPr>
                <w:rFonts w:ascii="Arial"/>
                <w:sz w:val="21"/>
              </w:rPr>
            </w:pPr>
          </w:p>
        </w:tc>
        <w:tc>
          <w:tcPr>
            <w:tcW w:w="6025" w:type="dxa"/>
            <w:vAlign w:val="center"/>
          </w:tcPr>
          <w:p w14:paraId="573E9AF9">
            <w:pPr>
              <w:pStyle w:val="8"/>
              <w:keepNext w:val="0"/>
              <w:keepLines w:val="0"/>
              <w:pageBreakBefore w:val="0"/>
              <w:widowControl/>
              <w:kinsoku w:val="0"/>
              <w:wordWrap/>
              <w:overflowPunct/>
              <w:topLinePunct w:val="0"/>
              <w:autoSpaceDE w:val="0"/>
              <w:autoSpaceDN w:val="0"/>
              <w:bidi w:val="0"/>
              <w:adjustRightInd w:val="0"/>
              <w:snapToGrid w:val="0"/>
              <w:spacing w:line="223" w:lineRule="auto"/>
              <w:ind w:left="33" w:right="14" w:firstLine="16"/>
              <w:jc w:val="both"/>
              <w:textAlignment w:val="baseline"/>
            </w:pPr>
            <w:r>
              <w:t>13</w:t>
            </w:r>
            <w:r>
              <w:rPr>
                <w:rFonts w:hint="eastAsia"/>
                <w:lang w:val="en-US" w:eastAsia="zh-CN"/>
              </w:rPr>
              <w:t>.</w:t>
            </w:r>
            <w:r>
              <w:t>采购人或者采购代理机构应当对开标、评标现场活动进行</w:t>
            </w:r>
            <w:r>
              <w:rPr>
                <w:spacing w:val="4"/>
              </w:rPr>
              <w:t xml:space="preserve"> </w:t>
            </w:r>
            <w:r>
              <w:rPr>
                <w:spacing w:val="1"/>
              </w:rPr>
              <w:t>全程录音录像。录音录像应当清晰可辨，音像</w:t>
            </w:r>
            <w:r>
              <w:t xml:space="preserve">资料作为采购文 </w:t>
            </w:r>
            <w:r>
              <w:rPr>
                <w:spacing w:val="-1"/>
              </w:rPr>
              <w:t>件一并存档。</w:t>
            </w:r>
          </w:p>
        </w:tc>
        <w:tc>
          <w:tcPr>
            <w:tcW w:w="2688" w:type="dxa"/>
            <w:vAlign w:val="center"/>
          </w:tcPr>
          <w:p w14:paraId="22C4C447">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jc w:val="both"/>
              <w:textAlignment w:val="baseline"/>
            </w:pPr>
            <w:r>
              <w:rPr>
                <w:spacing w:val="18"/>
              </w:rPr>
              <w:t>《政府采购货物和服务招</w:t>
            </w:r>
            <w:r>
              <w:rPr>
                <w:spacing w:val="3"/>
              </w:rPr>
              <w:t xml:space="preserve"> </w:t>
            </w:r>
            <w:r>
              <w:rPr>
                <w:spacing w:val="15"/>
              </w:rPr>
              <w:t>标投标管理办法》（财政</w:t>
            </w:r>
            <w:r>
              <w:t xml:space="preserve"> 部令第87号）第三十九条</w:t>
            </w:r>
          </w:p>
        </w:tc>
        <w:tc>
          <w:tcPr>
            <w:tcW w:w="4351" w:type="dxa"/>
            <w:vMerge w:val="continue"/>
            <w:tcBorders>
              <w:top w:val="nil"/>
              <w:bottom w:val="nil"/>
            </w:tcBorders>
            <w:vAlign w:val="top"/>
          </w:tcPr>
          <w:p w14:paraId="6FA62228">
            <w:pPr>
              <w:rPr>
                <w:rFonts w:ascii="Arial"/>
                <w:sz w:val="21"/>
              </w:rPr>
            </w:pPr>
          </w:p>
        </w:tc>
      </w:tr>
      <w:tr w14:paraId="6AA3F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1" w:hRule="atLeast"/>
        </w:trPr>
        <w:tc>
          <w:tcPr>
            <w:tcW w:w="547" w:type="dxa"/>
            <w:vMerge w:val="continue"/>
            <w:tcBorders>
              <w:top w:val="nil"/>
              <w:bottom w:val="nil"/>
            </w:tcBorders>
            <w:vAlign w:val="top"/>
          </w:tcPr>
          <w:p w14:paraId="67346D9E">
            <w:pPr>
              <w:rPr>
                <w:rFonts w:ascii="Arial"/>
                <w:sz w:val="21"/>
              </w:rPr>
            </w:pPr>
          </w:p>
        </w:tc>
        <w:tc>
          <w:tcPr>
            <w:tcW w:w="992" w:type="dxa"/>
            <w:vMerge w:val="continue"/>
            <w:tcBorders>
              <w:top w:val="nil"/>
              <w:bottom w:val="nil"/>
            </w:tcBorders>
            <w:vAlign w:val="top"/>
          </w:tcPr>
          <w:p w14:paraId="7B626A22">
            <w:pPr>
              <w:rPr>
                <w:rFonts w:ascii="Arial"/>
                <w:sz w:val="21"/>
              </w:rPr>
            </w:pPr>
          </w:p>
        </w:tc>
        <w:tc>
          <w:tcPr>
            <w:tcW w:w="6025" w:type="dxa"/>
            <w:vAlign w:val="center"/>
          </w:tcPr>
          <w:p w14:paraId="0EE92903">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36" w:right="64" w:firstLine="13"/>
              <w:jc w:val="both"/>
              <w:textAlignment w:val="baseline"/>
            </w:pPr>
            <w:r>
              <w:rPr>
                <w:spacing w:val="-2"/>
              </w:rPr>
              <w:t>14</w:t>
            </w:r>
            <w:r>
              <w:rPr>
                <w:rFonts w:hint="eastAsia"/>
                <w:spacing w:val="-2"/>
                <w:lang w:val="en-US" w:eastAsia="zh-CN"/>
              </w:rPr>
              <w:t>.</w:t>
            </w:r>
            <w:r>
              <w:rPr>
                <w:spacing w:val="-2"/>
              </w:rPr>
              <w:t>开标由采购人或者采购代理机构主持，邀请投标人参加。</w:t>
            </w:r>
            <w:r>
              <w:rPr>
                <w:spacing w:val="10"/>
              </w:rPr>
              <w:t xml:space="preserve"> </w:t>
            </w:r>
            <w:r>
              <w:t>评标委员会成员不得参加开标活动。</w:t>
            </w:r>
          </w:p>
        </w:tc>
        <w:tc>
          <w:tcPr>
            <w:tcW w:w="2688" w:type="dxa"/>
            <w:vAlign w:val="center"/>
          </w:tcPr>
          <w:p w14:paraId="5C72626E">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12"/>
              <w:jc w:val="both"/>
              <w:textAlignment w:val="baseline"/>
            </w:pPr>
            <w:r>
              <w:rPr>
                <w:spacing w:val="18"/>
              </w:rPr>
              <w:t>《政府采购货物和服务招</w:t>
            </w:r>
            <w:r>
              <w:rPr>
                <w:spacing w:val="3"/>
              </w:rPr>
              <w:t xml:space="preserve"> </w:t>
            </w:r>
            <w:r>
              <w:rPr>
                <w:spacing w:val="15"/>
              </w:rPr>
              <w:t>标投标管理办法》（财政</w:t>
            </w:r>
            <w:r>
              <w:t xml:space="preserve"> 部令第87号）第四十条</w:t>
            </w:r>
          </w:p>
        </w:tc>
        <w:tc>
          <w:tcPr>
            <w:tcW w:w="4351" w:type="dxa"/>
            <w:vMerge w:val="continue"/>
            <w:tcBorders>
              <w:top w:val="nil"/>
              <w:bottom w:val="nil"/>
            </w:tcBorders>
            <w:vAlign w:val="top"/>
          </w:tcPr>
          <w:p w14:paraId="297806BA">
            <w:pPr>
              <w:rPr>
                <w:rFonts w:ascii="Arial"/>
                <w:sz w:val="21"/>
              </w:rPr>
            </w:pPr>
          </w:p>
        </w:tc>
      </w:tr>
      <w:tr w14:paraId="02DF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3" w:hRule="atLeast"/>
        </w:trPr>
        <w:tc>
          <w:tcPr>
            <w:tcW w:w="547" w:type="dxa"/>
            <w:vMerge w:val="continue"/>
            <w:tcBorders>
              <w:top w:val="nil"/>
            </w:tcBorders>
            <w:vAlign w:val="top"/>
          </w:tcPr>
          <w:p w14:paraId="580A7578">
            <w:pPr>
              <w:rPr>
                <w:rFonts w:ascii="Arial"/>
                <w:sz w:val="21"/>
              </w:rPr>
            </w:pPr>
          </w:p>
        </w:tc>
        <w:tc>
          <w:tcPr>
            <w:tcW w:w="992" w:type="dxa"/>
            <w:vMerge w:val="continue"/>
            <w:tcBorders>
              <w:top w:val="nil"/>
            </w:tcBorders>
            <w:vAlign w:val="top"/>
          </w:tcPr>
          <w:p w14:paraId="04D4F782">
            <w:pPr>
              <w:rPr>
                <w:rFonts w:ascii="Arial"/>
                <w:sz w:val="21"/>
              </w:rPr>
            </w:pPr>
          </w:p>
        </w:tc>
        <w:tc>
          <w:tcPr>
            <w:tcW w:w="6025" w:type="dxa"/>
            <w:vAlign w:val="center"/>
          </w:tcPr>
          <w:p w14:paraId="3E3A45A2">
            <w:pPr>
              <w:pStyle w:val="8"/>
              <w:keepNext w:val="0"/>
              <w:keepLines w:val="0"/>
              <w:pageBreakBefore w:val="0"/>
              <w:widowControl/>
              <w:kinsoku w:val="0"/>
              <w:wordWrap/>
              <w:overflowPunct/>
              <w:topLinePunct w:val="0"/>
              <w:autoSpaceDE w:val="0"/>
              <w:autoSpaceDN w:val="0"/>
              <w:bidi w:val="0"/>
              <w:adjustRightInd w:val="0"/>
              <w:snapToGrid w:val="0"/>
              <w:spacing w:line="226" w:lineRule="auto"/>
              <w:ind w:right="14"/>
              <w:jc w:val="both"/>
              <w:textAlignment w:val="baseline"/>
            </w:pPr>
            <w:r>
              <w:t>15</w:t>
            </w:r>
            <w:r>
              <w:rPr>
                <w:rFonts w:hint="eastAsia"/>
                <w:lang w:val="en-US" w:eastAsia="zh-CN"/>
              </w:rPr>
              <w:t>.</w:t>
            </w:r>
            <w:r>
              <w:t>采购人委派代表参加评审委员会的，要向采购代理机构出</w:t>
            </w:r>
            <w:r>
              <w:rPr>
                <w:spacing w:val="4"/>
              </w:rPr>
              <w:t xml:space="preserve"> </w:t>
            </w:r>
            <w:r>
              <w:rPr>
                <w:spacing w:val="1"/>
              </w:rPr>
              <w:t>具授权函。除授权代表外，采购人可以委派纪检监</w:t>
            </w:r>
            <w:r>
              <w:t xml:space="preserve">察等相关人 </w:t>
            </w:r>
            <w:r>
              <w:rPr>
                <w:spacing w:val="5"/>
              </w:rPr>
              <w:t>员进入评审现场，对评审工作实施监督，但不得超过2</w:t>
            </w:r>
            <w:r>
              <w:rPr>
                <w:spacing w:val="4"/>
              </w:rPr>
              <w:t>人。采</w:t>
            </w:r>
            <w:r>
              <w:t xml:space="preserve"> </w:t>
            </w:r>
            <w:r>
              <w:rPr>
                <w:spacing w:val="1"/>
              </w:rPr>
              <w:t>购人需要在评审前介绍项目背景和技术需求的</w:t>
            </w:r>
            <w:r>
              <w:t xml:space="preserve">，应当事先提交 </w:t>
            </w:r>
            <w:r>
              <w:rPr>
                <w:spacing w:val="1"/>
              </w:rPr>
              <w:t>书面介绍材料，介绍内容不得存在歧视性、倾向</w:t>
            </w:r>
            <w:r>
              <w:t xml:space="preserve">性意见，不得 </w:t>
            </w:r>
            <w:r>
              <w:rPr>
                <w:spacing w:val="1"/>
              </w:rPr>
              <w:t>超出采购文件所述范围，书面介绍材料作为采购项</w:t>
            </w:r>
            <w:r>
              <w:t xml:space="preserve">目文件随其 </w:t>
            </w:r>
            <w:r>
              <w:rPr>
                <w:spacing w:val="1"/>
              </w:rPr>
              <w:t>他文件一并存档。评审委员会应当推选组长，</w:t>
            </w:r>
            <w:r>
              <w:t xml:space="preserve">但采购人代表不 </w:t>
            </w:r>
            <w:r>
              <w:rPr>
                <w:spacing w:val="-1"/>
              </w:rPr>
              <w:t>得担任组长。</w:t>
            </w:r>
          </w:p>
        </w:tc>
        <w:tc>
          <w:tcPr>
            <w:tcW w:w="2688" w:type="dxa"/>
            <w:vAlign w:val="center"/>
          </w:tcPr>
          <w:p w14:paraId="2D3CB668">
            <w:pPr>
              <w:keepNext w:val="0"/>
              <w:keepLines w:val="0"/>
              <w:pageBreakBefore w:val="0"/>
              <w:widowControl/>
              <w:kinsoku w:val="0"/>
              <w:wordWrap/>
              <w:overflowPunct/>
              <w:topLinePunct w:val="0"/>
              <w:autoSpaceDE w:val="0"/>
              <w:autoSpaceDN w:val="0"/>
              <w:bidi w:val="0"/>
              <w:adjustRightInd w:val="0"/>
              <w:snapToGrid w:val="0"/>
              <w:spacing w:line="291" w:lineRule="auto"/>
              <w:jc w:val="both"/>
              <w:textAlignment w:val="baseline"/>
              <w:rPr>
                <w:rFonts w:ascii="Arial"/>
                <w:sz w:val="21"/>
              </w:rPr>
            </w:pPr>
          </w:p>
          <w:p w14:paraId="35AE15CA">
            <w:pPr>
              <w:keepNext w:val="0"/>
              <w:keepLines w:val="0"/>
              <w:pageBreakBefore w:val="0"/>
              <w:widowControl/>
              <w:kinsoku w:val="0"/>
              <w:wordWrap/>
              <w:overflowPunct/>
              <w:topLinePunct w:val="0"/>
              <w:autoSpaceDE w:val="0"/>
              <w:autoSpaceDN w:val="0"/>
              <w:bidi w:val="0"/>
              <w:adjustRightInd w:val="0"/>
              <w:snapToGrid w:val="0"/>
              <w:spacing w:line="292" w:lineRule="auto"/>
              <w:jc w:val="both"/>
              <w:textAlignment w:val="baseline"/>
              <w:rPr>
                <w:rFonts w:ascii="Arial"/>
                <w:sz w:val="21"/>
              </w:rPr>
            </w:pPr>
          </w:p>
          <w:p w14:paraId="42273F20">
            <w:pPr>
              <w:keepNext w:val="0"/>
              <w:keepLines w:val="0"/>
              <w:pageBreakBefore w:val="0"/>
              <w:widowControl/>
              <w:kinsoku w:val="0"/>
              <w:wordWrap/>
              <w:overflowPunct/>
              <w:topLinePunct w:val="0"/>
              <w:autoSpaceDE w:val="0"/>
              <w:autoSpaceDN w:val="0"/>
              <w:bidi w:val="0"/>
              <w:adjustRightInd w:val="0"/>
              <w:snapToGrid w:val="0"/>
              <w:spacing w:line="292" w:lineRule="auto"/>
              <w:jc w:val="both"/>
              <w:textAlignment w:val="baseline"/>
              <w:rPr>
                <w:rFonts w:ascii="Arial"/>
                <w:sz w:val="21"/>
              </w:rPr>
            </w:pPr>
          </w:p>
          <w:p w14:paraId="5E0E7207">
            <w:pPr>
              <w:pStyle w:val="8"/>
              <w:keepNext w:val="0"/>
              <w:keepLines w:val="0"/>
              <w:pageBreakBefore w:val="0"/>
              <w:widowControl/>
              <w:kinsoku w:val="0"/>
              <w:wordWrap/>
              <w:overflowPunct/>
              <w:topLinePunct w:val="0"/>
              <w:autoSpaceDE w:val="0"/>
              <w:autoSpaceDN w:val="0"/>
              <w:bidi w:val="0"/>
              <w:adjustRightInd w:val="0"/>
              <w:snapToGrid w:val="0"/>
              <w:spacing w:line="225" w:lineRule="auto"/>
              <w:ind w:left="44" w:right="12" w:hanging="6"/>
              <w:jc w:val="both"/>
              <w:textAlignment w:val="baseline"/>
            </w:pPr>
            <w:r>
              <w:rPr>
                <w:spacing w:val="14"/>
              </w:rPr>
              <w:t>《关于进一步规</w:t>
            </w:r>
            <w:r>
              <w:rPr>
                <w:spacing w:val="-63"/>
              </w:rPr>
              <w:t xml:space="preserve"> </w:t>
            </w:r>
            <w:r>
              <w:rPr>
                <w:spacing w:val="14"/>
              </w:rPr>
              <w:t>范政府采</w:t>
            </w:r>
            <w:r>
              <w:t xml:space="preserve"> </w:t>
            </w:r>
            <w:r>
              <w:rPr>
                <w:spacing w:val="8"/>
              </w:rPr>
              <w:t>购评审工作有关</w:t>
            </w:r>
            <w:r>
              <w:rPr>
                <w:spacing w:val="-52"/>
              </w:rPr>
              <w:t xml:space="preserve"> </w:t>
            </w:r>
            <w:r>
              <w:rPr>
                <w:spacing w:val="8"/>
              </w:rPr>
              <w:t>问题</w:t>
            </w:r>
            <w:r>
              <w:rPr>
                <w:spacing w:val="-62"/>
              </w:rPr>
              <w:t xml:space="preserve"> </w:t>
            </w:r>
            <w:r>
              <w:rPr>
                <w:spacing w:val="8"/>
              </w:rPr>
              <w:t>的通</w:t>
            </w:r>
            <w:r>
              <w:t xml:space="preserve"> </w:t>
            </w:r>
            <w:r>
              <w:rPr>
                <w:spacing w:val="-8"/>
              </w:rPr>
              <w:t>知 》（财库〔2012〕</w:t>
            </w:r>
            <w:r>
              <w:rPr>
                <w:spacing w:val="-4"/>
              </w:rPr>
              <w:t>69号）</w:t>
            </w:r>
          </w:p>
        </w:tc>
        <w:tc>
          <w:tcPr>
            <w:tcW w:w="4351" w:type="dxa"/>
            <w:vMerge w:val="continue"/>
            <w:tcBorders>
              <w:top w:val="nil"/>
            </w:tcBorders>
            <w:vAlign w:val="top"/>
          </w:tcPr>
          <w:p w14:paraId="3AE761F7">
            <w:pPr>
              <w:rPr>
                <w:rFonts w:ascii="Arial"/>
                <w:sz w:val="21"/>
              </w:rPr>
            </w:pPr>
          </w:p>
        </w:tc>
      </w:tr>
    </w:tbl>
    <w:p w14:paraId="7DBAEEFC">
      <w:pPr>
        <w:rPr>
          <w:rFonts w:ascii="Arial"/>
          <w:sz w:val="21"/>
        </w:rPr>
      </w:pPr>
    </w:p>
    <w:p w14:paraId="4D8F8215">
      <w:pPr>
        <w:rPr>
          <w:rFonts w:ascii="Arial" w:hAnsi="Arial" w:eastAsia="Arial" w:cs="Arial"/>
          <w:sz w:val="21"/>
          <w:szCs w:val="21"/>
        </w:rPr>
        <w:sectPr>
          <w:footerReference r:id="rId14" w:type="default"/>
          <w:pgSz w:w="16838" w:h="11905" w:orient="landscape"/>
          <w:pgMar w:top="975" w:right="1071" w:bottom="1009" w:left="1145" w:header="0" w:footer="714" w:gutter="0"/>
          <w:paperSrc/>
          <w:pgNumType w:fmt="numberInDash"/>
          <w:cols w:space="0" w:num="1"/>
          <w:rtlGutter w:val="0"/>
          <w:docGrid w:linePitch="0" w:charSpace="0"/>
        </w:sectPr>
      </w:pPr>
    </w:p>
    <w:tbl>
      <w:tblPr>
        <w:tblStyle w:val="7"/>
        <w:tblpPr w:leftFromText="180" w:rightFromText="180" w:vertAnchor="text" w:horzAnchor="page" w:tblpX="1090" w:tblpY="120"/>
        <w:tblOverlap w:val="never"/>
        <w:tblW w:w="1460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5B57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4603" w:type="dxa"/>
            <w:gridSpan w:val="5"/>
            <w:tcBorders>
              <w:bottom w:val="nil"/>
            </w:tcBorders>
            <w:vAlign w:val="top"/>
          </w:tcPr>
          <w:p w14:paraId="57A93004">
            <w:pPr>
              <w:pStyle w:val="8"/>
              <w:spacing w:before="13" w:line="226" w:lineRule="auto"/>
              <w:ind w:left="43" w:right="17" w:hanging="5"/>
              <w:rPr>
                <w:spacing w:val="5"/>
              </w:rPr>
            </w:pPr>
            <w:r>
              <w:rPr>
                <w:rFonts w:ascii="黑体" w:hAnsi="黑体" w:eastAsia="黑体" w:cs="黑体"/>
                <w:spacing w:val="1"/>
                <w:sz w:val="28"/>
                <w:szCs w:val="28"/>
              </w:rPr>
              <w:t>十、确定中标（成交）供应商</w:t>
            </w:r>
          </w:p>
        </w:tc>
      </w:tr>
      <w:tr w14:paraId="6E9C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2" w:hRule="atLeast"/>
        </w:trPr>
        <w:tc>
          <w:tcPr>
            <w:tcW w:w="547" w:type="dxa"/>
            <w:vMerge w:val="restart"/>
            <w:tcBorders>
              <w:bottom w:val="nil"/>
            </w:tcBorders>
            <w:vAlign w:val="top"/>
          </w:tcPr>
          <w:p w14:paraId="5F539480">
            <w:pPr>
              <w:spacing w:line="252" w:lineRule="auto"/>
              <w:rPr>
                <w:rFonts w:ascii="Arial"/>
                <w:sz w:val="21"/>
              </w:rPr>
            </w:pPr>
          </w:p>
          <w:p w14:paraId="183E7CB2">
            <w:pPr>
              <w:spacing w:line="252" w:lineRule="auto"/>
              <w:rPr>
                <w:rFonts w:ascii="Arial"/>
                <w:sz w:val="21"/>
              </w:rPr>
            </w:pPr>
          </w:p>
          <w:p w14:paraId="36848CF6">
            <w:pPr>
              <w:spacing w:line="252" w:lineRule="auto"/>
              <w:rPr>
                <w:rFonts w:ascii="Arial"/>
                <w:sz w:val="21"/>
              </w:rPr>
            </w:pPr>
          </w:p>
          <w:p w14:paraId="70E8AA00">
            <w:pPr>
              <w:spacing w:line="252" w:lineRule="auto"/>
              <w:rPr>
                <w:rFonts w:ascii="Arial"/>
                <w:sz w:val="21"/>
              </w:rPr>
            </w:pPr>
          </w:p>
          <w:p w14:paraId="0251A0DD">
            <w:pPr>
              <w:spacing w:line="252" w:lineRule="auto"/>
              <w:rPr>
                <w:rFonts w:ascii="Arial"/>
                <w:sz w:val="21"/>
              </w:rPr>
            </w:pPr>
          </w:p>
          <w:p w14:paraId="7D37715E">
            <w:pPr>
              <w:spacing w:line="252" w:lineRule="auto"/>
              <w:rPr>
                <w:rFonts w:ascii="Arial"/>
                <w:sz w:val="21"/>
              </w:rPr>
            </w:pPr>
          </w:p>
          <w:p w14:paraId="4270DA76">
            <w:pPr>
              <w:spacing w:line="252" w:lineRule="auto"/>
              <w:rPr>
                <w:rFonts w:ascii="Arial"/>
                <w:sz w:val="21"/>
              </w:rPr>
            </w:pPr>
          </w:p>
          <w:p w14:paraId="29275513">
            <w:pPr>
              <w:spacing w:line="252" w:lineRule="auto"/>
              <w:rPr>
                <w:rFonts w:ascii="Arial"/>
                <w:sz w:val="21"/>
              </w:rPr>
            </w:pPr>
          </w:p>
          <w:p w14:paraId="2F976677">
            <w:pPr>
              <w:spacing w:line="252" w:lineRule="auto"/>
              <w:rPr>
                <w:rFonts w:ascii="Arial"/>
                <w:sz w:val="21"/>
              </w:rPr>
            </w:pPr>
          </w:p>
          <w:p w14:paraId="0068C2F8">
            <w:pPr>
              <w:spacing w:line="252" w:lineRule="auto"/>
              <w:rPr>
                <w:rFonts w:ascii="Arial"/>
                <w:sz w:val="21"/>
              </w:rPr>
            </w:pPr>
          </w:p>
          <w:p w14:paraId="6568CDC8">
            <w:pPr>
              <w:spacing w:line="252" w:lineRule="auto"/>
              <w:rPr>
                <w:rFonts w:ascii="Arial"/>
                <w:sz w:val="21"/>
              </w:rPr>
            </w:pPr>
          </w:p>
          <w:p w14:paraId="6DD58482">
            <w:pPr>
              <w:spacing w:line="252" w:lineRule="auto"/>
              <w:rPr>
                <w:rFonts w:ascii="Arial"/>
                <w:sz w:val="21"/>
              </w:rPr>
            </w:pPr>
          </w:p>
          <w:p w14:paraId="75D6DA36">
            <w:pPr>
              <w:spacing w:line="252" w:lineRule="auto"/>
              <w:rPr>
                <w:rFonts w:ascii="Arial"/>
                <w:sz w:val="21"/>
              </w:rPr>
            </w:pPr>
          </w:p>
          <w:p w14:paraId="7B94BFEE">
            <w:pPr>
              <w:spacing w:line="253" w:lineRule="auto"/>
              <w:rPr>
                <w:rFonts w:ascii="Arial"/>
                <w:sz w:val="21"/>
              </w:rPr>
            </w:pPr>
          </w:p>
          <w:p w14:paraId="1197CE8E">
            <w:pPr>
              <w:spacing w:line="253" w:lineRule="auto"/>
              <w:rPr>
                <w:rFonts w:ascii="Arial"/>
                <w:sz w:val="21"/>
              </w:rPr>
            </w:pPr>
          </w:p>
          <w:p w14:paraId="27997CE2">
            <w:pPr>
              <w:spacing w:line="253" w:lineRule="auto"/>
              <w:rPr>
                <w:rFonts w:ascii="Arial"/>
                <w:sz w:val="21"/>
              </w:rPr>
            </w:pPr>
          </w:p>
          <w:p w14:paraId="2841E150">
            <w:pPr>
              <w:pStyle w:val="8"/>
              <w:spacing w:before="71" w:line="181" w:lineRule="auto"/>
              <w:ind w:left="185"/>
              <w:rPr>
                <w:rFonts w:hint="eastAsia" w:eastAsia="仿宋"/>
                <w:lang w:val="en-US" w:eastAsia="zh-CN"/>
              </w:rPr>
            </w:pPr>
            <w:r>
              <w:rPr>
                <w:spacing w:val="-12"/>
              </w:rPr>
              <w:t>1</w:t>
            </w:r>
            <w:r>
              <w:rPr>
                <w:rFonts w:hint="eastAsia"/>
                <w:spacing w:val="-12"/>
                <w:lang w:val="en-US" w:eastAsia="zh-CN"/>
              </w:rPr>
              <w:t>7</w:t>
            </w:r>
          </w:p>
        </w:tc>
        <w:tc>
          <w:tcPr>
            <w:tcW w:w="992" w:type="dxa"/>
            <w:vMerge w:val="restart"/>
            <w:tcBorders>
              <w:bottom w:val="nil"/>
            </w:tcBorders>
            <w:vAlign w:val="top"/>
          </w:tcPr>
          <w:p w14:paraId="18CF5C4B">
            <w:pPr>
              <w:spacing w:line="242" w:lineRule="auto"/>
              <w:rPr>
                <w:rFonts w:ascii="Arial"/>
                <w:sz w:val="21"/>
              </w:rPr>
            </w:pPr>
          </w:p>
          <w:p w14:paraId="3514C379">
            <w:pPr>
              <w:spacing w:line="242" w:lineRule="auto"/>
              <w:rPr>
                <w:rFonts w:ascii="Arial"/>
                <w:sz w:val="21"/>
              </w:rPr>
            </w:pPr>
          </w:p>
          <w:p w14:paraId="6782D630">
            <w:pPr>
              <w:spacing w:line="242" w:lineRule="auto"/>
              <w:rPr>
                <w:rFonts w:ascii="Arial"/>
                <w:sz w:val="21"/>
              </w:rPr>
            </w:pPr>
          </w:p>
          <w:p w14:paraId="0EF97B66">
            <w:pPr>
              <w:spacing w:line="242" w:lineRule="auto"/>
              <w:rPr>
                <w:rFonts w:ascii="Arial"/>
                <w:sz w:val="21"/>
              </w:rPr>
            </w:pPr>
          </w:p>
          <w:p w14:paraId="42755829">
            <w:pPr>
              <w:spacing w:line="242" w:lineRule="auto"/>
              <w:rPr>
                <w:rFonts w:ascii="Arial"/>
                <w:sz w:val="21"/>
              </w:rPr>
            </w:pPr>
          </w:p>
          <w:p w14:paraId="595857F0">
            <w:pPr>
              <w:spacing w:line="242" w:lineRule="auto"/>
              <w:rPr>
                <w:rFonts w:ascii="Arial"/>
                <w:sz w:val="21"/>
              </w:rPr>
            </w:pPr>
          </w:p>
          <w:p w14:paraId="223C0C5E">
            <w:pPr>
              <w:spacing w:line="242" w:lineRule="auto"/>
              <w:rPr>
                <w:rFonts w:ascii="Arial"/>
                <w:sz w:val="21"/>
              </w:rPr>
            </w:pPr>
          </w:p>
          <w:p w14:paraId="0DA4A682">
            <w:pPr>
              <w:spacing w:line="242" w:lineRule="auto"/>
              <w:rPr>
                <w:rFonts w:ascii="Arial"/>
                <w:sz w:val="21"/>
              </w:rPr>
            </w:pPr>
          </w:p>
          <w:p w14:paraId="1135ED83">
            <w:pPr>
              <w:spacing w:line="242" w:lineRule="auto"/>
              <w:rPr>
                <w:rFonts w:ascii="Arial"/>
                <w:sz w:val="21"/>
              </w:rPr>
            </w:pPr>
          </w:p>
          <w:p w14:paraId="6D07FE54">
            <w:pPr>
              <w:spacing w:line="242" w:lineRule="auto"/>
              <w:rPr>
                <w:rFonts w:ascii="Arial"/>
                <w:sz w:val="21"/>
              </w:rPr>
            </w:pPr>
          </w:p>
          <w:p w14:paraId="4864166B">
            <w:pPr>
              <w:spacing w:line="242" w:lineRule="auto"/>
              <w:rPr>
                <w:rFonts w:ascii="Arial"/>
                <w:sz w:val="21"/>
              </w:rPr>
            </w:pPr>
          </w:p>
          <w:p w14:paraId="3AFA23D4">
            <w:pPr>
              <w:spacing w:line="242" w:lineRule="auto"/>
              <w:rPr>
                <w:rFonts w:ascii="Arial"/>
                <w:sz w:val="21"/>
              </w:rPr>
            </w:pPr>
          </w:p>
          <w:p w14:paraId="49A87410">
            <w:pPr>
              <w:spacing w:line="242" w:lineRule="auto"/>
              <w:rPr>
                <w:rFonts w:ascii="Arial"/>
                <w:sz w:val="21"/>
              </w:rPr>
            </w:pPr>
          </w:p>
          <w:p w14:paraId="21531635">
            <w:pPr>
              <w:spacing w:line="242" w:lineRule="auto"/>
              <w:rPr>
                <w:rFonts w:ascii="Arial"/>
                <w:sz w:val="21"/>
              </w:rPr>
            </w:pPr>
          </w:p>
          <w:p w14:paraId="0EEC83EB">
            <w:pPr>
              <w:spacing w:line="242" w:lineRule="auto"/>
              <w:rPr>
                <w:rFonts w:ascii="Arial"/>
                <w:sz w:val="21"/>
              </w:rPr>
            </w:pPr>
          </w:p>
          <w:p w14:paraId="2936F637">
            <w:pPr>
              <w:spacing w:line="242" w:lineRule="auto"/>
              <w:rPr>
                <w:rFonts w:ascii="Arial"/>
                <w:sz w:val="21"/>
              </w:rPr>
            </w:pPr>
          </w:p>
          <w:p w14:paraId="1718B0C8">
            <w:pPr>
              <w:pStyle w:val="8"/>
              <w:spacing w:before="72" w:line="223" w:lineRule="auto"/>
              <w:ind w:left="161" w:right="46" w:hanging="104"/>
            </w:pPr>
            <w:r>
              <w:rPr>
                <w:spacing w:val="-2"/>
              </w:rPr>
              <w:t>确定中标</w:t>
            </w:r>
            <w:r>
              <w:t xml:space="preserve"> </w:t>
            </w:r>
            <w:r>
              <w:rPr>
                <w:spacing w:val="-1"/>
              </w:rPr>
              <w:t>供应商</w:t>
            </w:r>
          </w:p>
        </w:tc>
        <w:tc>
          <w:tcPr>
            <w:tcW w:w="6025" w:type="dxa"/>
            <w:vAlign w:val="center"/>
          </w:tcPr>
          <w:p w14:paraId="5517CA6F">
            <w:pPr>
              <w:pStyle w:val="8"/>
              <w:spacing w:before="36" w:line="220" w:lineRule="auto"/>
              <w:ind w:left="37" w:right="14" w:firstLine="12"/>
              <w:jc w:val="both"/>
            </w:pPr>
            <w:r>
              <w:rPr>
                <w:spacing w:val="6"/>
              </w:rPr>
              <w:t>1</w:t>
            </w:r>
            <w:r>
              <w:rPr>
                <w:rFonts w:hint="eastAsia"/>
                <w:spacing w:val="6"/>
                <w:lang w:val="en-US" w:eastAsia="zh-CN"/>
              </w:rPr>
              <w:t>.</w:t>
            </w:r>
            <w:r>
              <w:rPr>
                <w:spacing w:val="6"/>
              </w:rPr>
              <w:t>采用竞争性谈判方式采购的，应当遵循下列程序</w:t>
            </w:r>
            <w:r>
              <w:rPr>
                <w:spacing w:val="-18"/>
              </w:rPr>
              <w:t>：（</w:t>
            </w:r>
            <w:r>
              <w:rPr>
                <w:spacing w:val="6"/>
              </w:rPr>
              <w:t>五）</w:t>
            </w:r>
            <w:r>
              <w:t xml:space="preserve"> 确定成交供应商。谈判结束后，谈判小组应当要求所有参加谈</w:t>
            </w:r>
            <w:r>
              <w:rPr>
                <w:spacing w:val="17"/>
              </w:rPr>
              <w:t xml:space="preserve"> </w:t>
            </w:r>
            <w:r>
              <w:t>判的供应商在规定时间内进行最后报价，采购人从谈判小组提</w:t>
            </w:r>
            <w:r>
              <w:rPr>
                <w:spacing w:val="16"/>
              </w:rPr>
              <w:t xml:space="preserve"> </w:t>
            </w:r>
            <w:r>
              <w:t>出的成交候选人中根据符合采购需求、质量和服务相等且报价</w:t>
            </w:r>
            <w:r>
              <w:rPr>
                <w:spacing w:val="16"/>
              </w:rPr>
              <w:t xml:space="preserve"> </w:t>
            </w:r>
            <w:r>
              <w:t>最低的原则确定成交供应商，并将结果通知所有参加谈判的未</w:t>
            </w:r>
            <w:r>
              <w:rPr>
                <w:spacing w:val="17"/>
              </w:rPr>
              <w:t xml:space="preserve"> </w:t>
            </w:r>
            <w:r>
              <w:rPr>
                <w:spacing w:val="-1"/>
              </w:rPr>
              <w:t>成交的供应商。</w:t>
            </w:r>
          </w:p>
        </w:tc>
        <w:tc>
          <w:tcPr>
            <w:tcW w:w="2688" w:type="dxa"/>
            <w:vAlign w:val="top"/>
          </w:tcPr>
          <w:p w14:paraId="78FFA9B8">
            <w:pPr>
              <w:spacing w:line="253" w:lineRule="auto"/>
              <w:rPr>
                <w:rFonts w:ascii="Arial"/>
                <w:sz w:val="21"/>
              </w:rPr>
            </w:pPr>
          </w:p>
          <w:p w14:paraId="613ADCB7">
            <w:pPr>
              <w:spacing w:line="253" w:lineRule="auto"/>
              <w:rPr>
                <w:rFonts w:ascii="Arial"/>
                <w:sz w:val="21"/>
              </w:rPr>
            </w:pPr>
          </w:p>
          <w:p w14:paraId="50DDCF85">
            <w:pPr>
              <w:pStyle w:val="8"/>
              <w:spacing w:before="72" w:line="221" w:lineRule="auto"/>
              <w:ind w:right="12"/>
            </w:pPr>
            <w:r>
              <w:rPr>
                <w:spacing w:val="8"/>
              </w:rPr>
              <w:t>《中华人民共和国政府采</w:t>
            </w:r>
            <w:r>
              <w:t xml:space="preserve"> </w:t>
            </w:r>
            <w:r>
              <w:rPr>
                <w:spacing w:val="-1"/>
              </w:rPr>
              <w:t>购法》第三十八条</w:t>
            </w:r>
          </w:p>
        </w:tc>
        <w:tc>
          <w:tcPr>
            <w:tcW w:w="4351" w:type="dxa"/>
            <w:vMerge w:val="restart"/>
            <w:tcBorders>
              <w:bottom w:val="nil"/>
            </w:tcBorders>
            <w:vAlign w:val="top"/>
          </w:tcPr>
          <w:p w14:paraId="6C955B9A">
            <w:pPr>
              <w:spacing w:line="304" w:lineRule="auto"/>
              <w:rPr>
                <w:rFonts w:ascii="Arial"/>
                <w:sz w:val="21"/>
              </w:rPr>
            </w:pPr>
          </w:p>
          <w:p w14:paraId="3B9BE154">
            <w:pPr>
              <w:spacing w:line="304" w:lineRule="auto"/>
              <w:rPr>
                <w:rFonts w:ascii="Arial"/>
                <w:sz w:val="21"/>
              </w:rPr>
            </w:pPr>
          </w:p>
          <w:p w14:paraId="2C14ADA1">
            <w:pPr>
              <w:spacing w:line="304" w:lineRule="auto"/>
              <w:rPr>
                <w:rFonts w:ascii="Arial"/>
                <w:sz w:val="21"/>
              </w:rPr>
            </w:pPr>
          </w:p>
          <w:p w14:paraId="6E13B281">
            <w:pPr>
              <w:pStyle w:val="8"/>
              <w:spacing w:before="71" w:line="226" w:lineRule="auto"/>
              <w:ind w:right="17"/>
              <w:jc w:val="both"/>
            </w:pPr>
            <w:r>
              <w:rPr>
                <w:spacing w:val="5"/>
              </w:rPr>
              <w:t>《中华人民共和国政府采购法实施条例》第</w:t>
            </w:r>
            <w:r>
              <w:rPr>
                <w:spacing w:val="2"/>
              </w:rPr>
              <w:t xml:space="preserve"> 六十七条采购人有下列情形之一的，由财政</w:t>
            </w:r>
            <w:r>
              <w:t xml:space="preserve"> </w:t>
            </w:r>
            <w:r>
              <w:rPr>
                <w:spacing w:val="5"/>
              </w:rPr>
              <w:t>部门责令限期改正，给予警告，对直接负责</w:t>
            </w:r>
            <w:r>
              <w:rPr>
                <w:spacing w:val="4"/>
              </w:rPr>
              <w:t xml:space="preserve"> </w:t>
            </w:r>
            <w:r>
              <w:rPr>
                <w:spacing w:val="5"/>
              </w:rPr>
              <w:t>的主管人员和其他直接责任人员依法给予处</w:t>
            </w:r>
            <w:r>
              <w:rPr>
                <w:spacing w:val="2"/>
              </w:rPr>
              <w:t xml:space="preserve"> </w:t>
            </w:r>
            <w:r>
              <w:rPr>
                <w:spacing w:val="8"/>
              </w:rPr>
              <w:t>分，并予以通报</w:t>
            </w:r>
            <w:r>
              <w:rPr>
                <w:spacing w:val="-19"/>
              </w:rPr>
              <w:t>：（</w:t>
            </w:r>
            <w:r>
              <w:rPr>
                <w:spacing w:val="8"/>
              </w:rPr>
              <w:t>三）未按照规定在评标</w:t>
            </w:r>
            <w:r>
              <w:t xml:space="preserve"> </w:t>
            </w:r>
            <w:r>
              <w:rPr>
                <w:spacing w:val="5"/>
              </w:rPr>
              <w:t>委员会、竞争性谈判小组或者询价小组推荐</w:t>
            </w:r>
            <w:r>
              <w:rPr>
                <w:spacing w:val="2"/>
              </w:rPr>
              <w:t xml:space="preserve"> </w:t>
            </w:r>
            <w:r>
              <w:rPr>
                <w:spacing w:val="5"/>
              </w:rPr>
              <w:t>的中标或者成交候选人中确定中标或者成交</w:t>
            </w:r>
            <w:r>
              <w:rPr>
                <w:spacing w:val="2"/>
              </w:rPr>
              <w:t xml:space="preserve"> </w:t>
            </w:r>
            <w:r>
              <w:rPr>
                <w:spacing w:val="-1"/>
              </w:rPr>
              <w:t>供应商。</w:t>
            </w:r>
          </w:p>
          <w:p w14:paraId="70816D6C">
            <w:pPr>
              <w:pStyle w:val="8"/>
              <w:spacing w:before="11" w:line="226" w:lineRule="auto"/>
              <w:ind w:right="17"/>
            </w:pPr>
            <w:r>
              <w:rPr>
                <w:spacing w:val="5"/>
              </w:rPr>
              <w:t>《政府采购货物和服务招标投标管理办法》</w:t>
            </w:r>
            <w:r>
              <w:rPr>
                <w:spacing w:val="2"/>
              </w:rPr>
              <w:t xml:space="preserve"> </w:t>
            </w:r>
            <w:r>
              <w:rPr>
                <w:spacing w:val="5"/>
              </w:rPr>
              <w:t>（财政部令第87号）第七十七条采购人有下</w:t>
            </w:r>
            <w:r>
              <w:t xml:space="preserve"> </w:t>
            </w:r>
            <w:r>
              <w:rPr>
                <w:spacing w:val="2"/>
              </w:rPr>
              <w:t>列情形之一的，由财政部门责令限期改正；</w:t>
            </w:r>
            <w:r>
              <w:t xml:space="preserve"> </w:t>
            </w:r>
            <w:r>
              <w:rPr>
                <w:spacing w:val="5"/>
              </w:rPr>
              <w:t>情节严重的，给予警告，对直接负责的主管</w:t>
            </w:r>
            <w:r>
              <w:rPr>
                <w:spacing w:val="2"/>
              </w:rPr>
              <w:t xml:space="preserve"> </w:t>
            </w:r>
            <w:r>
              <w:rPr>
                <w:spacing w:val="5"/>
              </w:rPr>
              <w:t>人员和其他直接责任人员由其行政主管部门</w:t>
            </w:r>
            <w:r>
              <w:rPr>
                <w:spacing w:val="1"/>
              </w:rPr>
              <w:t xml:space="preserve"> </w:t>
            </w:r>
            <w:r>
              <w:rPr>
                <w:spacing w:val="4"/>
              </w:rPr>
              <w:t>或者有关机关依法给予处分，并予以通报；</w:t>
            </w:r>
            <w:r>
              <w:rPr>
                <w:spacing w:val="15"/>
              </w:rPr>
              <w:t xml:space="preserve"> </w:t>
            </w:r>
            <w:r>
              <w:rPr>
                <w:spacing w:val="8"/>
              </w:rPr>
              <w:t>涉嫌犯罪的，移送司法机关处理</w:t>
            </w:r>
            <w:r>
              <w:rPr>
                <w:spacing w:val="-20"/>
              </w:rPr>
              <w:t>：（</w:t>
            </w:r>
            <w:r>
              <w:rPr>
                <w:spacing w:val="8"/>
              </w:rPr>
              <w:t>三）未</w:t>
            </w:r>
            <w:r>
              <w:rPr>
                <w:spacing w:val="1"/>
              </w:rPr>
              <w:t xml:space="preserve"> </w:t>
            </w:r>
            <w:r>
              <w:t>在规定时间内确定中标人的。</w:t>
            </w:r>
          </w:p>
          <w:p w14:paraId="6170CCEF">
            <w:pPr>
              <w:pStyle w:val="8"/>
              <w:spacing w:before="13" w:line="226" w:lineRule="auto"/>
              <w:ind w:left="43" w:right="17" w:hanging="5"/>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8"/>
              </w:rPr>
              <w:t>法机关处理</w:t>
            </w:r>
            <w:r>
              <w:rPr>
                <w:spacing w:val="-22"/>
              </w:rPr>
              <w:t>：（</w:t>
            </w:r>
            <w:r>
              <w:rPr>
                <w:spacing w:val="8"/>
              </w:rPr>
              <w:t>四）未按照政府采购法和本</w:t>
            </w:r>
            <w:r>
              <w:rPr>
                <w:spacing w:val="1"/>
              </w:rPr>
              <w:t xml:space="preserve"> </w:t>
            </w:r>
            <w:r>
              <w:t>办法规定的程序和要求确定成交候选人的。</w:t>
            </w:r>
          </w:p>
        </w:tc>
      </w:tr>
      <w:tr w14:paraId="672A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547" w:type="dxa"/>
            <w:vMerge w:val="continue"/>
            <w:tcBorders>
              <w:top w:val="nil"/>
              <w:bottom w:val="nil"/>
            </w:tcBorders>
            <w:vAlign w:val="top"/>
          </w:tcPr>
          <w:p w14:paraId="01D2B062">
            <w:pPr>
              <w:rPr>
                <w:rFonts w:ascii="Arial"/>
                <w:sz w:val="21"/>
              </w:rPr>
            </w:pPr>
          </w:p>
        </w:tc>
        <w:tc>
          <w:tcPr>
            <w:tcW w:w="992" w:type="dxa"/>
            <w:vMerge w:val="continue"/>
            <w:tcBorders>
              <w:top w:val="nil"/>
              <w:bottom w:val="nil"/>
            </w:tcBorders>
            <w:vAlign w:val="top"/>
          </w:tcPr>
          <w:p w14:paraId="71A4B83B">
            <w:pPr>
              <w:rPr>
                <w:rFonts w:ascii="Arial"/>
                <w:sz w:val="21"/>
              </w:rPr>
            </w:pPr>
          </w:p>
        </w:tc>
        <w:tc>
          <w:tcPr>
            <w:tcW w:w="6025" w:type="dxa"/>
            <w:vAlign w:val="center"/>
          </w:tcPr>
          <w:p w14:paraId="784889D4">
            <w:pPr>
              <w:pStyle w:val="8"/>
              <w:spacing w:before="33" w:line="215" w:lineRule="auto"/>
              <w:ind w:left="41" w:right="14" w:firstLine="3"/>
              <w:jc w:val="both"/>
            </w:pPr>
            <w:r>
              <w:rPr>
                <w:spacing w:val="6"/>
              </w:rPr>
              <w:t>2</w:t>
            </w:r>
            <w:r>
              <w:rPr>
                <w:rFonts w:hint="eastAsia"/>
                <w:spacing w:val="6"/>
                <w:lang w:val="en-US" w:eastAsia="zh-CN"/>
              </w:rPr>
              <w:t>.</w:t>
            </w:r>
            <w:r>
              <w:rPr>
                <w:spacing w:val="6"/>
              </w:rPr>
              <w:t>采取询价方式采购的，应当遵循下列程序</w:t>
            </w:r>
            <w:r>
              <w:rPr>
                <w:spacing w:val="-17"/>
              </w:rPr>
              <w:t>：（</w:t>
            </w:r>
            <w:r>
              <w:rPr>
                <w:spacing w:val="6"/>
              </w:rPr>
              <w:t>四）确定成</w:t>
            </w:r>
            <w:r>
              <w:rPr>
                <w:spacing w:val="1"/>
              </w:rPr>
              <w:t xml:space="preserve"> </w:t>
            </w:r>
            <w:r>
              <w:t>交供应商。采购人根据符合采购需求、质量和服务相等且报价</w:t>
            </w:r>
            <w:r>
              <w:rPr>
                <w:spacing w:val="12"/>
              </w:rPr>
              <w:t xml:space="preserve"> </w:t>
            </w:r>
            <w:r>
              <w:t>最低的原则确定成交供应商，并将结果通知所有被询价的未成</w:t>
            </w:r>
            <w:r>
              <w:rPr>
                <w:spacing w:val="13"/>
              </w:rPr>
              <w:t xml:space="preserve"> </w:t>
            </w:r>
            <w:r>
              <w:rPr>
                <w:spacing w:val="-2"/>
              </w:rPr>
              <w:t>交的供应商。</w:t>
            </w:r>
          </w:p>
        </w:tc>
        <w:tc>
          <w:tcPr>
            <w:tcW w:w="2688" w:type="dxa"/>
            <w:vAlign w:val="top"/>
          </w:tcPr>
          <w:p w14:paraId="2C21DC9E">
            <w:pPr>
              <w:pStyle w:val="8"/>
              <w:spacing w:before="300" w:line="222" w:lineRule="auto"/>
              <w:ind w:right="12"/>
            </w:pPr>
            <w:r>
              <w:rPr>
                <w:spacing w:val="8"/>
              </w:rPr>
              <w:t>《中华人民共和国政府采</w:t>
            </w:r>
            <w:r>
              <w:t xml:space="preserve"> </w:t>
            </w:r>
            <w:r>
              <w:rPr>
                <w:spacing w:val="-1"/>
              </w:rPr>
              <w:t>购法》第四十条</w:t>
            </w:r>
          </w:p>
        </w:tc>
        <w:tc>
          <w:tcPr>
            <w:tcW w:w="4351" w:type="dxa"/>
            <w:vMerge w:val="continue"/>
            <w:tcBorders>
              <w:top w:val="nil"/>
              <w:bottom w:val="nil"/>
            </w:tcBorders>
            <w:vAlign w:val="top"/>
          </w:tcPr>
          <w:p w14:paraId="3B7FF838">
            <w:pPr>
              <w:rPr>
                <w:rFonts w:ascii="Arial"/>
                <w:sz w:val="21"/>
              </w:rPr>
            </w:pPr>
          </w:p>
        </w:tc>
      </w:tr>
      <w:tr w14:paraId="6795E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 w:hRule="atLeast"/>
        </w:trPr>
        <w:tc>
          <w:tcPr>
            <w:tcW w:w="547" w:type="dxa"/>
            <w:vMerge w:val="continue"/>
            <w:tcBorders>
              <w:top w:val="nil"/>
              <w:bottom w:val="nil"/>
            </w:tcBorders>
            <w:vAlign w:val="top"/>
          </w:tcPr>
          <w:p w14:paraId="51DE8515">
            <w:pPr>
              <w:rPr>
                <w:rFonts w:ascii="Arial"/>
                <w:sz w:val="21"/>
              </w:rPr>
            </w:pPr>
          </w:p>
        </w:tc>
        <w:tc>
          <w:tcPr>
            <w:tcW w:w="992" w:type="dxa"/>
            <w:vMerge w:val="continue"/>
            <w:tcBorders>
              <w:top w:val="nil"/>
              <w:bottom w:val="nil"/>
            </w:tcBorders>
            <w:vAlign w:val="top"/>
          </w:tcPr>
          <w:p w14:paraId="559467B7">
            <w:pPr>
              <w:rPr>
                <w:rFonts w:ascii="Arial"/>
                <w:sz w:val="21"/>
              </w:rPr>
            </w:pPr>
          </w:p>
        </w:tc>
        <w:tc>
          <w:tcPr>
            <w:tcW w:w="6025" w:type="dxa"/>
            <w:vAlign w:val="center"/>
          </w:tcPr>
          <w:p w14:paraId="2D0C5036">
            <w:pPr>
              <w:pStyle w:val="8"/>
              <w:spacing w:before="33" w:line="215" w:lineRule="auto"/>
              <w:ind w:left="37" w:right="14" w:firstLine="15"/>
              <w:jc w:val="both"/>
            </w:pPr>
            <w:r>
              <w:t>3</w:t>
            </w:r>
            <w:r>
              <w:rPr>
                <w:rFonts w:hint="eastAsia"/>
                <w:lang w:val="en-US" w:eastAsia="zh-CN"/>
              </w:rPr>
              <w:t>.</w:t>
            </w:r>
            <w:r>
              <w:t>采购代理机构应当自评审结束之日起2个工作日内将评审报</w:t>
            </w:r>
            <w:r>
              <w:rPr>
                <w:spacing w:val="1"/>
              </w:rPr>
              <w:t xml:space="preserve"> </w:t>
            </w:r>
            <w:r>
              <w:rPr>
                <w:spacing w:val="4"/>
              </w:rPr>
              <w:t>告送交采购人。采购人应当自收到评审报告之日起5个工作日</w:t>
            </w:r>
            <w:r>
              <w:rPr>
                <w:spacing w:val="17"/>
              </w:rPr>
              <w:t xml:space="preserve"> </w:t>
            </w:r>
            <w:r>
              <w:t>内在评审报告推荐的中标或者成交候选人中按顺序确定中标或</w:t>
            </w:r>
            <w:r>
              <w:rPr>
                <w:spacing w:val="16"/>
              </w:rPr>
              <w:t xml:space="preserve"> </w:t>
            </w:r>
            <w:r>
              <w:rPr>
                <w:spacing w:val="-1"/>
              </w:rPr>
              <w:t>者成交供应商。</w:t>
            </w:r>
          </w:p>
        </w:tc>
        <w:tc>
          <w:tcPr>
            <w:tcW w:w="2688" w:type="dxa"/>
            <w:vAlign w:val="top"/>
          </w:tcPr>
          <w:p w14:paraId="784E9E9C">
            <w:pPr>
              <w:pStyle w:val="8"/>
              <w:spacing w:before="166" w:line="225" w:lineRule="auto"/>
              <w:ind w:right="12"/>
              <w:jc w:val="both"/>
            </w:pPr>
            <w:r>
              <w:rPr>
                <w:spacing w:val="8"/>
              </w:rPr>
              <w:t>《中华人民共和国政府采</w:t>
            </w:r>
            <w:r>
              <w:t xml:space="preserve"> </w:t>
            </w:r>
            <w:r>
              <w:rPr>
                <w:spacing w:val="8"/>
              </w:rPr>
              <w:t>购法实施条例》第四十三</w:t>
            </w:r>
            <w:r>
              <w:t xml:space="preserve"> 条</w:t>
            </w:r>
          </w:p>
        </w:tc>
        <w:tc>
          <w:tcPr>
            <w:tcW w:w="4351" w:type="dxa"/>
            <w:vMerge w:val="continue"/>
            <w:tcBorders>
              <w:top w:val="nil"/>
              <w:bottom w:val="nil"/>
            </w:tcBorders>
            <w:vAlign w:val="top"/>
          </w:tcPr>
          <w:p w14:paraId="37B72771">
            <w:pPr>
              <w:rPr>
                <w:rFonts w:ascii="Arial"/>
                <w:sz w:val="21"/>
              </w:rPr>
            </w:pPr>
          </w:p>
        </w:tc>
      </w:tr>
      <w:tr w14:paraId="5696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0" w:hRule="atLeast"/>
        </w:trPr>
        <w:tc>
          <w:tcPr>
            <w:tcW w:w="547" w:type="dxa"/>
            <w:vMerge w:val="continue"/>
            <w:tcBorders>
              <w:top w:val="nil"/>
              <w:bottom w:val="nil"/>
            </w:tcBorders>
            <w:vAlign w:val="top"/>
          </w:tcPr>
          <w:p w14:paraId="7784501F">
            <w:pPr>
              <w:rPr>
                <w:rFonts w:ascii="Arial"/>
                <w:sz w:val="21"/>
              </w:rPr>
            </w:pPr>
          </w:p>
        </w:tc>
        <w:tc>
          <w:tcPr>
            <w:tcW w:w="992" w:type="dxa"/>
            <w:vMerge w:val="continue"/>
            <w:tcBorders>
              <w:top w:val="nil"/>
              <w:bottom w:val="nil"/>
            </w:tcBorders>
            <w:vAlign w:val="top"/>
          </w:tcPr>
          <w:p w14:paraId="7417A0D2">
            <w:pPr>
              <w:rPr>
                <w:rFonts w:ascii="Arial"/>
                <w:sz w:val="21"/>
              </w:rPr>
            </w:pPr>
          </w:p>
        </w:tc>
        <w:tc>
          <w:tcPr>
            <w:tcW w:w="6025" w:type="dxa"/>
            <w:vAlign w:val="center"/>
          </w:tcPr>
          <w:p w14:paraId="0E7789C9">
            <w:pPr>
              <w:pStyle w:val="8"/>
              <w:spacing w:before="33" w:line="215" w:lineRule="auto"/>
              <w:ind w:left="47" w:right="14" w:hanging="4"/>
              <w:jc w:val="both"/>
            </w:pPr>
            <w:r>
              <w:rPr>
                <w:spacing w:val="3"/>
              </w:rPr>
              <w:t>4</w:t>
            </w:r>
            <w:r>
              <w:rPr>
                <w:rFonts w:hint="eastAsia"/>
                <w:spacing w:val="3"/>
                <w:lang w:val="en-US" w:eastAsia="zh-CN"/>
              </w:rPr>
              <w:t>.</w:t>
            </w:r>
            <w:r>
              <w:rPr>
                <w:spacing w:val="-66"/>
              </w:rPr>
              <w:t xml:space="preserve"> </w:t>
            </w:r>
            <w:r>
              <w:rPr>
                <w:spacing w:val="3"/>
              </w:rPr>
              <w:t>中标或者成交供应商拒绝与采购人签订合同</w:t>
            </w:r>
            <w:r>
              <w:rPr>
                <w:spacing w:val="2"/>
              </w:rPr>
              <w:t>的，采购人可</w:t>
            </w:r>
            <w:r>
              <w:t xml:space="preserve"> 以按照评审报告推荐的中标或者成交候选人名单排序，确定下</w:t>
            </w:r>
            <w:r>
              <w:rPr>
                <w:spacing w:val="6"/>
              </w:rPr>
              <w:t xml:space="preserve"> </w:t>
            </w:r>
            <w:r>
              <w:t>一候选人为中标或者成交供应商，也可以重新开展政府采购活</w:t>
            </w:r>
            <w:r>
              <w:rPr>
                <w:spacing w:val="5"/>
              </w:rPr>
              <w:t xml:space="preserve"> </w:t>
            </w:r>
            <w:r>
              <w:rPr>
                <w:spacing w:val="-11"/>
              </w:rPr>
              <w:t>动。</w:t>
            </w:r>
          </w:p>
        </w:tc>
        <w:tc>
          <w:tcPr>
            <w:tcW w:w="2688" w:type="dxa"/>
            <w:vAlign w:val="top"/>
          </w:tcPr>
          <w:p w14:paraId="53B3CAAC">
            <w:pPr>
              <w:pStyle w:val="8"/>
              <w:spacing w:before="168" w:line="224" w:lineRule="auto"/>
              <w:ind w:right="12"/>
              <w:jc w:val="both"/>
            </w:pPr>
            <w:r>
              <w:rPr>
                <w:spacing w:val="8"/>
              </w:rPr>
              <w:t>《中华人民共和国政府采</w:t>
            </w:r>
            <w:r>
              <w:t xml:space="preserve"> </w:t>
            </w:r>
            <w:r>
              <w:rPr>
                <w:spacing w:val="12"/>
              </w:rPr>
              <w:t>购法实施条例》第四十九</w:t>
            </w:r>
            <w:r>
              <w:t xml:space="preserve"> 条</w:t>
            </w:r>
          </w:p>
        </w:tc>
        <w:tc>
          <w:tcPr>
            <w:tcW w:w="4351" w:type="dxa"/>
            <w:vMerge w:val="continue"/>
            <w:tcBorders>
              <w:top w:val="nil"/>
              <w:bottom w:val="nil"/>
            </w:tcBorders>
            <w:vAlign w:val="top"/>
          </w:tcPr>
          <w:p w14:paraId="3B8696A8">
            <w:pPr>
              <w:rPr>
                <w:rFonts w:ascii="Arial"/>
                <w:sz w:val="21"/>
              </w:rPr>
            </w:pPr>
          </w:p>
        </w:tc>
      </w:tr>
      <w:tr w14:paraId="3645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6" w:hRule="atLeast"/>
        </w:trPr>
        <w:tc>
          <w:tcPr>
            <w:tcW w:w="547" w:type="dxa"/>
            <w:vMerge w:val="continue"/>
            <w:tcBorders>
              <w:top w:val="nil"/>
              <w:bottom w:val="nil"/>
            </w:tcBorders>
            <w:vAlign w:val="top"/>
          </w:tcPr>
          <w:p w14:paraId="26C427FD">
            <w:pPr>
              <w:rPr>
                <w:rFonts w:ascii="Arial"/>
                <w:sz w:val="21"/>
              </w:rPr>
            </w:pPr>
          </w:p>
        </w:tc>
        <w:tc>
          <w:tcPr>
            <w:tcW w:w="992" w:type="dxa"/>
            <w:vMerge w:val="continue"/>
            <w:tcBorders>
              <w:top w:val="nil"/>
              <w:bottom w:val="nil"/>
            </w:tcBorders>
            <w:vAlign w:val="top"/>
          </w:tcPr>
          <w:p w14:paraId="4357E8FE">
            <w:pPr>
              <w:rPr>
                <w:rFonts w:ascii="Arial"/>
                <w:sz w:val="21"/>
              </w:rPr>
            </w:pPr>
          </w:p>
        </w:tc>
        <w:tc>
          <w:tcPr>
            <w:tcW w:w="6025" w:type="dxa"/>
            <w:vAlign w:val="center"/>
          </w:tcPr>
          <w:p w14:paraId="1710B8BF">
            <w:pPr>
              <w:pStyle w:val="8"/>
              <w:spacing w:before="36" w:line="222" w:lineRule="auto"/>
              <w:ind w:left="33" w:right="14" w:firstLine="13"/>
              <w:jc w:val="both"/>
            </w:pPr>
            <w:r>
              <w:t>5</w:t>
            </w:r>
            <w:r>
              <w:rPr>
                <w:rFonts w:hint="eastAsia"/>
                <w:lang w:val="en-US" w:eastAsia="zh-CN"/>
              </w:rPr>
              <w:t>.</w:t>
            </w:r>
            <w:r>
              <w:t>采购代理机构应当在评标结束后2个工作日内将评标报告送</w:t>
            </w:r>
            <w:r>
              <w:rPr>
                <w:spacing w:val="7"/>
              </w:rPr>
              <w:t xml:space="preserve"> </w:t>
            </w:r>
            <w:r>
              <w:rPr>
                <w:spacing w:val="5"/>
              </w:rPr>
              <w:t>采购人。采购人应当自收到评标报告之日起5个工作</w:t>
            </w:r>
            <w:r>
              <w:rPr>
                <w:spacing w:val="4"/>
              </w:rPr>
              <w:t>日内，在</w:t>
            </w:r>
            <w:r>
              <w:t xml:space="preserve"> </w:t>
            </w:r>
            <w:r>
              <w:rPr>
                <w:spacing w:val="-1"/>
              </w:rPr>
              <w:t>评标报告确定的中标候选人名单中按顺序确定中标人。</w:t>
            </w:r>
            <w:r>
              <w:rPr>
                <w:spacing w:val="-59"/>
              </w:rPr>
              <w:t xml:space="preserve"> </w:t>
            </w:r>
            <w:r>
              <w:rPr>
                <w:spacing w:val="-2"/>
              </w:rPr>
              <w:t>中标候</w:t>
            </w:r>
            <w:r>
              <w:t xml:space="preserve"> </w:t>
            </w:r>
            <w:r>
              <w:rPr>
                <w:spacing w:val="-1"/>
              </w:rPr>
              <w:t>选人并列的，</w:t>
            </w:r>
            <w:r>
              <w:rPr>
                <w:spacing w:val="-63"/>
              </w:rPr>
              <w:t xml:space="preserve"> </w:t>
            </w:r>
            <w:r>
              <w:rPr>
                <w:spacing w:val="-1"/>
              </w:rPr>
              <w:t>由采购人或者采购人委托评标委员会按照招标文</w:t>
            </w:r>
            <w:r>
              <w:t xml:space="preserve"> </w:t>
            </w:r>
            <w:r>
              <w:rPr>
                <w:spacing w:val="1"/>
              </w:rPr>
              <w:t>件规定的方式确定中标人；招标文件未规定</w:t>
            </w:r>
            <w:r>
              <w:t xml:space="preserve">的，采取随机抽取 </w:t>
            </w:r>
            <w:r>
              <w:rPr>
                <w:spacing w:val="5"/>
              </w:rPr>
              <w:t>的方式确定。采购人自行组织招标的，应当在评标结</w:t>
            </w:r>
            <w:r>
              <w:rPr>
                <w:spacing w:val="4"/>
              </w:rPr>
              <w:t>束后5个</w:t>
            </w:r>
            <w:r>
              <w:t xml:space="preserve"> </w:t>
            </w:r>
            <w:r>
              <w:rPr>
                <w:spacing w:val="5"/>
              </w:rPr>
              <w:t>工作日内确定中标人。采购人在收到评标报告5个工</w:t>
            </w:r>
            <w:r>
              <w:rPr>
                <w:spacing w:val="4"/>
              </w:rPr>
              <w:t>作日内未</w:t>
            </w:r>
            <w:r>
              <w:t xml:space="preserve"> </w:t>
            </w:r>
            <w:r>
              <w:rPr>
                <w:spacing w:val="1"/>
              </w:rPr>
              <w:t>按评标报告推荐的中标候选人顺序确定中标</w:t>
            </w:r>
            <w:r>
              <w:t xml:space="preserve">人，又不能说明合 </w:t>
            </w:r>
            <w:r>
              <w:rPr>
                <w:spacing w:val="1"/>
              </w:rPr>
              <w:t>法理由的，视同按评标报告推荐的顺序确定排</w:t>
            </w:r>
            <w:r>
              <w:t xml:space="preserve">名第一的中标候 </w:t>
            </w:r>
            <w:r>
              <w:rPr>
                <w:spacing w:val="-1"/>
              </w:rPr>
              <w:t>选人为中标人。</w:t>
            </w:r>
          </w:p>
        </w:tc>
        <w:tc>
          <w:tcPr>
            <w:tcW w:w="2688" w:type="dxa"/>
            <w:vAlign w:val="top"/>
          </w:tcPr>
          <w:p w14:paraId="2A1434BF">
            <w:pPr>
              <w:spacing w:line="301" w:lineRule="auto"/>
              <w:rPr>
                <w:rFonts w:ascii="Arial"/>
                <w:sz w:val="21"/>
              </w:rPr>
            </w:pPr>
          </w:p>
          <w:p w14:paraId="4D7B95B5">
            <w:pPr>
              <w:spacing w:line="301" w:lineRule="auto"/>
              <w:rPr>
                <w:rFonts w:ascii="Arial"/>
                <w:sz w:val="21"/>
              </w:rPr>
            </w:pPr>
          </w:p>
          <w:p w14:paraId="2058A188">
            <w:pPr>
              <w:spacing w:line="302" w:lineRule="auto"/>
              <w:rPr>
                <w:rFonts w:ascii="Arial"/>
                <w:sz w:val="21"/>
              </w:rPr>
            </w:pPr>
          </w:p>
          <w:p w14:paraId="5E7584DA">
            <w:pPr>
              <w:pStyle w:val="8"/>
              <w:spacing w:before="72" w:line="224" w:lineRule="auto"/>
              <w:ind w:right="12"/>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部令第87号）第六十八条</w:t>
            </w:r>
          </w:p>
        </w:tc>
        <w:tc>
          <w:tcPr>
            <w:tcW w:w="4351" w:type="dxa"/>
            <w:vMerge w:val="continue"/>
            <w:tcBorders>
              <w:top w:val="nil"/>
              <w:bottom w:val="nil"/>
            </w:tcBorders>
            <w:vAlign w:val="top"/>
          </w:tcPr>
          <w:p w14:paraId="51769FDD">
            <w:pPr>
              <w:rPr>
                <w:rFonts w:ascii="Arial"/>
                <w:sz w:val="21"/>
              </w:rPr>
            </w:pPr>
          </w:p>
        </w:tc>
      </w:tr>
      <w:tr w14:paraId="2175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547" w:type="dxa"/>
            <w:vMerge w:val="continue"/>
            <w:tcBorders>
              <w:top w:val="nil"/>
            </w:tcBorders>
            <w:vAlign w:val="top"/>
          </w:tcPr>
          <w:p w14:paraId="6D4554F4">
            <w:pPr>
              <w:rPr>
                <w:rFonts w:ascii="Arial"/>
                <w:sz w:val="21"/>
              </w:rPr>
            </w:pPr>
          </w:p>
        </w:tc>
        <w:tc>
          <w:tcPr>
            <w:tcW w:w="992" w:type="dxa"/>
            <w:vMerge w:val="continue"/>
            <w:tcBorders>
              <w:top w:val="nil"/>
            </w:tcBorders>
            <w:vAlign w:val="top"/>
          </w:tcPr>
          <w:p w14:paraId="07788B77">
            <w:pPr>
              <w:rPr>
                <w:rFonts w:ascii="Arial"/>
                <w:sz w:val="21"/>
              </w:rPr>
            </w:pPr>
          </w:p>
        </w:tc>
        <w:tc>
          <w:tcPr>
            <w:tcW w:w="6025" w:type="dxa"/>
            <w:vAlign w:val="center"/>
          </w:tcPr>
          <w:p w14:paraId="3E0B928E">
            <w:pPr>
              <w:pStyle w:val="8"/>
              <w:spacing w:before="176" w:line="222" w:lineRule="auto"/>
              <w:ind w:left="37" w:right="16" w:firstLine="8"/>
              <w:jc w:val="both"/>
            </w:pPr>
            <w:r>
              <w:rPr>
                <w:spacing w:val="1"/>
              </w:rPr>
              <w:t>6</w:t>
            </w:r>
            <w:r>
              <w:rPr>
                <w:rFonts w:hint="eastAsia"/>
                <w:spacing w:val="1"/>
                <w:lang w:val="en-US" w:eastAsia="zh-CN"/>
              </w:rPr>
              <w:t>.</w:t>
            </w:r>
            <w:r>
              <w:rPr>
                <w:spacing w:val="-66"/>
              </w:rPr>
              <w:t xml:space="preserve"> </w:t>
            </w:r>
            <w:r>
              <w:rPr>
                <w:spacing w:val="1"/>
              </w:rPr>
              <w:t>中标通知书发出后，采购人不得违法改变中标结果，</w:t>
            </w:r>
            <w:r>
              <w:rPr>
                <w:spacing w:val="-65"/>
              </w:rPr>
              <w:t xml:space="preserve"> </w:t>
            </w:r>
            <w:r>
              <w:rPr>
                <w:spacing w:val="1"/>
              </w:rPr>
              <w:t>中标</w:t>
            </w:r>
            <w:r>
              <w:t xml:space="preserve"> 人无正当理由不得放弃中标。</w:t>
            </w:r>
          </w:p>
        </w:tc>
        <w:tc>
          <w:tcPr>
            <w:tcW w:w="2688" w:type="dxa"/>
            <w:vAlign w:val="top"/>
          </w:tcPr>
          <w:p w14:paraId="7A177642">
            <w:pPr>
              <w:pStyle w:val="8"/>
              <w:spacing w:before="38" w:line="212" w:lineRule="auto"/>
              <w:ind w:right="12"/>
              <w:jc w:val="both"/>
            </w:pPr>
            <w:r>
              <w:rPr>
                <w:spacing w:val="18"/>
              </w:rPr>
              <w:t>《政府采购货物和服务招</w:t>
            </w:r>
            <w:r>
              <w:rPr>
                <w:spacing w:val="3"/>
              </w:rPr>
              <w:t xml:space="preserve"> </w:t>
            </w:r>
            <w:r>
              <w:rPr>
                <w:spacing w:val="15"/>
              </w:rPr>
              <w:t>标投标管理办法》（财政</w:t>
            </w:r>
            <w:r>
              <w:t xml:space="preserve"> 部令第87号）第七十条</w:t>
            </w:r>
          </w:p>
        </w:tc>
        <w:tc>
          <w:tcPr>
            <w:tcW w:w="4351" w:type="dxa"/>
            <w:vMerge w:val="continue"/>
            <w:tcBorders>
              <w:top w:val="nil"/>
            </w:tcBorders>
            <w:vAlign w:val="top"/>
          </w:tcPr>
          <w:p w14:paraId="77CADEE8">
            <w:pPr>
              <w:rPr>
                <w:rFonts w:ascii="Arial"/>
                <w:sz w:val="21"/>
              </w:rPr>
            </w:pPr>
          </w:p>
        </w:tc>
      </w:tr>
    </w:tbl>
    <w:p w14:paraId="0D31E35C">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69578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2" w:hRule="atLeast"/>
        </w:trPr>
        <w:tc>
          <w:tcPr>
            <w:tcW w:w="547" w:type="dxa"/>
            <w:vMerge w:val="restart"/>
            <w:tcBorders>
              <w:bottom w:val="nil"/>
            </w:tcBorders>
            <w:vAlign w:val="top"/>
          </w:tcPr>
          <w:p w14:paraId="1B3F31CA">
            <w:pPr>
              <w:spacing w:line="249" w:lineRule="auto"/>
              <w:rPr>
                <w:rFonts w:ascii="Arial"/>
                <w:sz w:val="21"/>
              </w:rPr>
            </w:pPr>
          </w:p>
          <w:p w14:paraId="10CB3D10">
            <w:pPr>
              <w:spacing w:line="249" w:lineRule="auto"/>
              <w:rPr>
                <w:rFonts w:ascii="Arial"/>
                <w:sz w:val="21"/>
              </w:rPr>
            </w:pPr>
          </w:p>
          <w:p w14:paraId="620738BF">
            <w:pPr>
              <w:spacing w:line="249" w:lineRule="auto"/>
              <w:rPr>
                <w:rFonts w:ascii="Arial"/>
                <w:sz w:val="21"/>
              </w:rPr>
            </w:pPr>
          </w:p>
          <w:p w14:paraId="6BEA6DF7">
            <w:pPr>
              <w:spacing w:line="249" w:lineRule="auto"/>
              <w:rPr>
                <w:rFonts w:ascii="Arial"/>
                <w:sz w:val="21"/>
              </w:rPr>
            </w:pPr>
          </w:p>
          <w:p w14:paraId="67ADFA05">
            <w:pPr>
              <w:spacing w:line="249" w:lineRule="auto"/>
              <w:rPr>
                <w:rFonts w:ascii="Arial"/>
                <w:sz w:val="21"/>
              </w:rPr>
            </w:pPr>
          </w:p>
          <w:p w14:paraId="15CA2009">
            <w:pPr>
              <w:spacing w:line="249" w:lineRule="auto"/>
              <w:rPr>
                <w:rFonts w:ascii="Arial"/>
                <w:sz w:val="21"/>
              </w:rPr>
            </w:pPr>
          </w:p>
          <w:p w14:paraId="5B6A473C">
            <w:pPr>
              <w:spacing w:line="249" w:lineRule="auto"/>
              <w:rPr>
                <w:rFonts w:ascii="Arial"/>
                <w:sz w:val="21"/>
              </w:rPr>
            </w:pPr>
          </w:p>
          <w:p w14:paraId="096DA609">
            <w:pPr>
              <w:spacing w:line="249" w:lineRule="auto"/>
              <w:rPr>
                <w:rFonts w:ascii="Arial"/>
                <w:sz w:val="21"/>
              </w:rPr>
            </w:pPr>
          </w:p>
          <w:p w14:paraId="38690B57">
            <w:pPr>
              <w:spacing w:line="249" w:lineRule="auto"/>
              <w:rPr>
                <w:rFonts w:ascii="Arial"/>
                <w:sz w:val="21"/>
              </w:rPr>
            </w:pPr>
          </w:p>
          <w:p w14:paraId="2775B445">
            <w:pPr>
              <w:spacing w:line="249" w:lineRule="auto"/>
              <w:rPr>
                <w:rFonts w:ascii="Arial"/>
                <w:sz w:val="21"/>
              </w:rPr>
            </w:pPr>
          </w:p>
          <w:p w14:paraId="485719EE">
            <w:pPr>
              <w:spacing w:line="250" w:lineRule="auto"/>
              <w:rPr>
                <w:rFonts w:ascii="Arial"/>
                <w:sz w:val="21"/>
              </w:rPr>
            </w:pPr>
          </w:p>
          <w:p w14:paraId="28B6DC56">
            <w:pPr>
              <w:spacing w:line="250" w:lineRule="auto"/>
              <w:rPr>
                <w:rFonts w:ascii="Arial"/>
                <w:sz w:val="21"/>
              </w:rPr>
            </w:pPr>
          </w:p>
          <w:p w14:paraId="0BEF9B06">
            <w:pPr>
              <w:spacing w:line="250" w:lineRule="auto"/>
              <w:rPr>
                <w:rFonts w:ascii="Arial"/>
                <w:sz w:val="21"/>
              </w:rPr>
            </w:pPr>
          </w:p>
          <w:p w14:paraId="1D13F907">
            <w:pPr>
              <w:spacing w:line="250" w:lineRule="auto"/>
              <w:rPr>
                <w:rFonts w:ascii="Arial"/>
                <w:sz w:val="21"/>
              </w:rPr>
            </w:pPr>
          </w:p>
          <w:p w14:paraId="09007128">
            <w:pPr>
              <w:spacing w:line="250" w:lineRule="auto"/>
              <w:rPr>
                <w:rFonts w:ascii="Arial"/>
                <w:sz w:val="21"/>
              </w:rPr>
            </w:pPr>
          </w:p>
          <w:p w14:paraId="067C1478">
            <w:pPr>
              <w:spacing w:line="250" w:lineRule="auto"/>
              <w:rPr>
                <w:rFonts w:ascii="Arial"/>
                <w:sz w:val="21"/>
              </w:rPr>
            </w:pPr>
          </w:p>
          <w:p w14:paraId="633DD651">
            <w:pPr>
              <w:pStyle w:val="8"/>
              <w:spacing w:before="72" w:line="181" w:lineRule="auto"/>
              <w:ind w:left="185"/>
              <w:rPr>
                <w:rFonts w:hint="eastAsia" w:eastAsia="仿宋"/>
                <w:lang w:val="en-US" w:eastAsia="zh-CN"/>
              </w:rPr>
            </w:pPr>
            <w:r>
              <w:rPr>
                <w:spacing w:val="-12"/>
              </w:rPr>
              <w:t>1</w:t>
            </w:r>
            <w:r>
              <w:rPr>
                <w:rFonts w:hint="eastAsia"/>
                <w:spacing w:val="-12"/>
                <w:lang w:val="en-US" w:eastAsia="zh-CN"/>
              </w:rPr>
              <w:t>7</w:t>
            </w:r>
          </w:p>
        </w:tc>
        <w:tc>
          <w:tcPr>
            <w:tcW w:w="992" w:type="dxa"/>
            <w:vMerge w:val="restart"/>
            <w:tcBorders>
              <w:bottom w:val="nil"/>
            </w:tcBorders>
            <w:vAlign w:val="top"/>
          </w:tcPr>
          <w:p w14:paraId="1D77B0CE">
            <w:pPr>
              <w:spacing w:line="255" w:lineRule="auto"/>
              <w:rPr>
                <w:rFonts w:ascii="Arial"/>
                <w:sz w:val="21"/>
              </w:rPr>
            </w:pPr>
          </w:p>
          <w:p w14:paraId="2E060B5F">
            <w:pPr>
              <w:spacing w:line="255" w:lineRule="auto"/>
              <w:rPr>
                <w:rFonts w:ascii="Arial"/>
                <w:sz w:val="21"/>
              </w:rPr>
            </w:pPr>
          </w:p>
          <w:p w14:paraId="4E6EE1C0">
            <w:pPr>
              <w:spacing w:line="255" w:lineRule="auto"/>
              <w:rPr>
                <w:rFonts w:ascii="Arial"/>
                <w:sz w:val="21"/>
              </w:rPr>
            </w:pPr>
          </w:p>
          <w:p w14:paraId="001EF9C9">
            <w:pPr>
              <w:spacing w:line="255" w:lineRule="auto"/>
              <w:rPr>
                <w:rFonts w:ascii="Arial"/>
                <w:sz w:val="21"/>
              </w:rPr>
            </w:pPr>
          </w:p>
          <w:p w14:paraId="1B066193">
            <w:pPr>
              <w:spacing w:line="255" w:lineRule="auto"/>
              <w:rPr>
                <w:rFonts w:ascii="Arial"/>
                <w:sz w:val="21"/>
              </w:rPr>
            </w:pPr>
          </w:p>
          <w:p w14:paraId="11DB703A">
            <w:pPr>
              <w:spacing w:line="255" w:lineRule="auto"/>
              <w:rPr>
                <w:rFonts w:ascii="Arial"/>
                <w:sz w:val="21"/>
              </w:rPr>
            </w:pPr>
          </w:p>
          <w:p w14:paraId="7777C9C4">
            <w:pPr>
              <w:spacing w:line="255" w:lineRule="auto"/>
              <w:rPr>
                <w:rFonts w:ascii="Arial"/>
                <w:sz w:val="21"/>
              </w:rPr>
            </w:pPr>
          </w:p>
          <w:p w14:paraId="214D10E2">
            <w:pPr>
              <w:spacing w:line="255" w:lineRule="auto"/>
              <w:rPr>
                <w:rFonts w:ascii="Arial"/>
                <w:sz w:val="21"/>
              </w:rPr>
            </w:pPr>
          </w:p>
          <w:p w14:paraId="0C42CF10">
            <w:pPr>
              <w:spacing w:line="255" w:lineRule="auto"/>
              <w:rPr>
                <w:rFonts w:ascii="Arial"/>
                <w:sz w:val="21"/>
              </w:rPr>
            </w:pPr>
          </w:p>
          <w:p w14:paraId="587C86C0">
            <w:pPr>
              <w:spacing w:line="255" w:lineRule="auto"/>
              <w:rPr>
                <w:rFonts w:ascii="Arial"/>
                <w:sz w:val="21"/>
              </w:rPr>
            </w:pPr>
          </w:p>
          <w:p w14:paraId="063A7E67">
            <w:pPr>
              <w:spacing w:line="255" w:lineRule="auto"/>
              <w:rPr>
                <w:rFonts w:ascii="Arial"/>
                <w:sz w:val="21"/>
              </w:rPr>
            </w:pPr>
          </w:p>
          <w:p w14:paraId="1796BE7C">
            <w:pPr>
              <w:spacing w:line="255" w:lineRule="auto"/>
              <w:rPr>
                <w:rFonts w:ascii="Arial"/>
                <w:sz w:val="21"/>
              </w:rPr>
            </w:pPr>
          </w:p>
          <w:p w14:paraId="5B0F17F4">
            <w:pPr>
              <w:spacing w:line="255" w:lineRule="auto"/>
              <w:rPr>
                <w:rFonts w:ascii="Arial"/>
                <w:sz w:val="21"/>
              </w:rPr>
            </w:pPr>
          </w:p>
          <w:p w14:paraId="7B932C79">
            <w:pPr>
              <w:spacing w:line="255" w:lineRule="auto"/>
              <w:rPr>
                <w:rFonts w:ascii="Arial"/>
                <w:sz w:val="21"/>
              </w:rPr>
            </w:pPr>
          </w:p>
          <w:p w14:paraId="3C286620">
            <w:pPr>
              <w:spacing w:line="255" w:lineRule="auto"/>
              <w:rPr>
                <w:rFonts w:ascii="Arial"/>
                <w:sz w:val="21"/>
              </w:rPr>
            </w:pPr>
          </w:p>
          <w:p w14:paraId="587C7DE0">
            <w:pPr>
              <w:pStyle w:val="8"/>
              <w:spacing w:before="71" w:line="223" w:lineRule="auto"/>
              <w:ind w:left="161" w:right="46" w:hanging="104"/>
            </w:pPr>
            <w:r>
              <w:rPr>
                <w:spacing w:val="-2"/>
              </w:rPr>
              <w:t>确定中标</w:t>
            </w:r>
            <w:r>
              <w:t xml:space="preserve"> </w:t>
            </w:r>
            <w:r>
              <w:rPr>
                <w:spacing w:val="-1"/>
              </w:rPr>
              <w:t>供应商</w:t>
            </w:r>
          </w:p>
        </w:tc>
        <w:tc>
          <w:tcPr>
            <w:tcW w:w="6025" w:type="dxa"/>
            <w:vAlign w:val="top"/>
          </w:tcPr>
          <w:p w14:paraId="42E8AC6B">
            <w:pPr>
              <w:spacing w:line="269" w:lineRule="auto"/>
              <w:rPr>
                <w:rFonts w:ascii="Arial"/>
                <w:sz w:val="21"/>
              </w:rPr>
            </w:pPr>
          </w:p>
          <w:p w14:paraId="6CA214FF">
            <w:pPr>
              <w:spacing w:line="270" w:lineRule="auto"/>
              <w:rPr>
                <w:rFonts w:ascii="Arial"/>
                <w:sz w:val="21"/>
              </w:rPr>
            </w:pPr>
          </w:p>
          <w:p w14:paraId="6D798598">
            <w:pPr>
              <w:pStyle w:val="8"/>
              <w:spacing w:before="72" w:line="226" w:lineRule="auto"/>
              <w:ind w:left="36" w:right="14" w:firstLine="10"/>
              <w:jc w:val="both"/>
            </w:pPr>
            <w:r>
              <w:t>7</w:t>
            </w:r>
            <w:r>
              <w:rPr>
                <w:rFonts w:hint="eastAsia"/>
                <w:lang w:val="en-US" w:eastAsia="zh-CN"/>
              </w:rPr>
              <w:t>.</w:t>
            </w:r>
            <w:r>
              <w:t>（竞争性谈判）采购代理机构应当在评审结束后2个工作日</w:t>
            </w:r>
            <w:r>
              <w:rPr>
                <w:spacing w:val="7"/>
              </w:rPr>
              <w:t xml:space="preserve"> </w:t>
            </w:r>
            <w:r>
              <w:rPr>
                <w:spacing w:val="5"/>
              </w:rPr>
              <w:t>内将评审报告送采购人确认。采购人应当在收</w:t>
            </w:r>
            <w:r>
              <w:rPr>
                <w:spacing w:val="4"/>
              </w:rPr>
              <w:t>到评审报告后5</w:t>
            </w:r>
            <w:r>
              <w:t xml:space="preserve"> 个工作日内，从评审报告提出的成交候选人汇总，根据质量和</w:t>
            </w:r>
            <w:r>
              <w:rPr>
                <w:spacing w:val="16"/>
              </w:rPr>
              <w:t xml:space="preserve"> </w:t>
            </w:r>
            <w:r>
              <w:t>服务均能满足采购文件实质性响应要求且最后报价最低的原则</w:t>
            </w:r>
            <w:r>
              <w:rPr>
                <w:spacing w:val="18"/>
              </w:rPr>
              <w:t xml:space="preserve"> </w:t>
            </w:r>
            <w:r>
              <w:t>确定成交供应商，也可以书面授权谈判小组直接确定成交供应</w:t>
            </w:r>
            <w:r>
              <w:rPr>
                <w:spacing w:val="16"/>
              </w:rPr>
              <w:t xml:space="preserve"> </w:t>
            </w:r>
            <w:r>
              <w:t>商。采购人逾期未确定成交供应商且不提出异议的，视为确定</w:t>
            </w:r>
            <w:r>
              <w:rPr>
                <w:spacing w:val="18"/>
              </w:rPr>
              <w:t xml:space="preserve"> </w:t>
            </w:r>
            <w:r>
              <w:t>评审报告提出的最后报价最低的供应商未成交供应商。</w:t>
            </w:r>
          </w:p>
        </w:tc>
        <w:tc>
          <w:tcPr>
            <w:tcW w:w="2688" w:type="dxa"/>
            <w:vAlign w:val="top"/>
          </w:tcPr>
          <w:p w14:paraId="38F414F8">
            <w:pPr>
              <w:spacing w:line="269" w:lineRule="auto"/>
              <w:rPr>
                <w:rFonts w:ascii="Arial"/>
                <w:sz w:val="21"/>
              </w:rPr>
            </w:pPr>
          </w:p>
          <w:p w14:paraId="530F01AA">
            <w:pPr>
              <w:spacing w:line="269" w:lineRule="auto"/>
              <w:rPr>
                <w:rFonts w:ascii="Arial"/>
                <w:sz w:val="21"/>
              </w:rPr>
            </w:pPr>
          </w:p>
          <w:p w14:paraId="3CCA2280">
            <w:pPr>
              <w:spacing w:line="270" w:lineRule="auto"/>
              <w:rPr>
                <w:rFonts w:ascii="Arial"/>
                <w:sz w:val="21"/>
              </w:rPr>
            </w:pPr>
          </w:p>
          <w:p w14:paraId="025DEA5B">
            <w:pPr>
              <w:spacing w:line="270" w:lineRule="auto"/>
              <w:rPr>
                <w:rFonts w:ascii="Arial"/>
                <w:sz w:val="21"/>
              </w:rPr>
            </w:pPr>
          </w:p>
          <w:p w14:paraId="5C8D47D7">
            <w:pPr>
              <w:pStyle w:val="8"/>
              <w:spacing w:before="72" w:line="224" w:lineRule="auto"/>
              <w:ind w:right="12"/>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第74号）第三十六条</w:t>
            </w:r>
          </w:p>
        </w:tc>
        <w:tc>
          <w:tcPr>
            <w:tcW w:w="4351" w:type="dxa"/>
            <w:vMerge w:val="restart"/>
            <w:tcBorders>
              <w:bottom w:val="nil"/>
            </w:tcBorders>
            <w:vAlign w:val="top"/>
          </w:tcPr>
          <w:p w14:paraId="7D355108">
            <w:pPr>
              <w:spacing w:line="280" w:lineRule="auto"/>
              <w:rPr>
                <w:rFonts w:ascii="Arial"/>
                <w:sz w:val="21"/>
              </w:rPr>
            </w:pPr>
          </w:p>
          <w:p w14:paraId="51A90AEE">
            <w:pPr>
              <w:spacing w:line="280" w:lineRule="auto"/>
              <w:rPr>
                <w:rFonts w:ascii="Arial"/>
                <w:sz w:val="21"/>
              </w:rPr>
            </w:pPr>
          </w:p>
          <w:p w14:paraId="1E6DC3DE">
            <w:pPr>
              <w:spacing w:line="280" w:lineRule="auto"/>
              <w:rPr>
                <w:rFonts w:ascii="Arial"/>
                <w:sz w:val="21"/>
              </w:rPr>
            </w:pPr>
          </w:p>
          <w:p w14:paraId="55B71558">
            <w:pPr>
              <w:spacing w:line="281" w:lineRule="auto"/>
              <w:rPr>
                <w:rFonts w:ascii="Arial"/>
                <w:sz w:val="21"/>
              </w:rPr>
            </w:pPr>
          </w:p>
          <w:p w14:paraId="6EA5C35A">
            <w:pPr>
              <w:spacing w:line="281" w:lineRule="auto"/>
              <w:rPr>
                <w:rFonts w:ascii="Arial"/>
                <w:sz w:val="21"/>
              </w:rPr>
            </w:pPr>
          </w:p>
          <w:p w14:paraId="34ABEB9E">
            <w:pPr>
              <w:pStyle w:val="8"/>
              <w:spacing w:before="72" w:line="226" w:lineRule="auto"/>
              <w:ind w:right="17"/>
            </w:pPr>
            <w:r>
              <w:rPr>
                <w:spacing w:val="5"/>
              </w:rPr>
              <w:t>《政府采购非招标采购方式管理办法》（财</w:t>
            </w:r>
            <w:r>
              <w:rPr>
                <w:spacing w:val="2"/>
              </w:rPr>
              <w:t xml:space="preserve"> </w:t>
            </w:r>
            <w:r>
              <w:rPr>
                <w:spacing w:val="4"/>
              </w:rPr>
              <w:t>政部令第74号）第五十一条采购人、采购代</w:t>
            </w:r>
            <w:r>
              <w:rPr>
                <w:spacing w:val="12"/>
              </w:rPr>
              <w:t xml:space="preserve"> </w:t>
            </w:r>
            <w:r>
              <w:rPr>
                <w:spacing w:val="4"/>
              </w:rPr>
              <w:t>理机构有下列情形之一的，责令限期改正，</w:t>
            </w:r>
            <w:r>
              <w:rPr>
                <w:spacing w:val="17"/>
              </w:rPr>
              <w:t xml:space="preserve"> </w:t>
            </w:r>
            <w:r>
              <w:rPr>
                <w:spacing w:val="4"/>
              </w:rPr>
              <w:t>给予警告；有关法律、行政法规规定处以罚</w:t>
            </w:r>
            <w:r>
              <w:rPr>
                <w:spacing w:val="16"/>
              </w:rPr>
              <w:t xml:space="preserve"> </w:t>
            </w:r>
            <w:r>
              <w:rPr>
                <w:spacing w:val="4"/>
              </w:rPr>
              <w:t>款的，并处罚款；涉嫌犯罪的，依法移送司</w:t>
            </w:r>
            <w:r>
              <w:rPr>
                <w:spacing w:val="17"/>
              </w:rPr>
              <w:t xml:space="preserve"> </w:t>
            </w:r>
            <w:r>
              <w:rPr>
                <w:spacing w:val="8"/>
              </w:rPr>
              <w:t>法机关处理</w:t>
            </w:r>
            <w:r>
              <w:rPr>
                <w:spacing w:val="-22"/>
              </w:rPr>
              <w:t>：（</w:t>
            </w:r>
            <w:r>
              <w:rPr>
                <w:spacing w:val="8"/>
              </w:rPr>
              <w:t>四）未按照政府采购法和本</w:t>
            </w:r>
            <w:r>
              <w:rPr>
                <w:spacing w:val="1"/>
              </w:rPr>
              <w:t xml:space="preserve"> </w:t>
            </w:r>
            <w:r>
              <w:t>办法规定的程序和要求确定成交候选人的。</w:t>
            </w:r>
          </w:p>
          <w:p w14:paraId="6A152304">
            <w:pPr>
              <w:pStyle w:val="8"/>
              <w:spacing w:before="10" w:line="226" w:lineRule="auto"/>
              <w:ind w:left="36" w:right="17" w:firstLine="2"/>
            </w:pPr>
            <w:r>
              <w:rPr>
                <w:spacing w:val="5"/>
              </w:rPr>
              <w:t>《政府采购非招标采购方式管理办法》（财</w:t>
            </w:r>
            <w:r>
              <w:rPr>
                <w:spacing w:val="2"/>
              </w:rPr>
              <w:t xml:space="preserve"> </w:t>
            </w:r>
            <w:r>
              <w:rPr>
                <w:spacing w:val="5"/>
              </w:rPr>
              <w:t>政部令第74号）第五十二条采购人有下列情</w:t>
            </w:r>
            <w:r>
              <w:t xml:space="preserve"> </w:t>
            </w:r>
            <w:r>
              <w:rPr>
                <w:spacing w:val="5"/>
              </w:rPr>
              <w:t xml:space="preserve">形之一的，责令限期改正，给予警告；有关 </w:t>
            </w:r>
            <w:r>
              <w:rPr>
                <w:spacing w:val="15"/>
              </w:rPr>
              <w:t>法律</w:t>
            </w:r>
            <w:r>
              <w:rPr>
                <w:spacing w:val="-60"/>
              </w:rPr>
              <w:t xml:space="preserve"> </w:t>
            </w:r>
            <w:r>
              <w:rPr>
                <w:spacing w:val="15"/>
              </w:rPr>
              <w:t>、行政法规规定处以罚款的，并处罚</w:t>
            </w:r>
            <w:r>
              <w:t xml:space="preserve"> </w:t>
            </w:r>
            <w:r>
              <w:rPr>
                <w:spacing w:val="1"/>
              </w:rPr>
              <w:t>款：</w:t>
            </w:r>
            <w:r>
              <w:rPr>
                <w:spacing w:val="-29"/>
              </w:rPr>
              <w:t xml:space="preserve"> </w:t>
            </w:r>
            <w:r>
              <w:rPr>
                <w:spacing w:val="1"/>
              </w:rPr>
              <w:t>(二)未按照政府采购法和本办法的规定</w:t>
            </w:r>
            <w:r>
              <w:t xml:space="preserve"> 确定成交供应商的。</w:t>
            </w:r>
          </w:p>
          <w:p w14:paraId="79AF9EB5">
            <w:pPr>
              <w:pStyle w:val="8"/>
              <w:spacing w:before="9" w:line="226" w:lineRule="auto"/>
              <w:ind w:right="18"/>
            </w:pPr>
            <w:r>
              <w:rPr>
                <w:spacing w:val="5"/>
              </w:rPr>
              <w:t>《政府采购非招标采购方式管理办法》（财</w:t>
            </w:r>
            <w:r>
              <w:rPr>
                <w:spacing w:val="2"/>
              </w:rPr>
              <w:t xml:space="preserve"> </w:t>
            </w:r>
            <w:r>
              <w:rPr>
                <w:spacing w:val="4"/>
              </w:rPr>
              <w:t>政部令第74号）第五十三条采购人、采购代</w:t>
            </w:r>
            <w:r>
              <w:rPr>
                <w:spacing w:val="16"/>
              </w:rPr>
              <w:t xml:space="preserve"> </w:t>
            </w:r>
            <w:r>
              <w:rPr>
                <w:spacing w:val="5"/>
              </w:rPr>
              <w:t>理机构有本办法第五十一条、第五十二条规</w:t>
            </w:r>
            <w:r>
              <w:t xml:space="preserve"> </w:t>
            </w:r>
            <w:r>
              <w:rPr>
                <w:spacing w:val="5"/>
              </w:rPr>
              <w:t>定情形之一，且情节严重或者拒不改正的，</w:t>
            </w:r>
            <w:r>
              <w:rPr>
                <w:spacing w:val="1"/>
              </w:rPr>
              <w:t xml:space="preserve"> </w:t>
            </w:r>
            <w:r>
              <w:rPr>
                <w:spacing w:val="5"/>
              </w:rPr>
              <w:t>其直接负责的主管人员和其他直接责任人员</w:t>
            </w:r>
            <w:r>
              <w:t xml:space="preserve"> </w:t>
            </w:r>
            <w:r>
              <w:rPr>
                <w:spacing w:val="2"/>
              </w:rPr>
              <w:t>属于国家机关工作人员的，</w:t>
            </w:r>
            <w:r>
              <w:rPr>
                <w:spacing w:val="-53"/>
              </w:rPr>
              <w:t xml:space="preserve"> </w:t>
            </w:r>
            <w:r>
              <w:rPr>
                <w:spacing w:val="2"/>
              </w:rPr>
              <w:t>由任免机关或监</w:t>
            </w:r>
            <w:r>
              <w:t xml:space="preserve"> 察机关依法给予处分，并予通报。</w:t>
            </w:r>
          </w:p>
        </w:tc>
      </w:tr>
      <w:tr w14:paraId="58C1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1" w:hRule="atLeast"/>
        </w:trPr>
        <w:tc>
          <w:tcPr>
            <w:tcW w:w="547" w:type="dxa"/>
            <w:vMerge w:val="continue"/>
            <w:tcBorders>
              <w:top w:val="nil"/>
              <w:bottom w:val="nil"/>
            </w:tcBorders>
            <w:vAlign w:val="top"/>
          </w:tcPr>
          <w:p w14:paraId="51537D4C">
            <w:pPr>
              <w:rPr>
                <w:rFonts w:ascii="Arial"/>
                <w:sz w:val="21"/>
              </w:rPr>
            </w:pPr>
          </w:p>
        </w:tc>
        <w:tc>
          <w:tcPr>
            <w:tcW w:w="992" w:type="dxa"/>
            <w:vMerge w:val="continue"/>
            <w:tcBorders>
              <w:top w:val="nil"/>
              <w:bottom w:val="nil"/>
            </w:tcBorders>
            <w:vAlign w:val="top"/>
          </w:tcPr>
          <w:p w14:paraId="41AF2D92">
            <w:pPr>
              <w:rPr>
                <w:rFonts w:ascii="Arial"/>
                <w:sz w:val="21"/>
              </w:rPr>
            </w:pPr>
          </w:p>
        </w:tc>
        <w:tc>
          <w:tcPr>
            <w:tcW w:w="6025" w:type="dxa"/>
            <w:vAlign w:val="top"/>
          </w:tcPr>
          <w:p w14:paraId="7964B9F9">
            <w:pPr>
              <w:spacing w:line="297" w:lineRule="auto"/>
              <w:rPr>
                <w:rFonts w:ascii="Arial"/>
                <w:sz w:val="21"/>
              </w:rPr>
            </w:pPr>
          </w:p>
          <w:p w14:paraId="1E2936DA">
            <w:pPr>
              <w:spacing w:line="298" w:lineRule="auto"/>
              <w:rPr>
                <w:rFonts w:ascii="Arial"/>
                <w:sz w:val="21"/>
              </w:rPr>
            </w:pPr>
          </w:p>
          <w:p w14:paraId="70099D19">
            <w:pPr>
              <w:pStyle w:val="8"/>
              <w:spacing w:before="72" w:line="226" w:lineRule="auto"/>
              <w:ind w:left="33" w:right="14" w:firstLine="12"/>
              <w:jc w:val="both"/>
            </w:pPr>
            <w:r>
              <w:t>8</w:t>
            </w:r>
            <w:r>
              <w:rPr>
                <w:rFonts w:hint="eastAsia"/>
                <w:lang w:val="en-US" w:eastAsia="zh-CN"/>
              </w:rPr>
              <w:t>.</w:t>
            </w:r>
            <w:r>
              <w:t>（询价）采购人应当在收到评审报告后5个工作日内，从评</w:t>
            </w:r>
            <w:r>
              <w:rPr>
                <w:spacing w:val="7"/>
              </w:rPr>
              <w:t xml:space="preserve"> </w:t>
            </w:r>
            <w:r>
              <w:rPr>
                <w:spacing w:val="1"/>
              </w:rPr>
              <w:t>审报告提出的成交候选人中，根据质量和服务均</w:t>
            </w:r>
            <w:r>
              <w:t xml:space="preserve">能满足采购文 </w:t>
            </w:r>
            <w:r>
              <w:rPr>
                <w:spacing w:val="1"/>
              </w:rPr>
              <w:t>件实质性响应要求且报价最低的原则确定成交供</w:t>
            </w:r>
            <w:r>
              <w:t xml:space="preserve">应商，也可以 </w:t>
            </w:r>
            <w:r>
              <w:rPr>
                <w:spacing w:val="1"/>
              </w:rPr>
              <w:t>书面授权询价小组直接确定成交供应商，采购</w:t>
            </w:r>
            <w:r>
              <w:t xml:space="preserve">人逾期未确定成 </w:t>
            </w:r>
            <w:r>
              <w:rPr>
                <w:spacing w:val="1"/>
              </w:rPr>
              <w:t>交供应商且不提出异议的，视为确定评审报告提</w:t>
            </w:r>
            <w:r>
              <w:t>出的最后报价 最低的供应商为成交供应商。</w:t>
            </w:r>
          </w:p>
        </w:tc>
        <w:tc>
          <w:tcPr>
            <w:tcW w:w="2688" w:type="dxa"/>
            <w:vAlign w:val="top"/>
          </w:tcPr>
          <w:p w14:paraId="5DBBB733">
            <w:pPr>
              <w:spacing w:line="250" w:lineRule="auto"/>
              <w:rPr>
                <w:rFonts w:ascii="Arial"/>
                <w:sz w:val="21"/>
              </w:rPr>
            </w:pPr>
          </w:p>
          <w:p w14:paraId="4083244D">
            <w:pPr>
              <w:spacing w:line="250" w:lineRule="auto"/>
              <w:rPr>
                <w:rFonts w:ascii="Arial"/>
                <w:sz w:val="21"/>
              </w:rPr>
            </w:pPr>
          </w:p>
          <w:p w14:paraId="4319BC0C">
            <w:pPr>
              <w:spacing w:line="251" w:lineRule="auto"/>
              <w:rPr>
                <w:rFonts w:ascii="Arial"/>
                <w:sz w:val="21"/>
              </w:rPr>
            </w:pPr>
          </w:p>
          <w:p w14:paraId="02EC90B7">
            <w:pPr>
              <w:spacing w:line="251" w:lineRule="auto"/>
              <w:rPr>
                <w:rFonts w:ascii="Arial"/>
                <w:sz w:val="21"/>
              </w:rPr>
            </w:pPr>
          </w:p>
          <w:p w14:paraId="4BC6E0D1">
            <w:pPr>
              <w:pStyle w:val="8"/>
              <w:spacing w:before="71" w:line="224" w:lineRule="auto"/>
              <w:ind w:right="12"/>
              <w:jc w:val="both"/>
            </w:pPr>
            <w:r>
              <w:rPr>
                <w:spacing w:val="18"/>
              </w:rPr>
              <w:t>《政府采购非招标采购方</w:t>
            </w:r>
            <w:r>
              <w:rPr>
                <w:spacing w:val="3"/>
              </w:rPr>
              <w:t xml:space="preserve"> </w:t>
            </w:r>
            <w:r>
              <w:rPr>
                <w:spacing w:val="14"/>
              </w:rPr>
              <w:t>式管理办法》（财政部令</w:t>
            </w:r>
            <w:r>
              <w:t xml:space="preserve"> </w:t>
            </w:r>
            <w:r>
              <w:rPr>
                <w:spacing w:val="-2"/>
              </w:rPr>
              <w:t>第74号）第四十九条</w:t>
            </w:r>
          </w:p>
        </w:tc>
        <w:tc>
          <w:tcPr>
            <w:tcW w:w="4351" w:type="dxa"/>
            <w:vMerge w:val="continue"/>
            <w:tcBorders>
              <w:top w:val="nil"/>
              <w:bottom w:val="nil"/>
            </w:tcBorders>
            <w:vAlign w:val="top"/>
          </w:tcPr>
          <w:p w14:paraId="46590B0C">
            <w:pPr>
              <w:rPr>
                <w:rFonts w:ascii="Arial"/>
                <w:sz w:val="21"/>
              </w:rPr>
            </w:pPr>
          </w:p>
        </w:tc>
      </w:tr>
      <w:tr w14:paraId="13B7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0" w:hRule="atLeast"/>
        </w:trPr>
        <w:tc>
          <w:tcPr>
            <w:tcW w:w="547" w:type="dxa"/>
            <w:vMerge w:val="continue"/>
            <w:tcBorders>
              <w:top w:val="nil"/>
            </w:tcBorders>
            <w:vAlign w:val="top"/>
          </w:tcPr>
          <w:p w14:paraId="3722565E">
            <w:pPr>
              <w:rPr>
                <w:rFonts w:ascii="Arial"/>
                <w:sz w:val="21"/>
              </w:rPr>
            </w:pPr>
          </w:p>
        </w:tc>
        <w:tc>
          <w:tcPr>
            <w:tcW w:w="992" w:type="dxa"/>
            <w:vMerge w:val="continue"/>
            <w:tcBorders>
              <w:top w:val="nil"/>
            </w:tcBorders>
            <w:vAlign w:val="top"/>
          </w:tcPr>
          <w:p w14:paraId="230E4426">
            <w:pPr>
              <w:rPr>
                <w:rFonts w:ascii="Arial"/>
                <w:sz w:val="21"/>
              </w:rPr>
            </w:pPr>
          </w:p>
        </w:tc>
        <w:tc>
          <w:tcPr>
            <w:tcW w:w="6025" w:type="dxa"/>
            <w:vAlign w:val="top"/>
          </w:tcPr>
          <w:p w14:paraId="7079B005">
            <w:pPr>
              <w:spacing w:line="455" w:lineRule="auto"/>
              <w:rPr>
                <w:rFonts w:ascii="Arial"/>
                <w:sz w:val="21"/>
              </w:rPr>
            </w:pPr>
          </w:p>
          <w:p w14:paraId="58A41232">
            <w:pPr>
              <w:pStyle w:val="8"/>
              <w:spacing w:before="72" w:line="226" w:lineRule="auto"/>
              <w:ind w:left="43" w:right="14" w:firstLine="3"/>
              <w:jc w:val="both"/>
            </w:pPr>
            <w:r>
              <w:rPr>
                <w:spacing w:val="8"/>
              </w:rPr>
              <w:t>9</w:t>
            </w:r>
            <w:r>
              <w:rPr>
                <w:rFonts w:hint="eastAsia"/>
                <w:spacing w:val="8"/>
                <w:lang w:val="en-US" w:eastAsia="zh-CN"/>
              </w:rPr>
              <w:t>.</w:t>
            </w:r>
            <w:r>
              <w:rPr>
                <w:spacing w:val="8"/>
              </w:rPr>
              <w:t>（竞争性磋商）采购人应当在收到评审报告后5个工作日</w:t>
            </w:r>
            <w:r>
              <w:rPr>
                <w:spacing w:val="11"/>
              </w:rPr>
              <w:t xml:space="preserve"> </w:t>
            </w:r>
            <w:r>
              <w:t>内，从评审报告提出的成交候选供应商中，按照排序由高到低</w:t>
            </w:r>
            <w:r>
              <w:rPr>
                <w:spacing w:val="10"/>
              </w:rPr>
              <w:t xml:space="preserve"> </w:t>
            </w:r>
            <w:r>
              <w:t>的原则确定成交供应商，也可以书面授权磋商小组直接确定成</w:t>
            </w:r>
            <w:r>
              <w:rPr>
                <w:spacing w:val="11"/>
              </w:rPr>
              <w:t xml:space="preserve"> </w:t>
            </w:r>
            <w:r>
              <w:t>交供应商，采购人逾期未确定成交供应商且不提出异议的，视</w:t>
            </w:r>
            <w:r>
              <w:rPr>
                <w:spacing w:val="11"/>
              </w:rPr>
              <w:t xml:space="preserve"> </w:t>
            </w:r>
            <w:r>
              <w:t>为确定评审报告提出的排序第一的供应商为成交供应商。</w:t>
            </w:r>
          </w:p>
        </w:tc>
        <w:tc>
          <w:tcPr>
            <w:tcW w:w="2688" w:type="dxa"/>
            <w:vAlign w:val="top"/>
          </w:tcPr>
          <w:p w14:paraId="5F9BDC8E">
            <w:pPr>
              <w:spacing w:line="297" w:lineRule="auto"/>
              <w:rPr>
                <w:rFonts w:ascii="Arial"/>
                <w:sz w:val="21"/>
              </w:rPr>
            </w:pPr>
          </w:p>
          <w:p w14:paraId="3CAF65C7">
            <w:pPr>
              <w:spacing w:line="298" w:lineRule="auto"/>
              <w:rPr>
                <w:rFonts w:ascii="Arial"/>
                <w:sz w:val="21"/>
              </w:rPr>
            </w:pPr>
          </w:p>
          <w:p w14:paraId="49C0EE39">
            <w:pPr>
              <w:pStyle w:val="8"/>
              <w:spacing w:before="71" w:line="225" w:lineRule="auto"/>
              <w:ind w:right="12"/>
            </w:pPr>
            <w:r>
              <w:rPr>
                <w:spacing w:val="18"/>
              </w:rPr>
              <w:t>《政府采购竞争性磋商采</w:t>
            </w:r>
            <w:r>
              <w:rPr>
                <w:spacing w:val="3"/>
              </w:rPr>
              <w:t xml:space="preserve"> </w:t>
            </w:r>
            <w:r>
              <w:rPr>
                <w:spacing w:val="35"/>
              </w:rPr>
              <w:t>购方式管理暂行办法》</w:t>
            </w:r>
            <w:r>
              <w:t xml:space="preserve"> </w:t>
            </w:r>
            <w:r>
              <w:rPr>
                <w:spacing w:val="6"/>
              </w:rPr>
              <w:t>（财库〔2014〕214号）第</w:t>
            </w:r>
            <w:r>
              <w:t xml:space="preserve"> </w:t>
            </w:r>
            <w:r>
              <w:rPr>
                <w:spacing w:val="-1"/>
              </w:rPr>
              <w:t>二十八条</w:t>
            </w:r>
          </w:p>
        </w:tc>
        <w:tc>
          <w:tcPr>
            <w:tcW w:w="4351" w:type="dxa"/>
            <w:vMerge w:val="continue"/>
            <w:tcBorders>
              <w:top w:val="nil"/>
            </w:tcBorders>
            <w:vAlign w:val="top"/>
          </w:tcPr>
          <w:p w14:paraId="1EEF6DC5">
            <w:pPr>
              <w:rPr>
                <w:rFonts w:ascii="Arial"/>
                <w:sz w:val="21"/>
              </w:rPr>
            </w:pPr>
          </w:p>
        </w:tc>
      </w:tr>
    </w:tbl>
    <w:p w14:paraId="15939702">
      <w:pPr>
        <w:rPr>
          <w:rFonts w:ascii="Arial"/>
          <w:sz w:val="21"/>
        </w:rPr>
      </w:pPr>
    </w:p>
    <w:p w14:paraId="5C662620">
      <w:pPr>
        <w:rPr>
          <w:rFonts w:ascii="Arial" w:hAnsi="Arial" w:eastAsia="Arial" w:cs="Arial"/>
          <w:sz w:val="21"/>
          <w:szCs w:val="21"/>
        </w:rPr>
        <w:sectPr>
          <w:footerReference r:id="rId15" w:type="default"/>
          <w:pgSz w:w="16838" w:h="11905" w:orient="landscape"/>
          <w:pgMar w:top="975" w:right="1071" w:bottom="1009" w:left="1145" w:header="0" w:footer="714" w:gutter="0"/>
          <w:paperSrc/>
          <w:pgNumType w:fmt="numberInDash"/>
          <w:cols w:space="0" w:num="1"/>
          <w:rtlGutter w:val="0"/>
          <w:docGrid w:linePitch="0" w:charSpace="0"/>
        </w:sectPr>
      </w:pPr>
    </w:p>
    <w:p w14:paraId="20B93435">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2A5C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4603" w:type="dxa"/>
            <w:gridSpan w:val="5"/>
            <w:tcBorders>
              <w:bottom w:val="nil"/>
            </w:tcBorders>
            <w:vAlign w:val="top"/>
          </w:tcPr>
          <w:p w14:paraId="4C149EBB">
            <w:pPr>
              <w:pStyle w:val="8"/>
              <w:spacing w:before="15" w:line="224" w:lineRule="auto"/>
              <w:ind w:left="44" w:right="17" w:hanging="6"/>
              <w:jc w:val="both"/>
              <w:rPr>
                <w:spacing w:val="5"/>
              </w:rPr>
            </w:pPr>
            <w:r>
              <w:rPr>
                <w:rFonts w:ascii="黑体" w:hAnsi="黑体" w:eastAsia="黑体" w:cs="黑体"/>
                <w:spacing w:val="1"/>
                <w:sz w:val="28"/>
                <w:szCs w:val="28"/>
              </w:rPr>
              <w:t>十</w:t>
            </w:r>
            <w:r>
              <w:rPr>
                <w:rFonts w:hint="eastAsia" w:ascii="黑体" w:hAnsi="黑体" w:eastAsia="黑体" w:cs="黑体"/>
                <w:spacing w:val="1"/>
                <w:sz w:val="28"/>
                <w:szCs w:val="28"/>
                <w:lang w:val="en-US" w:eastAsia="zh-CN"/>
              </w:rPr>
              <w:t>一</w:t>
            </w:r>
            <w:r>
              <w:rPr>
                <w:rFonts w:ascii="黑体" w:hAnsi="黑体" w:eastAsia="黑体" w:cs="黑体"/>
                <w:spacing w:val="1"/>
                <w:sz w:val="28"/>
                <w:szCs w:val="28"/>
              </w:rPr>
              <w:t>、发布中标（成交）公告</w:t>
            </w:r>
          </w:p>
        </w:tc>
      </w:tr>
      <w:tr w14:paraId="0880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547" w:type="dxa"/>
            <w:vMerge w:val="restart"/>
            <w:tcBorders>
              <w:bottom w:val="nil"/>
            </w:tcBorders>
            <w:vAlign w:val="top"/>
          </w:tcPr>
          <w:p w14:paraId="512E9C80">
            <w:pPr>
              <w:rPr>
                <w:rFonts w:ascii="Arial"/>
                <w:sz w:val="21"/>
              </w:rPr>
            </w:pPr>
          </w:p>
          <w:p w14:paraId="0AF3F0BC">
            <w:pPr>
              <w:rPr>
                <w:rFonts w:ascii="Arial"/>
                <w:sz w:val="21"/>
              </w:rPr>
            </w:pPr>
          </w:p>
          <w:p w14:paraId="2AE4FEE9">
            <w:pPr>
              <w:rPr>
                <w:rFonts w:ascii="Arial"/>
                <w:sz w:val="21"/>
              </w:rPr>
            </w:pPr>
          </w:p>
          <w:p w14:paraId="78C1F494">
            <w:pPr>
              <w:rPr>
                <w:rFonts w:ascii="Arial"/>
                <w:sz w:val="21"/>
              </w:rPr>
            </w:pPr>
          </w:p>
          <w:p w14:paraId="21947E38">
            <w:pPr>
              <w:rPr>
                <w:rFonts w:ascii="Arial"/>
                <w:sz w:val="21"/>
              </w:rPr>
            </w:pPr>
          </w:p>
          <w:p w14:paraId="6C2B9C28">
            <w:pPr>
              <w:rPr>
                <w:rFonts w:ascii="Arial"/>
                <w:sz w:val="21"/>
              </w:rPr>
            </w:pPr>
          </w:p>
          <w:p w14:paraId="42297197">
            <w:pPr>
              <w:rPr>
                <w:rFonts w:ascii="Arial"/>
                <w:sz w:val="21"/>
              </w:rPr>
            </w:pPr>
          </w:p>
          <w:p w14:paraId="2BDA6125">
            <w:pPr>
              <w:rPr>
                <w:rFonts w:ascii="Arial"/>
                <w:sz w:val="21"/>
              </w:rPr>
            </w:pPr>
          </w:p>
          <w:p w14:paraId="502A34C8">
            <w:pPr>
              <w:rPr>
                <w:rFonts w:ascii="Arial"/>
                <w:sz w:val="21"/>
              </w:rPr>
            </w:pPr>
          </w:p>
          <w:p w14:paraId="7018219B">
            <w:pPr>
              <w:rPr>
                <w:rFonts w:ascii="Arial"/>
                <w:sz w:val="21"/>
              </w:rPr>
            </w:pPr>
          </w:p>
          <w:p w14:paraId="4F772E4F">
            <w:pPr>
              <w:rPr>
                <w:rFonts w:ascii="Arial"/>
                <w:sz w:val="21"/>
              </w:rPr>
            </w:pPr>
          </w:p>
          <w:p w14:paraId="7A0CE7EE">
            <w:pPr>
              <w:spacing w:line="241" w:lineRule="auto"/>
              <w:rPr>
                <w:rFonts w:ascii="Arial"/>
                <w:sz w:val="21"/>
              </w:rPr>
            </w:pPr>
          </w:p>
          <w:p w14:paraId="3505A0F9">
            <w:pPr>
              <w:spacing w:line="241" w:lineRule="auto"/>
              <w:rPr>
                <w:rFonts w:ascii="Arial"/>
                <w:sz w:val="21"/>
              </w:rPr>
            </w:pPr>
          </w:p>
          <w:p w14:paraId="680B79E5">
            <w:pPr>
              <w:spacing w:line="241" w:lineRule="auto"/>
              <w:rPr>
                <w:rFonts w:ascii="Arial"/>
                <w:sz w:val="21"/>
              </w:rPr>
            </w:pPr>
          </w:p>
          <w:p w14:paraId="78C93D08">
            <w:pPr>
              <w:pStyle w:val="8"/>
              <w:spacing w:before="72" w:line="181" w:lineRule="auto"/>
              <w:ind w:left="179"/>
              <w:rPr>
                <w:rFonts w:hint="default" w:eastAsia="仿宋"/>
                <w:lang w:val="en-US" w:eastAsia="zh-CN"/>
              </w:rPr>
            </w:pPr>
            <w:r>
              <w:rPr>
                <w:rFonts w:hint="eastAsia"/>
                <w:lang w:val="en-US" w:eastAsia="zh-CN"/>
              </w:rPr>
              <w:t>18</w:t>
            </w:r>
          </w:p>
        </w:tc>
        <w:tc>
          <w:tcPr>
            <w:tcW w:w="992" w:type="dxa"/>
            <w:vMerge w:val="restart"/>
            <w:tcBorders>
              <w:bottom w:val="nil"/>
            </w:tcBorders>
            <w:vAlign w:val="top"/>
          </w:tcPr>
          <w:p w14:paraId="5A3C2FB6">
            <w:pPr>
              <w:spacing w:line="255" w:lineRule="auto"/>
              <w:rPr>
                <w:rFonts w:ascii="Arial"/>
                <w:sz w:val="21"/>
              </w:rPr>
            </w:pPr>
          </w:p>
          <w:p w14:paraId="6E5EF8AA">
            <w:pPr>
              <w:spacing w:line="255" w:lineRule="auto"/>
              <w:rPr>
                <w:rFonts w:ascii="Arial"/>
                <w:sz w:val="21"/>
              </w:rPr>
            </w:pPr>
          </w:p>
          <w:p w14:paraId="409EAB85">
            <w:pPr>
              <w:spacing w:line="255" w:lineRule="auto"/>
              <w:rPr>
                <w:rFonts w:ascii="Arial"/>
                <w:sz w:val="21"/>
              </w:rPr>
            </w:pPr>
          </w:p>
          <w:p w14:paraId="211AE61B">
            <w:pPr>
              <w:spacing w:line="255" w:lineRule="auto"/>
              <w:rPr>
                <w:rFonts w:ascii="Arial"/>
                <w:sz w:val="21"/>
              </w:rPr>
            </w:pPr>
          </w:p>
          <w:p w14:paraId="6C892219">
            <w:pPr>
              <w:spacing w:line="255" w:lineRule="auto"/>
              <w:rPr>
                <w:rFonts w:ascii="Arial"/>
                <w:sz w:val="21"/>
              </w:rPr>
            </w:pPr>
          </w:p>
          <w:p w14:paraId="58E709D5">
            <w:pPr>
              <w:spacing w:line="255" w:lineRule="auto"/>
              <w:rPr>
                <w:rFonts w:ascii="Arial"/>
                <w:sz w:val="21"/>
              </w:rPr>
            </w:pPr>
          </w:p>
          <w:p w14:paraId="26F86CA8">
            <w:pPr>
              <w:spacing w:line="255" w:lineRule="auto"/>
              <w:rPr>
                <w:rFonts w:ascii="Arial"/>
                <w:sz w:val="21"/>
              </w:rPr>
            </w:pPr>
          </w:p>
          <w:p w14:paraId="5F4354E4">
            <w:pPr>
              <w:spacing w:line="255" w:lineRule="auto"/>
              <w:rPr>
                <w:rFonts w:ascii="Arial"/>
                <w:sz w:val="21"/>
              </w:rPr>
            </w:pPr>
          </w:p>
          <w:p w14:paraId="568B166A">
            <w:pPr>
              <w:spacing w:line="256" w:lineRule="auto"/>
              <w:rPr>
                <w:rFonts w:ascii="Arial"/>
                <w:sz w:val="21"/>
              </w:rPr>
            </w:pPr>
          </w:p>
          <w:p w14:paraId="474AF203">
            <w:pPr>
              <w:spacing w:line="256" w:lineRule="auto"/>
              <w:rPr>
                <w:rFonts w:ascii="Arial"/>
                <w:sz w:val="21"/>
              </w:rPr>
            </w:pPr>
          </w:p>
          <w:p w14:paraId="46B91209">
            <w:pPr>
              <w:spacing w:line="256" w:lineRule="auto"/>
              <w:rPr>
                <w:rFonts w:ascii="Arial"/>
                <w:sz w:val="21"/>
              </w:rPr>
            </w:pPr>
          </w:p>
          <w:p w14:paraId="6E10DC83">
            <w:pPr>
              <w:spacing w:line="256" w:lineRule="auto"/>
              <w:rPr>
                <w:rFonts w:ascii="Arial"/>
                <w:sz w:val="21"/>
              </w:rPr>
            </w:pPr>
          </w:p>
          <w:p w14:paraId="524476FB">
            <w:pPr>
              <w:pStyle w:val="8"/>
              <w:spacing w:before="72" w:line="215" w:lineRule="auto"/>
              <w:ind w:left="56"/>
            </w:pPr>
            <w:r>
              <w:rPr>
                <w:spacing w:val="-2"/>
              </w:rPr>
              <w:t>发布中标</w:t>
            </w:r>
          </w:p>
          <w:p w14:paraId="6823932B">
            <w:pPr>
              <w:pStyle w:val="8"/>
              <w:spacing w:before="15" w:line="219" w:lineRule="auto"/>
              <w:ind w:left="52"/>
            </w:pPr>
            <w:r>
              <w:rPr>
                <w:spacing w:val="-1"/>
              </w:rPr>
              <w:t>（成交）</w:t>
            </w:r>
          </w:p>
          <w:p w14:paraId="797A87AA">
            <w:pPr>
              <w:pStyle w:val="8"/>
              <w:spacing w:before="10" w:line="218" w:lineRule="auto"/>
              <w:ind w:left="278"/>
            </w:pPr>
            <w:r>
              <w:rPr>
                <w:spacing w:val="-4"/>
              </w:rPr>
              <w:t>公告</w:t>
            </w:r>
          </w:p>
        </w:tc>
        <w:tc>
          <w:tcPr>
            <w:tcW w:w="6025" w:type="dxa"/>
            <w:vAlign w:val="top"/>
          </w:tcPr>
          <w:p w14:paraId="107B6A69">
            <w:pPr>
              <w:pStyle w:val="8"/>
              <w:spacing w:before="171" w:line="221" w:lineRule="auto"/>
              <w:ind w:left="39" w:right="15" w:firstLine="10"/>
            </w:pPr>
            <w:r>
              <w:rPr>
                <w:spacing w:val="4"/>
              </w:rPr>
              <w:t>1</w:t>
            </w:r>
            <w:r>
              <w:rPr>
                <w:rFonts w:hint="eastAsia"/>
                <w:spacing w:val="4"/>
                <w:lang w:val="en-US" w:eastAsia="zh-CN"/>
              </w:rPr>
              <w:t>.</w:t>
            </w:r>
            <w:r>
              <w:rPr>
                <w:spacing w:val="4"/>
              </w:rPr>
              <w:t xml:space="preserve">政府采购项目的采购标准应当公开。采用本法规定的采购 </w:t>
            </w:r>
            <w:r>
              <w:t>方式的，采购人在采购活动完成后，应当将采购结果予以公布</w:t>
            </w:r>
          </w:p>
          <w:p w14:paraId="2F9E2531">
            <w:pPr>
              <w:pStyle w:val="8"/>
              <w:spacing w:before="172" w:line="95" w:lineRule="exact"/>
              <w:ind w:left="51"/>
            </w:pPr>
            <w:r>
              <w:rPr>
                <w:position w:val="1"/>
              </w:rPr>
              <w:t>。</w:t>
            </w:r>
          </w:p>
        </w:tc>
        <w:tc>
          <w:tcPr>
            <w:tcW w:w="2688" w:type="dxa"/>
            <w:vAlign w:val="top"/>
          </w:tcPr>
          <w:p w14:paraId="45D50069">
            <w:pPr>
              <w:pStyle w:val="8"/>
              <w:spacing w:before="307" w:line="222" w:lineRule="auto"/>
              <w:ind w:right="12"/>
            </w:pPr>
            <w:r>
              <w:rPr>
                <w:spacing w:val="8"/>
              </w:rPr>
              <w:t>《中华人民共和国政府采</w:t>
            </w:r>
            <w:r>
              <w:t xml:space="preserve"> </w:t>
            </w:r>
            <w:r>
              <w:rPr>
                <w:spacing w:val="-1"/>
              </w:rPr>
              <w:t>购法》第六十三条</w:t>
            </w:r>
          </w:p>
        </w:tc>
        <w:tc>
          <w:tcPr>
            <w:tcW w:w="4351" w:type="dxa"/>
            <w:vMerge w:val="restart"/>
            <w:tcBorders>
              <w:bottom w:val="nil"/>
            </w:tcBorders>
            <w:vAlign w:val="top"/>
          </w:tcPr>
          <w:p w14:paraId="2C7D43A8">
            <w:pPr>
              <w:spacing w:line="250" w:lineRule="auto"/>
              <w:rPr>
                <w:rFonts w:ascii="Arial"/>
                <w:sz w:val="21"/>
              </w:rPr>
            </w:pPr>
          </w:p>
          <w:p w14:paraId="112A5544">
            <w:pPr>
              <w:spacing w:line="250" w:lineRule="auto"/>
              <w:rPr>
                <w:rFonts w:ascii="Arial"/>
                <w:sz w:val="21"/>
              </w:rPr>
            </w:pPr>
          </w:p>
          <w:p w14:paraId="431FDEE5">
            <w:pPr>
              <w:spacing w:line="250" w:lineRule="auto"/>
              <w:rPr>
                <w:rFonts w:ascii="Arial"/>
                <w:sz w:val="21"/>
              </w:rPr>
            </w:pPr>
          </w:p>
          <w:p w14:paraId="3E80D87E">
            <w:pPr>
              <w:spacing w:line="251" w:lineRule="auto"/>
              <w:rPr>
                <w:rFonts w:ascii="Arial"/>
                <w:sz w:val="21"/>
              </w:rPr>
            </w:pPr>
          </w:p>
          <w:p w14:paraId="183BFABB">
            <w:pPr>
              <w:spacing w:line="251" w:lineRule="auto"/>
              <w:rPr>
                <w:rFonts w:ascii="Arial"/>
                <w:sz w:val="21"/>
              </w:rPr>
            </w:pPr>
          </w:p>
          <w:p w14:paraId="6932667A">
            <w:pPr>
              <w:spacing w:line="251" w:lineRule="auto"/>
              <w:rPr>
                <w:rFonts w:ascii="Arial"/>
                <w:sz w:val="21"/>
              </w:rPr>
            </w:pPr>
          </w:p>
          <w:p w14:paraId="50D522AC">
            <w:pPr>
              <w:spacing w:line="251" w:lineRule="auto"/>
              <w:rPr>
                <w:rFonts w:ascii="Arial"/>
                <w:sz w:val="21"/>
              </w:rPr>
            </w:pPr>
          </w:p>
          <w:p w14:paraId="0A63514A">
            <w:pPr>
              <w:spacing w:line="251" w:lineRule="auto"/>
              <w:rPr>
                <w:rFonts w:ascii="Arial"/>
                <w:sz w:val="21"/>
              </w:rPr>
            </w:pPr>
          </w:p>
          <w:p w14:paraId="0F79F861">
            <w:pPr>
              <w:spacing w:line="251" w:lineRule="auto"/>
              <w:rPr>
                <w:rFonts w:ascii="Arial"/>
                <w:sz w:val="21"/>
              </w:rPr>
            </w:pPr>
          </w:p>
          <w:p w14:paraId="4FC4A1D7">
            <w:pPr>
              <w:pStyle w:val="8"/>
              <w:spacing w:before="72" w:line="225" w:lineRule="auto"/>
              <w:ind w:left="41" w:right="17" w:hanging="3"/>
              <w:jc w:val="both"/>
            </w:pPr>
            <w:r>
              <w:rPr>
                <w:spacing w:val="5"/>
              </w:rPr>
              <w:t>《中华人民共和国政府采购法》第七十五条</w:t>
            </w:r>
            <w:r>
              <w:rPr>
                <w:spacing w:val="3"/>
              </w:rPr>
              <w:t xml:space="preserve"> </w:t>
            </w:r>
            <w:r>
              <w:rPr>
                <w:spacing w:val="4"/>
              </w:rPr>
              <w:t>采购人未依法公布政府采购项目的采购标准</w:t>
            </w:r>
            <w:r>
              <w:rPr>
                <w:spacing w:val="17"/>
              </w:rPr>
              <w:t xml:space="preserve"> </w:t>
            </w:r>
            <w:r>
              <w:rPr>
                <w:spacing w:val="4"/>
              </w:rPr>
              <w:t>和采购结果的，责令改正，对直接负责的主</w:t>
            </w:r>
            <w:r>
              <w:rPr>
                <w:spacing w:val="17"/>
              </w:rPr>
              <w:t xml:space="preserve"> </w:t>
            </w:r>
            <w:r>
              <w:rPr>
                <w:spacing w:val="-1"/>
              </w:rPr>
              <w:t>管人员依法给予处分。</w:t>
            </w:r>
          </w:p>
          <w:p w14:paraId="24134414">
            <w:pPr>
              <w:pStyle w:val="8"/>
              <w:spacing w:before="15" w:line="224" w:lineRule="auto"/>
              <w:ind w:left="44" w:right="17" w:hanging="6"/>
              <w:jc w:val="both"/>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3"/>
              </w:rPr>
              <w:t>十八条的规定追究法律责任</w:t>
            </w:r>
            <w:r>
              <w:rPr>
                <w:spacing w:val="-9"/>
              </w:rPr>
              <w:t>；（</w:t>
            </w:r>
            <w:r>
              <w:rPr>
                <w:spacing w:val="3"/>
              </w:rPr>
              <w:t>二）未依法</w:t>
            </w:r>
            <w:r>
              <w:t xml:space="preserve"> 在指定的媒体上发布政府采购项目信息。</w:t>
            </w:r>
          </w:p>
        </w:tc>
      </w:tr>
      <w:tr w14:paraId="5E7A0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8" w:hRule="atLeast"/>
        </w:trPr>
        <w:tc>
          <w:tcPr>
            <w:tcW w:w="547" w:type="dxa"/>
            <w:vMerge w:val="continue"/>
            <w:tcBorders>
              <w:top w:val="nil"/>
              <w:bottom w:val="nil"/>
            </w:tcBorders>
            <w:vAlign w:val="top"/>
          </w:tcPr>
          <w:p w14:paraId="2C5F5BC8">
            <w:pPr>
              <w:rPr>
                <w:rFonts w:ascii="Arial"/>
                <w:sz w:val="21"/>
              </w:rPr>
            </w:pPr>
          </w:p>
        </w:tc>
        <w:tc>
          <w:tcPr>
            <w:tcW w:w="992" w:type="dxa"/>
            <w:vMerge w:val="continue"/>
            <w:tcBorders>
              <w:top w:val="nil"/>
              <w:bottom w:val="nil"/>
            </w:tcBorders>
            <w:vAlign w:val="top"/>
          </w:tcPr>
          <w:p w14:paraId="568525CE">
            <w:pPr>
              <w:rPr>
                <w:rFonts w:ascii="Arial"/>
                <w:sz w:val="21"/>
              </w:rPr>
            </w:pPr>
          </w:p>
        </w:tc>
        <w:tc>
          <w:tcPr>
            <w:tcW w:w="6025" w:type="dxa"/>
            <w:vAlign w:val="top"/>
          </w:tcPr>
          <w:p w14:paraId="439FD85E">
            <w:pPr>
              <w:pStyle w:val="8"/>
              <w:spacing w:before="29" w:line="226" w:lineRule="auto"/>
              <w:ind w:left="38" w:right="14" w:firstLine="5"/>
            </w:pPr>
            <w:r>
              <w:rPr>
                <w:spacing w:val="4"/>
              </w:rPr>
              <w:t>2</w:t>
            </w:r>
            <w:r>
              <w:rPr>
                <w:rFonts w:hint="eastAsia"/>
                <w:spacing w:val="4"/>
                <w:lang w:val="en-US" w:eastAsia="zh-CN"/>
              </w:rPr>
              <w:t>.</w:t>
            </w:r>
            <w:r>
              <w:rPr>
                <w:spacing w:val="4"/>
              </w:rPr>
              <w:t>采购人或者采购代理机构应当自中标、成交供应商确定之</w:t>
            </w:r>
            <w:r>
              <w:rPr>
                <w:spacing w:val="9"/>
              </w:rPr>
              <w:t xml:space="preserve"> </w:t>
            </w:r>
            <w:r>
              <w:rPr>
                <w:spacing w:val="4"/>
              </w:rPr>
              <w:t>日起2个工作日内，发出中标、成交通知书，并在省级以上人</w:t>
            </w:r>
            <w:r>
              <w:rPr>
                <w:spacing w:val="17"/>
              </w:rPr>
              <w:t xml:space="preserve"> </w:t>
            </w:r>
            <w:r>
              <w:t>民政府财政部门指定的媒体上公告中标、成交结果，招标文件</w:t>
            </w:r>
            <w:r>
              <w:rPr>
                <w:spacing w:val="15"/>
              </w:rPr>
              <w:t xml:space="preserve"> </w:t>
            </w:r>
            <w:r>
              <w:t>、竞争性谈判文件、询价通知书随中标、成交结果同时公告。</w:t>
            </w:r>
            <w:r>
              <w:rPr>
                <w:spacing w:val="15"/>
              </w:rPr>
              <w:t xml:space="preserve"> </w:t>
            </w:r>
            <w:r>
              <w:t>中标、成交结果公告内容应当包括采购人和采购代理机构的名</w:t>
            </w:r>
            <w:r>
              <w:rPr>
                <w:spacing w:val="14"/>
              </w:rPr>
              <w:t xml:space="preserve"> </w:t>
            </w:r>
            <w:r>
              <w:t>称、地址、联系方式，项目名称和项目编号，中标或者成交供</w:t>
            </w:r>
            <w:r>
              <w:rPr>
                <w:spacing w:val="13"/>
              </w:rPr>
              <w:t xml:space="preserve"> </w:t>
            </w:r>
            <w:r>
              <w:t>应商名称、地址和中标或者成交金额，主要中标或者成交标的</w:t>
            </w:r>
            <w:r>
              <w:rPr>
                <w:spacing w:val="14"/>
              </w:rPr>
              <w:t xml:space="preserve"> </w:t>
            </w:r>
            <w:r>
              <w:t>的名称、规格型号、数量、单价、服务要求以及评审专家名单</w:t>
            </w:r>
          </w:p>
          <w:p w14:paraId="6CA6D8CA">
            <w:pPr>
              <w:pStyle w:val="8"/>
              <w:spacing w:before="169" w:line="56" w:lineRule="exact"/>
              <w:ind w:left="51"/>
            </w:pPr>
            <w:r>
              <w:t>。</w:t>
            </w:r>
          </w:p>
        </w:tc>
        <w:tc>
          <w:tcPr>
            <w:tcW w:w="2688" w:type="dxa"/>
            <w:vAlign w:val="top"/>
          </w:tcPr>
          <w:p w14:paraId="37932FD0">
            <w:pPr>
              <w:spacing w:line="255" w:lineRule="auto"/>
              <w:rPr>
                <w:rFonts w:ascii="Arial"/>
                <w:sz w:val="21"/>
              </w:rPr>
            </w:pPr>
          </w:p>
          <w:p w14:paraId="47ED2979">
            <w:pPr>
              <w:spacing w:line="256" w:lineRule="auto"/>
              <w:rPr>
                <w:rFonts w:ascii="Arial"/>
                <w:sz w:val="21"/>
              </w:rPr>
            </w:pPr>
          </w:p>
          <w:p w14:paraId="35F04720">
            <w:pPr>
              <w:spacing w:line="256" w:lineRule="auto"/>
              <w:rPr>
                <w:rFonts w:ascii="Arial"/>
                <w:sz w:val="21"/>
              </w:rPr>
            </w:pPr>
          </w:p>
          <w:p w14:paraId="3FEFC23F">
            <w:pPr>
              <w:pStyle w:val="8"/>
              <w:spacing w:before="72" w:line="224" w:lineRule="auto"/>
              <w:ind w:right="12"/>
              <w:jc w:val="both"/>
            </w:pPr>
            <w:r>
              <w:rPr>
                <w:spacing w:val="8"/>
              </w:rPr>
              <w:t>《中华人民共和国政府采</w:t>
            </w:r>
            <w:r>
              <w:t xml:space="preserve"> </w:t>
            </w:r>
            <w:r>
              <w:rPr>
                <w:spacing w:val="8"/>
              </w:rPr>
              <w:t>购法实施条例》第四十</w:t>
            </w:r>
            <w:r>
              <w:rPr>
                <w:spacing w:val="-64"/>
              </w:rPr>
              <w:t xml:space="preserve"> </w:t>
            </w:r>
            <w:r>
              <w:rPr>
                <w:spacing w:val="8"/>
              </w:rPr>
              <w:t>三</w:t>
            </w:r>
            <w:r>
              <w:t xml:space="preserve"> 条</w:t>
            </w:r>
          </w:p>
        </w:tc>
        <w:tc>
          <w:tcPr>
            <w:tcW w:w="4351" w:type="dxa"/>
            <w:vMerge w:val="continue"/>
            <w:tcBorders>
              <w:top w:val="nil"/>
              <w:bottom w:val="nil"/>
            </w:tcBorders>
            <w:vAlign w:val="top"/>
          </w:tcPr>
          <w:p w14:paraId="20533D46">
            <w:pPr>
              <w:rPr>
                <w:rFonts w:ascii="Arial"/>
                <w:sz w:val="21"/>
              </w:rPr>
            </w:pPr>
          </w:p>
        </w:tc>
      </w:tr>
      <w:tr w14:paraId="128B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1" w:hRule="atLeast"/>
        </w:trPr>
        <w:tc>
          <w:tcPr>
            <w:tcW w:w="547" w:type="dxa"/>
            <w:vMerge w:val="continue"/>
            <w:tcBorders>
              <w:top w:val="nil"/>
            </w:tcBorders>
            <w:vAlign w:val="top"/>
          </w:tcPr>
          <w:p w14:paraId="6C8228EA">
            <w:pPr>
              <w:rPr>
                <w:rFonts w:ascii="Arial"/>
                <w:sz w:val="21"/>
              </w:rPr>
            </w:pPr>
          </w:p>
        </w:tc>
        <w:tc>
          <w:tcPr>
            <w:tcW w:w="992" w:type="dxa"/>
            <w:vMerge w:val="continue"/>
            <w:tcBorders>
              <w:top w:val="nil"/>
            </w:tcBorders>
            <w:vAlign w:val="top"/>
          </w:tcPr>
          <w:p w14:paraId="19A8D287">
            <w:pPr>
              <w:rPr>
                <w:rFonts w:ascii="Arial"/>
                <w:sz w:val="21"/>
              </w:rPr>
            </w:pPr>
          </w:p>
        </w:tc>
        <w:tc>
          <w:tcPr>
            <w:tcW w:w="6025" w:type="dxa"/>
            <w:vAlign w:val="top"/>
          </w:tcPr>
          <w:p w14:paraId="22ED9CA5">
            <w:pPr>
              <w:pStyle w:val="8"/>
              <w:spacing w:before="32" w:line="224" w:lineRule="auto"/>
              <w:ind w:left="32" w:right="14" w:firstLine="20"/>
              <w:jc w:val="both"/>
            </w:pPr>
            <w:r>
              <w:t>3</w:t>
            </w:r>
            <w:r>
              <w:rPr>
                <w:rFonts w:hint="eastAsia"/>
                <w:lang w:val="en-US" w:eastAsia="zh-CN"/>
              </w:rPr>
              <w:t>.</w:t>
            </w:r>
            <w:r>
              <w:t>采购人或者采购代理机构应当自中标人确定之日起2个工作</w:t>
            </w:r>
            <w:r>
              <w:rPr>
                <w:spacing w:val="1"/>
              </w:rPr>
              <w:t xml:space="preserve"> 日内，在省级以上财政部门指定的媒体上公告</w:t>
            </w:r>
            <w:r>
              <w:t xml:space="preserve">中标结果，招标 </w:t>
            </w:r>
            <w:r>
              <w:rPr>
                <w:spacing w:val="-1"/>
              </w:rPr>
              <w:t>文件应当随中标结果同时公告。</w:t>
            </w:r>
            <w:r>
              <w:rPr>
                <w:spacing w:val="-60"/>
              </w:rPr>
              <w:t xml:space="preserve"> </w:t>
            </w:r>
            <w:r>
              <w:rPr>
                <w:spacing w:val="-1"/>
              </w:rPr>
              <w:t>中标结果公告内容应当包</w:t>
            </w:r>
            <w:r>
              <w:rPr>
                <w:spacing w:val="-2"/>
              </w:rPr>
              <w:t>括采</w:t>
            </w:r>
            <w:r>
              <w:t xml:space="preserve"> </w:t>
            </w:r>
            <w:r>
              <w:rPr>
                <w:spacing w:val="1"/>
              </w:rPr>
              <w:t>购人及其委托的采购代理机构的名称、地址、</w:t>
            </w:r>
            <w:r>
              <w:t xml:space="preserve">联系方式，项目 </w:t>
            </w:r>
            <w:r>
              <w:rPr>
                <w:spacing w:val="1"/>
              </w:rPr>
              <w:t>名称和项目编号，中标人名称、地址和中标</w:t>
            </w:r>
            <w:r>
              <w:t xml:space="preserve">金额，主要中标标 </w:t>
            </w:r>
            <w:r>
              <w:rPr>
                <w:spacing w:val="1"/>
              </w:rPr>
              <w:t>的的名称、规格型号、数量、单价、服务要</w:t>
            </w:r>
            <w:r>
              <w:t xml:space="preserve">求，中标公告期限 </w:t>
            </w:r>
            <w:r>
              <w:rPr>
                <w:spacing w:val="3"/>
              </w:rPr>
              <w:t>以及评审专家名单。中标公告期限为1个工作日。邀请</w:t>
            </w:r>
            <w:r>
              <w:rPr>
                <w:spacing w:val="2"/>
              </w:rPr>
              <w:t>招标采</w:t>
            </w:r>
            <w:r>
              <w:t xml:space="preserve"> </w:t>
            </w:r>
            <w:r>
              <w:rPr>
                <w:spacing w:val="1"/>
              </w:rPr>
              <w:t>购人采用书面推荐方式产生符合资格条件的潜在</w:t>
            </w:r>
            <w:r>
              <w:t xml:space="preserve">投标人的，还 </w:t>
            </w:r>
            <w:r>
              <w:rPr>
                <w:spacing w:val="1"/>
              </w:rPr>
              <w:t>应当将所有被推荐供应商名单和推荐理由随中标</w:t>
            </w:r>
            <w:r>
              <w:t xml:space="preserve">结果同时公告 </w:t>
            </w:r>
            <w:r>
              <w:rPr>
                <w:spacing w:val="1"/>
              </w:rPr>
              <w:t>。在公告中标结果的同时，采购人或者采购代理</w:t>
            </w:r>
            <w:r>
              <w:t xml:space="preserve">机构应当向中 </w:t>
            </w:r>
            <w:r>
              <w:rPr>
                <w:spacing w:val="1"/>
              </w:rPr>
              <w:t>标人发出中标通知书；对未通过资格审查的投标</w:t>
            </w:r>
            <w:r>
              <w:t xml:space="preserve">人，应当告知 </w:t>
            </w:r>
            <w:r>
              <w:rPr>
                <w:spacing w:val="1"/>
              </w:rPr>
              <w:t>其未通过的原因；采用综合评分法评审的，还</w:t>
            </w:r>
            <w:r>
              <w:t>应当告知未中标 人本人的评审得分与排序。</w:t>
            </w:r>
          </w:p>
        </w:tc>
        <w:tc>
          <w:tcPr>
            <w:tcW w:w="2688" w:type="dxa"/>
            <w:vAlign w:val="top"/>
          </w:tcPr>
          <w:p w14:paraId="4CC8BF1F">
            <w:pPr>
              <w:spacing w:line="262" w:lineRule="auto"/>
              <w:rPr>
                <w:rFonts w:ascii="Arial"/>
                <w:sz w:val="21"/>
              </w:rPr>
            </w:pPr>
          </w:p>
          <w:p w14:paraId="7C61A725">
            <w:pPr>
              <w:spacing w:line="262" w:lineRule="auto"/>
              <w:rPr>
                <w:rFonts w:ascii="Arial"/>
                <w:sz w:val="21"/>
              </w:rPr>
            </w:pPr>
          </w:p>
          <w:p w14:paraId="18565BAE">
            <w:pPr>
              <w:spacing w:line="262" w:lineRule="auto"/>
              <w:rPr>
                <w:rFonts w:ascii="Arial"/>
                <w:sz w:val="21"/>
              </w:rPr>
            </w:pPr>
          </w:p>
          <w:p w14:paraId="70CC8C9A">
            <w:pPr>
              <w:spacing w:line="262" w:lineRule="auto"/>
              <w:rPr>
                <w:rFonts w:ascii="Arial"/>
                <w:sz w:val="21"/>
              </w:rPr>
            </w:pPr>
          </w:p>
          <w:p w14:paraId="5DEB0792">
            <w:pPr>
              <w:spacing w:line="262" w:lineRule="auto"/>
              <w:rPr>
                <w:rFonts w:ascii="Arial"/>
                <w:sz w:val="21"/>
              </w:rPr>
            </w:pPr>
          </w:p>
          <w:p w14:paraId="45CEF5F0">
            <w:pPr>
              <w:pStyle w:val="8"/>
              <w:spacing w:before="71" w:line="224" w:lineRule="auto"/>
              <w:ind w:right="12"/>
              <w:jc w:val="both"/>
            </w:pPr>
            <w:r>
              <w:rPr>
                <w:spacing w:val="18"/>
              </w:rPr>
              <w:t>《政府采购货物和服务招</w:t>
            </w:r>
            <w:r>
              <w:rPr>
                <w:spacing w:val="3"/>
              </w:rPr>
              <w:t xml:space="preserve"> </w:t>
            </w:r>
            <w:r>
              <w:rPr>
                <w:spacing w:val="15"/>
              </w:rPr>
              <w:t>标投标管理办法》（财政</w:t>
            </w:r>
            <w:r>
              <w:t xml:space="preserve"> 部令第87号）第六十九条</w:t>
            </w:r>
          </w:p>
        </w:tc>
        <w:tc>
          <w:tcPr>
            <w:tcW w:w="4351" w:type="dxa"/>
            <w:vMerge w:val="continue"/>
            <w:tcBorders>
              <w:top w:val="nil"/>
            </w:tcBorders>
            <w:vAlign w:val="top"/>
          </w:tcPr>
          <w:p w14:paraId="57F78A75">
            <w:pPr>
              <w:rPr>
                <w:rFonts w:ascii="Arial"/>
                <w:sz w:val="21"/>
              </w:rPr>
            </w:pPr>
          </w:p>
        </w:tc>
      </w:tr>
    </w:tbl>
    <w:p w14:paraId="0397B9FC">
      <w:pPr>
        <w:rPr>
          <w:rFonts w:ascii="Arial"/>
          <w:sz w:val="21"/>
        </w:rPr>
      </w:pPr>
    </w:p>
    <w:p w14:paraId="47A877E7">
      <w:pPr>
        <w:rPr>
          <w:rFonts w:ascii="Arial" w:hAnsi="Arial" w:eastAsia="Arial" w:cs="Arial"/>
          <w:sz w:val="21"/>
          <w:szCs w:val="21"/>
        </w:rPr>
        <w:sectPr>
          <w:footerReference r:id="rId16" w:type="default"/>
          <w:pgSz w:w="16838" w:h="11905" w:orient="landscape"/>
          <w:pgMar w:top="975" w:right="1071" w:bottom="1009" w:left="1145" w:header="0" w:footer="714" w:gutter="0"/>
          <w:paperSrc/>
          <w:pgNumType w:fmt="numberInDash"/>
          <w:cols w:space="0" w:num="1"/>
          <w:rtlGutter w:val="0"/>
          <w:docGrid w:linePitch="0" w:charSpace="0"/>
        </w:sectPr>
      </w:pPr>
    </w:p>
    <w:p w14:paraId="435E70AA">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1B7D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5" w:hRule="atLeast"/>
        </w:trPr>
        <w:tc>
          <w:tcPr>
            <w:tcW w:w="547" w:type="dxa"/>
            <w:vMerge w:val="restart"/>
            <w:tcBorders>
              <w:bottom w:val="nil"/>
            </w:tcBorders>
            <w:vAlign w:val="top"/>
          </w:tcPr>
          <w:p w14:paraId="60289F25">
            <w:pPr>
              <w:spacing w:line="251" w:lineRule="auto"/>
              <w:rPr>
                <w:rFonts w:ascii="Arial"/>
                <w:sz w:val="21"/>
              </w:rPr>
            </w:pPr>
          </w:p>
          <w:p w14:paraId="2901BA8C">
            <w:pPr>
              <w:spacing w:line="251" w:lineRule="auto"/>
              <w:rPr>
                <w:rFonts w:ascii="Arial"/>
                <w:sz w:val="21"/>
              </w:rPr>
            </w:pPr>
          </w:p>
          <w:p w14:paraId="248CA97B">
            <w:pPr>
              <w:spacing w:line="251" w:lineRule="auto"/>
              <w:rPr>
                <w:rFonts w:ascii="Arial"/>
                <w:sz w:val="21"/>
              </w:rPr>
            </w:pPr>
          </w:p>
          <w:p w14:paraId="42C502A1">
            <w:pPr>
              <w:spacing w:line="251" w:lineRule="auto"/>
              <w:rPr>
                <w:rFonts w:ascii="Arial"/>
                <w:sz w:val="21"/>
              </w:rPr>
            </w:pPr>
          </w:p>
          <w:p w14:paraId="6DB6BBF2">
            <w:pPr>
              <w:spacing w:line="251" w:lineRule="auto"/>
              <w:rPr>
                <w:rFonts w:ascii="Arial"/>
                <w:sz w:val="21"/>
              </w:rPr>
            </w:pPr>
          </w:p>
          <w:p w14:paraId="24ED204F">
            <w:pPr>
              <w:spacing w:line="251" w:lineRule="auto"/>
              <w:rPr>
                <w:rFonts w:ascii="Arial"/>
                <w:sz w:val="21"/>
              </w:rPr>
            </w:pPr>
          </w:p>
          <w:p w14:paraId="31D67D2E">
            <w:pPr>
              <w:spacing w:line="251" w:lineRule="auto"/>
              <w:rPr>
                <w:rFonts w:ascii="Arial"/>
                <w:sz w:val="21"/>
              </w:rPr>
            </w:pPr>
          </w:p>
          <w:p w14:paraId="5E1EB0F7">
            <w:pPr>
              <w:spacing w:line="251" w:lineRule="auto"/>
              <w:rPr>
                <w:rFonts w:ascii="Arial"/>
                <w:sz w:val="21"/>
              </w:rPr>
            </w:pPr>
          </w:p>
          <w:p w14:paraId="61170158">
            <w:pPr>
              <w:spacing w:line="251" w:lineRule="auto"/>
              <w:rPr>
                <w:rFonts w:ascii="Arial"/>
                <w:sz w:val="21"/>
              </w:rPr>
            </w:pPr>
          </w:p>
          <w:p w14:paraId="50D0FF6F">
            <w:pPr>
              <w:spacing w:line="251" w:lineRule="auto"/>
              <w:rPr>
                <w:rFonts w:ascii="Arial"/>
                <w:sz w:val="21"/>
              </w:rPr>
            </w:pPr>
          </w:p>
          <w:p w14:paraId="07D7773D">
            <w:pPr>
              <w:spacing w:line="251" w:lineRule="auto"/>
              <w:rPr>
                <w:rFonts w:ascii="Arial"/>
                <w:sz w:val="21"/>
              </w:rPr>
            </w:pPr>
          </w:p>
          <w:p w14:paraId="219C82CB">
            <w:pPr>
              <w:spacing w:line="251" w:lineRule="auto"/>
              <w:rPr>
                <w:rFonts w:ascii="Arial"/>
                <w:sz w:val="21"/>
              </w:rPr>
            </w:pPr>
          </w:p>
          <w:p w14:paraId="7E837375">
            <w:pPr>
              <w:spacing w:line="251" w:lineRule="auto"/>
              <w:rPr>
                <w:rFonts w:ascii="Arial"/>
                <w:sz w:val="21"/>
              </w:rPr>
            </w:pPr>
          </w:p>
          <w:p w14:paraId="5BF755A9">
            <w:pPr>
              <w:spacing w:line="251" w:lineRule="auto"/>
              <w:rPr>
                <w:rFonts w:ascii="Arial"/>
                <w:sz w:val="21"/>
              </w:rPr>
            </w:pPr>
          </w:p>
          <w:p w14:paraId="6D50BAAC">
            <w:pPr>
              <w:spacing w:line="252" w:lineRule="auto"/>
              <w:rPr>
                <w:rFonts w:ascii="Arial"/>
                <w:sz w:val="21"/>
              </w:rPr>
            </w:pPr>
          </w:p>
          <w:p w14:paraId="20CF6672">
            <w:pPr>
              <w:pStyle w:val="8"/>
              <w:spacing w:before="71" w:line="181" w:lineRule="auto"/>
              <w:ind w:left="179"/>
              <w:rPr>
                <w:rFonts w:hint="default" w:eastAsia="仿宋"/>
                <w:lang w:val="en-US" w:eastAsia="zh-CN"/>
              </w:rPr>
            </w:pPr>
            <w:r>
              <w:rPr>
                <w:rFonts w:hint="eastAsia"/>
                <w:lang w:val="en-US" w:eastAsia="zh-CN"/>
              </w:rPr>
              <w:t>18</w:t>
            </w:r>
          </w:p>
        </w:tc>
        <w:tc>
          <w:tcPr>
            <w:tcW w:w="992" w:type="dxa"/>
            <w:vMerge w:val="restart"/>
            <w:tcBorders>
              <w:bottom w:val="nil"/>
            </w:tcBorders>
            <w:vAlign w:val="top"/>
          </w:tcPr>
          <w:p w14:paraId="06E32D15">
            <w:pPr>
              <w:spacing w:line="247" w:lineRule="auto"/>
              <w:rPr>
                <w:rFonts w:ascii="Arial"/>
                <w:sz w:val="21"/>
              </w:rPr>
            </w:pPr>
          </w:p>
          <w:p w14:paraId="17E5B297">
            <w:pPr>
              <w:spacing w:line="247" w:lineRule="auto"/>
              <w:rPr>
                <w:rFonts w:ascii="Arial"/>
                <w:sz w:val="21"/>
              </w:rPr>
            </w:pPr>
          </w:p>
          <w:p w14:paraId="14C3AF2B">
            <w:pPr>
              <w:spacing w:line="247" w:lineRule="auto"/>
              <w:rPr>
                <w:rFonts w:ascii="Arial"/>
                <w:sz w:val="21"/>
              </w:rPr>
            </w:pPr>
          </w:p>
          <w:p w14:paraId="0C79E848">
            <w:pPr>
              <w:spacing w:line="247" w:lineRule="auto"/>
              <w:rPr>
                <w:rFonts w:ascii="Arial"/>
                <w:sz w:val="21"/>
              </w:rPr>
            </w:pPr>
          </w:p>
          <w:p w14:paraId="3685BE8B">
            <w:pPr>
              <w:spacing w:line="248" w:lineRule="auto"/>
              <w:rPr>
                <w:rFonts w:ascii="Arial"/>
                <w:sz w:val="21"/>
              </w:rPr>
            </w:pPr>
          </w:p>
          <w:p w14:paraId="2C21D6AC">
            <w:pPr>
              <w:spacing w:line="248" w:lineRule="auto"/>
              <w:rPr>
                <w:rFonts w:ascii="Arial"/>
                <w:sz w:val="21"/>
              </w:rPr>
            </w:pPr>
          </w:p>
          <w:p w14:paraId="654359FD">
            <w:pPr>
              <w:spacing w:line="248" w:lineRule="auto"/>
              <w:rPr>
                <w:rFonts w:ascii="Arial"/>
                <w:sz w:val="21"/>
              </w:rPr>
            </w:pPr>
          </w:p>
          <w:p w14:paraId="45F77A9E">
            <w:pPr>
              <w:spacing w:line="248" w:lineRule="auto"/>
              <w:rPr>
                <w:rFonts w:ascii="Arial"/>
                <w:sz w:val="21"/>
              </w:rPr>
            </w:pPr>
          </w:p>
          <w:p w14:paraId="2D84F37E">
            <w:pPr>
              <w:spacing w:line="248" w:lineRule="auto"/>
              <w:rPr>
                <w:rFonts w:ascii="Arial"/>
                <w:sz w:val="21"/>
              </w:rPr>
            </w:pPr>
          </w:p>
          <w:p w14:paraId="0D2B581C">
            <w:pPr>
              <w:spacing w:line="248" w:lineRule="auto"/>
              <w:rPr>
                <w:rFonts w:ascii="Arial"/>
                <w:sz w:val="21"/>
              </w:rPr>
            </w:pPr>
          </w:p>
          <w:p w14:paraId="34F4622F">
            <w:pPr>
              <w:spacing w:line="248" w:lineRule="auto"/>
              <w:rPr>
                <w:rFonts w:ascii="Arial"/>
                <w:sz w:val="21"/>
              </w:rPr>
            </w:pPr>
          </w:p>
          <w:p w14:paraId="757AF0CE">
            <w:pPr>
              <w:spacing w:line="248" w:lineRule="auto"/>
              <w:rPr>
                <w:rFonts w:ascii="Arial"/>
                <w:sz w:val="21"/>
              </w:rPr>
            </w:pPr>
          </w:p>
          <w:p w14:paraId="16877058">
            <w:pPr>
              <w:spacing w:line="248" w:lineRule="auto"/>
              <w:rPr>
                <w:rFonts w:ascii="Arial"/>
                <w:sz w:val="21"/>
              </w:rPr>
            </w:pPr>
          </w:p>
          <w:p w14:paraId="69C4033A">
            <w:pPr>
              <w:spacing w:line="248" w:lineRule="auto"/>
              <w:rPr>
                <w:rFonts w:ascii="Arial"/>
                <w:sz w:val="21"/>
              </w:rPr>
            </w:pPr>
          </w:p>
          <w:p w14:paraId="766501E8">
            <w:pPr>
              <w:pStyle w:val="8"/>
              <w:spacing w:before="71" w:line="215" w:lineRule="auto"/>
              <w:ind w:left="56"/>
            </w:pPr>
            <w:r>
              <w:rPr>
                <w:spacing w:val="-2"/>
              </w:rPr>
              <w:t>发布中标</w:t>
            </w:r>
          </w:p>
          <w:p w14:paraId="19807AE4">
            <w:pPr>
              <w:pStyle w:val="8"/>
              <w:spacing w:before="14" w:line="219" w:lineRule="auto"/>
              <w:ind w:left="52"/>
            </w:pPr>
            <w:r>
              <w:rPr>
                <w:spacing w:val="-1"/>
              </w:rPr>
              <w:t>（成交）</w:t>
            </w:r>
          </w:p>
          <w:p w14:paraId="23BAB1A5">
            <w:pPr>
              <w:pStyle w:val="8"/>
              <w:spacing w:before="10" w:line="218" w:lineRule="auto"/>
              <w:ind w:left="278"/>
            </w:pPr>
            <w:r>
              <w:rPr>
                <w:spacing w:val="-4"/>
              </w:rPr>
              <w:t>公告</w:t>
            </w:r>
          </w:p>
        </w:tc>
        <w:tc>
          <w:tcPr>
            <w:tcW w:w="6025" w:type="dxa"/>
            <w:vAlign w:val="center"/>
          </w:tcPr>
          <w:p w14:paraId="6F2C229C">
            <w:pPr>
              <w:pStyle w:val="8"/>
              <w:spacing w:before="33" w:line="223" w:lineRule="auto"/>
              <w:ind w:left="32" w:right="14" w:firstLine="11"/>
              <w:jc w:val="both"/>
            </w:pPr>
            <w:r>
              <w:t>4</w:t>
            </w:r>
            <w:r>
              <w:rPr>
                <w:rFonts w:hint="eastAsia"/>
                <w:lang w:val="en-US" w:eastAsia="zh-CN"/>
              </w:rPr>
              <w:t>.</w:t>
            </w:r>
            <w:r>
              <w:t>采购人或者采购代理机构应当在成交供应商确定后2个工作</w:t>
            </w:r>
            <w:r>
              <w:rPr>
                <w:spacing w:val="10"/>
              </w:rPr>
              <w:t xml:space="preserve"> </w:t>
            </w:r>
            <w:r>
              <w:rPr>
                <w:spacing w:val="1"/>
              </w:rPr>
              <w:t>日内，在省级以上财政部门指定的媒体上公告</w:t>
            </w:r>
            <w:r>
              <w:t xml:space="preserve">成交结果，同时 </w:t>
            </w:r>
            <w:r>
              <w:rPr>
                <w:spacing w:val="1"/>
              </w:rPr>
              <w:t>向成交供应商发出成交通知书，并将竞争性谈判</w:t>
            </w:r>
            <w:r>
              <w:t xml:space="preserve">文件、询价通 </w:t>
            </w:r>
            <w:r>
              <w:rPr>
                <w:spacing w:val="1"/>
              </w:rPr>
              <w:t>知书随成交结果同时公告。成交结果公告应</w:t>
            </w:r>
            <w:r>
              <w:t xml:space="preserve">当包括以下内容： </w:t>
            </w:r>
            <w:r>
              <w:rPr>
                <w:spacing w:val="11"/>
              </w:rPr>
              <w:t>（一）采购人和采购代理机构的名称</w:t>
            </w:r>
            <w:r>
              <w:rPr>
                <w:spacing w:val="-62"/>
              </w:rPr>
              <w:t xml:space="preserve"> </w:t>
            </w:r>
            <w:r>
              <w:rPr>
                <w:spacing w:val="11"/>
              </w:rPr>
              <w:t>、地址和联系方式；</w:t>
            </w:r>
            <w:r>
              <w:t xml:space="preserve"> </w:t>
            </w:r>
            <w:r>
              <w:rPr>
                <w:spacing w:val="-4"/>
              </w:rPr>
              <w:t>（二）项目名称和项目编号；</w:t>
            </w:r>
            <w:r>
              <w:rPr>
                <w:spacing w:val="-45"/>
              </w:rPr>
              <w:t xml:space="preserve"> </w:t>
            </w:r>
            <w:r>
              <w:rPr>
                <w:spacing w:val="-4"/>
              </w:rPr>
              <w:t>(三)成交供应商名称、地址和成</w:t>
            </w:r>
            <w:r>
              <w:t xml:space="preserve"> </w:t>
            </w:r>
            <w:r>
              <w:rPr>
                <w:spacing w:val="3"/>
              </w:rPr>
              <w:t>交金额</w:t>
            </w:r>
            <w:r>
              <w:rPr>
                <w:spacing w:val="-28"/>
              </w:rPr>
              <w:t>；（</w:t>
            </w:r>
            <w:r>
              <w:rPr>
                <w:spacing w:val="3"/>
              </w:rPr>
              <w:t>四）主要成交标的的名称、规格型号、数量、单价</w:t>
            </w:r>
            <w:r>
              <w:rPr>
                <w:spacing w:val="1"/>
              </w:rPr>
              <w:t xml:space="preserve"> </w:t>
            </w:r>
            <w:r>
              <w:rPr>
                <w:spacing w:val="-2"/>
              </w:rPr>
              <w:t>、服务要求；</w:t>
            </w:r>
            <w:r>
              <w:rPr>
                <w:spacing w:val="-35"/>
              </w:rPr>
              <w:t xml:space="preserve"> </w:t>
            </w:r>
            <w:r>
              <w:rPr>
                <w:spacing w:val="-2"/>
              </w:rPr>
              <w:t>(五)谈判小组、询价小组成员名单及单一来源采</w:t>
            </w:r>
            <w:r>
              <w:t xml:space="preserve"> </w:t>
            </w:r>
            <w:r>
              <w:rPr>
                <w:spacing w:val="1"/>
              </w:rPr>
              <w:t>购人员名单，采用书面推荐供应商参加采购活动</w:t>
            </w:r>
            <w:r>
              <w:t>的，还应当公 告采购人和评审专家的推荐意见。</w:t>
            </w:r>
          </w:p>
        </w:tc>
        <w:tc>
          <w:tcPr>
            <w:tcW w:w="2688" w:type="dxa"/>
            <w:vAlign w:val="top"/>
          </w:tcPr>
          <w:p w14:paraId="337ABF15">
            <w:pPr>
              <w:spacing w:line="302" w:lineRule="auto"/>
              <w:rPr>
                <w:rFonts w:ascii="Arial"/>
                <w:sz w:val="21"/>
              </w:rPr>
            </w:pPr>
          </w:p>
          <w:p w14:paraId="6CF8B113">
            <w:pPr>
              <w:spacing w:line="303" w:lineRule="auto"/>
              <w:rPr>
                <w:rFonts w:ascii="Arial"/>
                <w:sz w:val="21"/>
              </w:rPr>
            </w:pPr>
          </w:p>
          <w:p w14:paraId="2AC8CF9F">
            <w:pPr>
              <w:spacing w:line="303" w:lineRule="auto"/>
              <w:rPr>
                <w:rFonts w:ascii="Arial"/>
                <w:sz w:val="21"/>
              </w:rPr>
            </w:pPr>
          </w:p>
          <w:p w14:paraId="1CD0E51B">
            <w:pPr>
              <w:pStyle w:val="8"/>
              <w:spacing w:before="72" w:line="224" w:lineRule="auto"/>
              <w:ind w:right="12"/>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第74号）第十八条</w:t>
            </w:r>
          </w:p>
        </w:tc>
        <w:tc>
          <w:tcPr>
            <w:tcW w:w="4351" w:type="dxa"/>
            <w:vMerge w:val="restart"/>
            <w:tcBorders>
              <w:bottom w:val="nil"/>
            </w:tcBorders>
            <w:vAlign w:val="top"/>
          </w:tcPr>
          <w:p w14:paraId="453D0001">
            <w:pPr>
              <w:spacing w:line="241" w:lineRule="auto"/>
              <w:rPr>
                <w:rFonts w:ascii="Arial"/>
                <w:sz w:val="21"/>
              </w:rPr>
            </w:pPr>
          </w:p>
          <w:p w14:paraId="044ABAB0">
            <w:pPr>
              <w:spacing w:line="241" w:lineRule="auto"/>
              <w:rPr>
                <w:rFonts w:ascii="Arial"/>
                <w:sz w:val="21"/>
              </w:rPr>
            </w:pPr>
          </w:p>
          <w:p w14:paraId="6E6534DF">
            <w:pPr>
              <w:spacing w:line="242" w:lineRule="auto"/>
              <w:rPr>
                <w:rFonts w:ascii="Arial"/>
                <w:sz w:val="21"/>
              </w:rPr>
            </w:pPr>
          </w:p>
          <w:p w14:paraId="22CDF51E">
            <w:pPr>
              <w:spacing w:line="242" w:lineRule="auto"/>
              <w:rPr>
                <w:rFonts w:ascii="Arial"/>
                <w:sz w:val="21"/>
              </w:rPr>
            </w:pPr>
          </w:p>
          <w:p w14:paraId="62B009D4">
            <w:pPr>
              <w:spacing w:line="242" w:lineRule="auto"/>
              <w:rPr>
                <w:rFonts w:ascii="Arial"/>
                <w:sz w:val="21"/>
              </w:rPr>
            </w:pPr>
          </w:p>
          <w:p w14:paraId="5BDA8EC7">
            <w:pPr>
              <w:spacing w:line="242" w:lineRule="auto"/>
              <w:rPr>
                <w:rFonts w:ascii="Arial"/>
                <w:sz w:val="21"/>
              </w:rPr>
            </w:pPr>
          </w:p>
          <w:p w14:paraId="103F6ABE">
            <w:pPr>
              <w:spacing w:line="242" w:lineRule="auto"/>
              <w:rPr>
                <w:rFonts w:ascii="Arial"/>
                <w:sz w:val="21"/>
              </w:rPr>
            </w:pPr>
          </w:p>
          <w:p w14:paraId="50CBAE7F">
            <w:pPr>
              <w:spacing w:line="242" w:lineRule="auto"/>
              <w:rPr>
                <w:rFonts w:ascii="Arial"/>
                <w:sz w:val="21"/>
              </w:rPr>
            </w:pPr>
          </w:p>
          <w:p w14:paraId="2ACF3567">
            <w:pPr>
              <w:spacing w:line="242" w:lineRule="auto"/>
              <w:rPr>
                <w:rFonts w:ascii="Arial"/>
                <w:sz w:val="21"/>
              </w:rPr>
            </w:pPr>
          </w:p>
          <w:p w14:paraId="658E75D4">
            <w:pPr>
              <w:spacing w:line="242" w:lineRule="auto"/>
              <w:rPr>
                <w:rFonts w:ascii="Arial"/>
                <w:sz w:val="21"/>
              </w:rPr>
            </w:pPr>
          </w:p>
          <w:p w14:paraId="3CE3CCB2">
            <w:pPr>
              <w:spacing w:line="242" w:lineRule="auto"/>
              <w:rPr>
                <w:rFonts w:ascii="Arial"/>
                <w:sz w:val="21"/>
              </w:rPr>
            </w:pPr>
          </w:p>
          <w:p w14:paraId="24EFF96B">
            <w:pPr>
              <w:pStyle w:val="8"/>
              <w:keepNext w:val="0"/>
              <w:keepLines w:val="0"/>
              <w:pageBreakBefore w:val="0"/>
              <w:widowControl/>
              <w:kinsoku w:val="0"/>
              <w:wordWrap/>
              <w:overflowPunct/>
              <w:topLinePunct w:val="0"/>
              <w:autoSpaceDE w:val="0"/>
              <w:autoSpaceDN w:val="0"/>
              <w:bidi w:val="0"/>
              <w:adjustRightInd w:val="0"/>
              <w:snapToGrid w:val="0"/>
              <w:spacing w:before="71" w:line="228" w:lineRule="auto"/>
              <w:ind w:right="17"/>
              <w:jc w:val="both"/>
              <w:textAlignment w:val="baseline"/>
            </w:pPr>
            <w:r>
              <w:rPr>
                <w:spacing w:val="5"/>
              </w:rPr>
              <w:t>《中华人民共和国政府采购法》第七十五条</w:t>
            </w:r>
            <w:r>
              <w:rPr>
                <w:spacing w:val="3"/>
              </w:rPr>
              <w:t xml:space="preserve"> </w:t>
            </w:r>
            <w:r>
              <w:rPr>
                <w:spacing w:val="4"/>
              </w:rPr>
              <w:t>采购人未依法公布政府采购项目的采购标准</w:t>
            </w:r>
            <w:r>
              <w:rPr>
                <w:spacing w:val="17"/>
              </w:rPr>
              <w:t xml:space="preserve"> </w:t>
            </w:r>
            <w:r>
              <w:rPr>
                <w:spacing w:val="4"/>
              </w:rPr>
              <w:t>和采购结果的，责令改正，对直接负责的主</w:t>
            </w:r>
            <w:r>
              <w:rPr>
                <w:spacing w:val="17"/>
              </w:rPr>
              <w:t xml:space="preserve"> </w:t>
            </w:r>
            <w:r>
              <w:rPr>
                <w:spacing w:val="-1"/>
              </w:rPr>
              <w:t>管人员依法给予处分。</w:t>
            </w:r>
          </w:p>
          <w:p w14:paraId="4B45146E">
            <w:pPr>
              <w:pStyle w:val="8"/>
              <w:keepNext w:val="0"/>
              <w:keepLines w:val="0"/>
              <w:pageBreakBefore w:val="0"/>
              <w:widowControl/>
              <w:kinsoku w:val="0"/>
              <w:wordWrap/>
              <w:overflowPunct/>
              <w:topLinePunct w:val="0"/>
              <w:autoSpaceDE w:val="0"/>
              <w:autoSpaceDN w:val="0"/>
              <w:bidi w:val="0"/>
              <w:adjustRightInd w:val="0"/>
              <w:snapToGrid w:val="0"/>
              <w:spacing w:before="11" w:line="228" w:lineRule="auto"/>
              <w:ind w:left="44" w:right="17" w:hanging="6"/>
              <w:jc w:val="both"/>
              <w:textAlignment w:val="baseline"/>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3"/>
              </w:rPr>
              <w:t>十八条的规定追究法律责任</w:t>
            </w:r>
            <w:r>
              <w:rPr>
                <w:spacing w:val="-9"/>
              </w:rPr>
              <w:t>；（</w:t>
            </w:r>
            <w:r>
              <w:rPr>
                <w:spacing w:val="3"/>
              </w:rPr>
              <w:t>二）未依法</w:t>
            </w:r>
            <w:r>
              <w:t xml:space="preserve"> 在指定的媒体上发布政府采购项目信息。</w:t>
            </w:r>
          </w:p>
        </w:tc>
      </w:tr>
      <w:tr w14:paraId="6831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0" w:hRule="atLeast"/>
        </w:trPr>
        <w:tc>
          <w:tcPr>
            <w:tcW w:w="547" w:type="dxa"/>
            <w:vMerge w:val="continue"/>
            <w:tcBorders>
              <w:top w:val="nil"/>
              <w:bottom w:val="nil"/>
            </w:tcBorders>
            <w:vAlign w:val="top"/>
          </w:tcPr>
          <w:p w14:paraId="4A172776">
            <w:pPr>
              <w:rPr>
                <w:rFonts w:ascii="Arial"/>
                <w:sz w:val="21"/>
              </w:rPr>
            </w:pPr>
          </w:p>
        </w:tc>
        <w:tc>
          <w:tcPr>
            <w:tcW w:w="992" w:type="dxa"/>
            <w:vMerge w:val="continue"/>
            <w:tcBorders>
              <w:top w:val="nil"/>
              <w:bottom w:val="nil"/>
            </w:tcBorders>
            <w:vAlign w:val="top"/>
          </w:tcPr>
          <w:p w14:paraId="3A3385A1">
            <w:pPr>
              <w:rPr>
                <w:rFonts w:ascii="Arial"/>
                <w:sz w:val="21"/>
              </w:rPr>
            </w:pPr>
          </w:p>
        </w:tc>
        <w:tc>
          <w:tcPr>
            <w:tcW w:w="6025" w:type="dxa"/>
            <w:vAlign w:val="center"/>
          </w:tcPr>
          <w:p w14:paraId="6E3F3694">
            <w:pPr>
              <w:pStyle w:val="8"/>
              <w:spacing w:before="36" w:line="226" w:lineRule="auto"/>
              <w:ind w:left="32" w:right="14" w:firstLine="14"/>
              <w:jc w:val="both"/>
            </w:pPr>
            <w:r>
              <w:t>5</w:t>
            </w:r>
            <w:r>
              <w:rPr>
                <w:rFonts w:hint="eastAsia"/>
                <w:lang w:val="en-US" w:eastAsia="zh-CN"/>
              </w:rPr>
              <w:t>.</w:t>
            </w:r>
            <w:r>
              <w:t>采购人或者采购代理机构应当在成交供应商确定后2个工作</w:t>
            </w:r>
            <w:r>
              <w:rPr>
                <w:spacing w:val="7"/>
              </w:rPr>
              <w:t xml:space="preserve"> </w:t>
            </w:r>
            <w:r>
              <w:rPr>
                <w:spacing w:val="1"/>
              </w:rPr>
              <w:t>日内，在省级以上财政部门指定的政府采购信</w:t>
            </w:r>
            <w:r>
              <w:t xml:space="preserve">息发布媒体上公 </w:t>
            </w:r>
            <w:r>
              <w:rPr>
                <w:spacing w:val="1"/>
              </w:rPr>
              <w:t>告成交结果，同时向成交供应商发出成交通</w:t>
            </w:r>
            <w:r>
              <w:t xml:space="preserve">知书，并将磋商文 </w:t>
            </w:r>
            <w:r>
              <w:rPr>
                <w:spacing w:val="9"/>
              </w:rPr>
              <w:t>件随成交结果同时公告。成交结果公告应当包括以</w:t>
            </w:r>
            <w:r>
              <w:rPr>
                <w:spacing w:val="8"/>
              </w:rPr>
              <w:t>下内容：</w:t>
            </w:r>
            <w:r>
              <w:t xml:space="preserve"> </w:t>
            </w:r>
            <w:r>
              <w:rPr>
                <w:spacing w:val="11"/>
              </w:rPr>
              <w:t>（一）采购人和采购代理机构的名称</w:t>
            </w:r>
            <w:r>
              <w:rPr>
                <w:spacing w:val="-62"/>
              </w:rPr>
              <w:t xml:space="preserve"> </w:t>
            </w:r>
            <w:r>
              <w:rPr>
                <w:spacing w:val="11"/>
              </w:rPr>
              <w:t>、地址和联系方式；</w:t>
            </w:r>
            <w:r>
              <w:t xml:space="preserve"> </w:t>
            </w:r>
            <w:r>
              <w:rPr>
                <w:spacing w:val="1"/>
              </w:rPr>
              <w:t>（二）项目名称和项目编号</w:t>
            </w:r>
            <w:r>
              <w:rPr>
                <w:spacing w:val="-27"/>
              </w:rPr>
              <w:t>；（</w:t>
            </w:r>
            <w:r>
              <w:rPr>
                <w:spacing w:val="1"/>
              </w:rPr>
              <w:t>三）成交供应商名称、地址和</w:t>
            </w:r>
            <w:r>
              <w:t xml:space="preserve"> </w:t>
            </w:r>
            <w:r>
              <w:rPr>
                <w:spacing w:val="3"/>
              </w:rPr>
              <w:t>成交金额</w:t>
            </w:r>
            <w:r>
              <w:rPr>
                <w:spacing w:val="-27"/>
              </w:rPr>
              <w:t>；（</w:t>
            </w:r>
            <w:r>
              <w:rPr>
                <w:spacing w:val="3"/>
              </w:rPr>
              <w:t>四）主要成交标的的名称、规格型号、数量、单</w:t>
            </w:r>
            <w:r>
              <w:t xml:space="preserve"> </w:t>
            </w:r>
            <w:r>
              <w:rPr>
                <w:spacing w:val="3"/>
              </w:rPr>
              <w:t>价、服务要求</w:t>
            </w:r>
            <w:r>
              <w:rPr>
                <w:spacing w:val="-28"/>
              </w:rPr>
              <w:t>；（</w:t>
            </w:r>
            <w:r>
              <w:rPr>
                <w:spacing w:val="3"/>
              </w:rPr>
              <w:t>五）磋商小组成员名单，采用书面推荐供应</w:t>
            </w:r>
            <w:r>
              <w:rPr>
                <w:spacing w:val="1"/>
              </w:rPr>
              <w:t xml:space="preserve"> 商参加采购活动的，还应当公告采购人和评</w:t>
            </w:r>
            <w:r>
              <w:t>审专家的推荐意见</w:t>
            </w:r>
          </w:p>
          <w:p w14:paraId="26D0FE26">
            <w:pPr>
              <w:pStyle w:val="8"/>
              <w:spacing w:before="167" w:line="55" w:lineRule="exact"/>
              <w:ind w:left="51"/>
              <w:jc w:val="both"/>
            </w:pPr>
            <w:r>
              <w:t>。</w:t>
            </w:r>
          </w:p>
        </w:tc>
        <w:tc>
          <w:tcPr>
            <w:tcW w:w="2688" w:type="dxa"/>
            <w:vAlign w:val="top"/>
          </w:tcPr>
          <w:p w14:paraId="6A24FCDE">
            <w:pPr>
              <w:spacing w:line="256" w:lineRule="auto"/>
              <w:rPr>
                <w:rFonts w:ascii="Arial"/>
                <w:sz w:val="21"/>
              </w:rPr>
            </w:pPr>
          </w:p>
          <w:p w14:paraId="1F427FE0">
            <w:pPr>
              <w:spacing w:line="257" w:lineRule="auto"/>
              <w:rPr>
                <w:rFonts w:ascii="Arial"/>
                <w:sz w:val="21"/>
              </w:rPr>
            </w:pPr>
          </w:p>
          <w:p w14:paraId="5733039A">
            <w:pPr>
              <w:spacing w:line="257" w:lineRule="auto"/>
              <w:rPr>
                <w:rFonts w:ascii="Arial"/>
                <w:sz w:val="21"/>
              </w:rPr>
            </w:pPr>
          </w:p>
          <w:p w14:paraId="72607736">
            <w:pPr>
              <w:pStyle w:val="8"/>
              <w:spacing w:before="72" w:line="225" w:lineRule="auto"/>
              <w:ind w:right="12"/>
            </w:pPr>
            <w:r>
              <w:rPr>
                <w:spacing w:val="18"/>
              </w:rPr>
              <w:t>《政府采购竞争性磋商采</w:t>
            </w:r>
            <w:r>
              <w:rPr>
                <w:spacing w:val="3"/>
              </w:rPr>
              <w:t xml:space="preserve"> </w:t>
            </w:r>
            <w:r>
              <w:rPr>
                <w:spacing w:val="35"/>
              </w:rPr>
              <w:t>购方式管理暂行办法》</w:t>
            </w:r>
            <w:r>
              <w:t xml:space="preserve"> </w:t>
            </w:r>
            <w:r>
              <w:rPr>
                <w:spacing w:val="5"/>
              </w:rPr>
              <w:t>（财库</w:t>
            </w:r>
            <w:r>
              <w:rPr>
                <w:spacing w:val="-1"/>
              </w:rPr>
              <w:t>〔201</w:t>
            </w:r>
            <w:r>
              <w:rPr>
                <w:rFonts w:hint="eastAsia"/>
                <w:spacing w:val="-1"/>
                <w:lang w:val="en-US" w:eastAsia="zh-CN"/>
              </w:rPr>
              <w:t>4</w:t>
            </w:r>
            <w:r>
              <w:rPr>
                <w:spacing w:val="-1"/>
              </w:rPr>
              <w:t>〕</w:t>
            </w:r>
            <w:r>
              <w:rPr>
                <w:spacing w:val="5"/>
              </w:rPr>
              <w:t>214号）第二十</w:t>
            </w:r>
            <w:r>
              <w:rPr>
                <w:spacing w:val="13"/>
              </w:rPr>
              <w:t xml:space="preserve"> </w:t>
            </w:r>
            <w:r>
              <w:rPr>
                <w:spacing w:val="-3"/>
              </w:rPr>
              <w:t>九条</w:t>
            </w:r>
          </w:p>
        </w:tc>
        <w:tc>
          <w:tcPr>
            <w:tcW w:w="4351" w:type="dxa"/>
            <w:vMerge w:val="continue"/>
            <w:tcBorders>
              <w:top w:val="nil"/>
              <w:bottom w:val="nil"/>
            </w:tcBorders>
            <w:vAlign w:val="top"/>
          </w:tcPr>
          <w:p w14:paraId="4C8597FC">
            <w:pPr>
              <w:rPr>
                <w:rFonts w:ascii="Arial"/>
                <w:sz w:val="21"/>
              </w:rPr>
            </w:pPr>
          </w:p>
        </w:tc>
      </w:tr>
      <w:tr w14:paraId="1367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1" w:hRule="atLeast"/>
        </w:trPr>
        <w:tc>
          <w:tcPr>
            <w:tcW w:w="547" w:type="dxa"/>
            <w:vMerge w:val="continue"/>
            <w:tcBorders>
              <w:top w:val="nil"/>
            </w:tcBorders>
            <w:vAlign w:val="top"/>
          </w:tcPr>
          <w:p w14:paraId="026A5717">
            <w:pPr>
              <w:rPr>
                <w:rFonts w:ascii="Arial"/>
                <w:sz w:val="21"/>
              </w:rPr>
            </w:pPr>
          </w:p>
        </w:tc>
        <w:tc>
          <w:tcPr>
            <w:tcW w:w="992" w:type="dxa"/>
            <w:vMerge w:val="continue"/>
            <w:tcBorders>
              <w:top w:val="nil"/>
            </w:tcBorders>
            <w:vAlign w:val="top"/>
          </w:tcPr>
          <w:p w14:paraId="3845F81B">
            <w:pPr>
              <w:rPr>
                <w:rFonts w:ascii="Arial"/>
                <w:sz w:val="21"/>
              </w:rPr>
            </w:pPr>
          </w:p>
        </w:tc>
        <w:tc>
          <w:tcPr>
            <w:tcW w:w="6025" w:type="dxa"/>
            <w:vAlign w:val="center"/>
          </w:tcPr>
          <w:p w14:paraId="23251E0B">
            <w:pPr>
              <w:pStyle w:val="8"/>
              <w:spacing w:before="40" w:line="221" w:lineRule="auto"/>
              <w:ind w:left="34" w:right="14" w:firstLine="12"/>
              <w:jc w:val="both"/>
            </w:pPr>
            <w:r>
              <w:rPr>
                <w:spacing w:val="2"/>
              </w:rPr>
              <w:t>6</w:t>
            </w:r>
            <w:r>
              <w:rPr>
                <w:rFonts w:hint="eastAsia"/>
                <w:spacing w:val="2"/>
                <w:lang w:val="en-US" w:eastAsia="zh-CN"/>
              </w:rPr>
              <w:t>.</w:t>
            </w:r>
            <w:r>
              <w:rPr>
                <w:spacing w:val="2"/>
              </w:rPr>
              <w:t>中标、成交结果公告的内容应当包括采购人和采购代理机</w:t>
            </w:r>
            <w:r>
              <w:t xml:space="preserve"> </w:t>
            </w:r>
            <w:r>
              <w:rPr>
                <w:spacing w:val="-1"/>
              </w:rPr>
              <w:t>构名称、地址、联系方式；项目名称和项目编号；</w:t>
            </w:r>
            <w:r>
              <w:rPr>
                <w:spacing w:val="-65"/>
              </w:rPr>
              <w:t xml:space="preserve"> </w:t>
            </w:r>
            <w:r>
              <w:rPr>
                <w:spacing w:val="-1"/>
              </w:rPr>
              <w:t>中标或者成</w:t>
            </w:r>
            <w:r>
              <w:t xml:space="preserve"> </w:t>
            </w:r>
            <w:r>
              <w:rPr>
                <w:spacing w:val="1"/>
              </w:rPr>
              <w:t>交供应商名称、地址和中标或者成交金额；</w:t>
            </w:r>
            <w:r>
              <w:t xml:space="preserve">主要中标或者成交 </w:t>
            </w:r>
            <w:r>
              <w:rPr>
                <w:spacing w:val="1"/>
              </w:rPr>
              <w:t>标的的名称、规格型号、数量、单价、服务</w:t>
            </w:r>
            <w:r>
              <w:t xml:space="preserve">要求或者标的的基 </w:t>
            </w:r>
            <w:r>
              <w:rPr>
                <w:spacing w:val="1"/>
              </w:rPr>
              <w:t>本概况；评审专家名单。协议供货、定点采</w:t>
            </w:r>
            <w:r>
              <w:t xml:space="preserve">购项目还应当公告 </w:t>
            </w:r>
            <w:r>
              <w:rPr>
                <w:spacing w:val="1"/>
              </w:rPr>
              <w:t>入围价格、价格调整规则和优惠条件。采用</w:t>
            </w:r>
            <w:r>
              <w:t xml:space="preserve">书面推荐供应商参 </w:t>
            </w:r>
            <w:r>
              <w:rPr>
                <w:spacing w:val="-1"/>
              </w:rPr>
              <w:t>加采购活动的，还应当公告采购人和评审专家的</w:t>
            </w:r>
            <w:r>
              <w:rPr>
                <w:spacing w:val="-2"/>
              </w:rPr>
              <w:t>推荐意见。</w:t>
            </w:r>
            <w:r>
              <w:rPr>
                <w:spacing w:val="-57"/>
              </w:rPr>
              <w:t xml:space="preserve"> </w:t>
            </w:r>
            <w:r>
              <w:rPr>
                <w:spacing w:val="-2"/>
              </w:rPr>
              <w:t>中</w:t>
            </w:r>
            <w:r>
              <w:t xml:space="preserve"> </w:t>
            </w:r>
            <w:r>
              <w:rPr>
                <w:spacing w:val="5"/>
              </w:rPr>
              <w:t>标、成交结果应当自中标、成交供应商确定之日</w:t>
            </w:r>
            <w:r>
              <w:rPr>
                <w:spacing w:val="4"/>
              </w:rPr>
              <w:t>起2个工作日</w:t>
            </w:r>
            <w:r>
              <w:t xml:space="preserve"> 内公告，公告期限为1个工作日。</w:t>
            </w:r>
          </w:p>
        </w:tc>
        <w:tc>
          <w:tcPr>
            <w:tcW w:w="2688" w:type="dxa"/>
            <w:vAlign w:val="top"/>
          </w:tcPr>
          <w:p w14:paraId="67CF116E">
            <w:pPr>
              <w:spacing w:line="258" w:lineRule="auto"/>
              <w:rPr>
                <w:rFonts w:ascii="Arial"/>
                <w:sz w:val="21"/>
              </w:rPr>
            </w:pPr>
          </w:p>
          <w:p w14:paraId="3A82743C">
            <w:pPr>
              <w:spacing w:line="258" w:lineRule="auto"/>
              <w:rPr>
                <w:rFonts w:ascii="Arial"/>
                <w:sz w:val="21"/>
              </w:rPr>
            </w:pPr>
          </w:p>
          <w:p w14:paraId="6D264567">
            <w:pPr>
              <w:spacing w:line="259" w:lineRule="auto"/>
              <w:rPr>
                <w:rFonts w:ascii="Arial"/>
                <w:sz w:val="21"/>
              </w:rPr>
            </w:pPr>
          </w:p>
          <w:p w14:paraId="605F7CBC">
            <w:pPr>
              <w:pStyle w:val="8"/>
              <w:spacing w:before="72" w:line="224" w:lineRule="auto"/>
              <w:ind w:right="12"/>
              <w:jc w:val="both"/>
            </w:pPr>
            <w:r>
              <w:rPr>
                <w:spacing w:val="14"/>
              </w:rPr>
              <w:t>《关于做好政府采购信息</w:t>
            </w:r>
            <w:r>
              <w:t xml:space="preserve"> </w:t>
            </w:r>
            <w:r>
              <w:rPr>
                <w:spacing w:val="11"/>
              </w:rPr>
              <w:t>公开工作的通知》</w:t>
            </w:r>
            <w:r>
              <w:rPr>
                <w:spacing w:val="-82"/>
              </w:rPr>
              <w:t xml:space="preserve"> </w:t>
            </w:r>
            <w:r>
              <w:rPr>
                <w:spacing w:val="11"/>
              </w:rPr>
              <w:t>（财库</w:t>
            </w:r>
            <w:r>
              <w:t xml:space="preserve"> </w:t>
            </w:r>
            <w:r>
              <w:rPr>
                <w:spacing w:val="-1"/>
              </w:rPr>
              <w:t>〔2015〕135号）</w:t>
            </w:r>
          </w:p>
        </w:tc>
        <w:tc>
          <w:tcPr>
            <w:tcW w:w="4351" w:type="dxa"/>
            <w:vMerge w:val="continue"/>
            <w:tcBorders>
              <w:top w:val="nil"/>
            </w:tcBorders>
            <w:vAlign w:val="top"/>
          </w:tcPr>
          <w:p w14:paraId="023C78A4">
            <w:pPr>
              <w:rPr>
                <w:rFonts w:ascii="Arial"/>
                <w:sz w:val="21"/>
              </w:rPr>
            </w:pPr>
          </w:p>
        </w:tc>
      </w:tr>
    </w:tbl>
    <w:p w14:paraId="30A19348">
      <w:pPr>
        <w:rPr>
          <w:rFonts w:ascii="Arial"/>
          <w:sz w:val="21"/>
        </w:rPr>
      </w:pPr>
    </w:p>
    <w:p w14:paraId="0D5F4E93">
      <w:pPr>
        <w:rPr>
          <w:rFonts w:ascii="Arial" w:hAnsi="Arial" w:eastAsia="Arial" w:cs="Arial"/>
          <w:sz w:val="21"/>
          <w:szCs w:val="21"/>
        </w:rPr>
        <w:sectPr>
          <w:footerReference r:id="rId17" w:type="default"/>
          <w:pgSz w:w="16838" w:h="11905" w:orient="landscape"/>
          <w:pgMar w:top="975" w:right="1071" w:bottom="1009" w:left="1145" w:header="0" w:footer="714" w:gutter="0"/>
          <w:paperSrc/>
          <w:pgNumType w:fmt="numberInDash"/>
          <w:cols w:space="0" w:num="1"/>
          <w:rtlGutter w:val="0"/>
          <w:docGrid w:linePitch="0" w:charSpace="0"/>
        </w:sectPr>
      </w:pPr>
    </w:p>
    <w:p w14:paraId="39207D43">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40353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4603" w:type="dxa"/>
            <w:gridSpan w:val="5"/>
            <w:tcBorders>
              <w:bottom w:val="nil"/>
            </w:tcBorders>
            <w:vAlign w:val="top"/>
          </w:tcPr>
          <w:p w14:paraId="4C08D80A">
            <w:pPr>
              <w:pStyle w:val="8"/>
              <w:spacing w:before="13" w:line="226" w:lineRule="auto"/>
              <w:ind w:left="43" w:right="17" w:hanging="5"/>
              <w:rPr>
                <w:spacing w:val="5"/>
              </w:rPr>
            </w:pPr>
            <w:r>
              <w:rPr>
                <w:rFonts w:ascii="黑体" w:hAnsi="黑体" w:eastAsia="黑体" w:cs="黑体"/>
                <w:spacing w:val="1"/>
                <w:sz w:val="28"/>
                <w:szCs w:val="28"/>
              </w:rPr>
              <w:t>十</w:t>
            </w:r>
            <w:r>
              <w:rPr>
                <w:rFonts w:hint="eastAsia" w:ascii="黑体" w:hAnsi="黑体" w:eastAsia="黑体" w:cs="黑体"/>
                <w:spacing w:val="1"/>
                <w:sz w:val="28"/>
                <w:szCs w:val="28"/>
                <w:lang w:val="en-US" w:eastAsia="zh-CN"/>
              </w:rPr>
              <w:t>二</w:t>
            </w:r>
            <w:r>
              <w:rPr>
                <w:rFonts w:ascii="黑体" w:hAnsi="黑体" w:eastAsia="黑体" w:cs="黑体"/>
                <w:spacing w:val="1"/>
                <w:sz w:val="28"/>
                <w:szCs w:val="28"/>
              </w:rPr>
              <w:t>、采购合同签订和备案</w:t>
            </w:r>
          </w:p>
        </w:tc>
      </w:tr>
      <w:tr w14:paraId="5D68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5" w:hRule="atLeast"/>
        </w:trPr>
        <w:tc>
          <w:tcPr>
            <w:tcW w:w="547" w:type="dxa"/>
            <w:vMerge w:val="restart"/>
            <w:tcBorders>
              <w:bottom w:val="nil"/>
            </w:tcBorders>
            <w:vAlign w:val="top"/>
          </w:tcPr>
          <w:p w14:paraId="0CA8B3A7">
            <w:pPr>
              <w:spacing w:line="252" w:lineRule="auto"/>
              <w:rPr>
                <w:rFonts w:ascii="Arial"/>
                <w:sz w:val="21"/>
              </w:rPr>
            </w:pPr>
          </w:p>
          <w:p w14:paraId="0FEE3055">
            <w:pPr>
              <w:spacing w:line="252" w:lineRule="auto"/>
              <w:rPr>
                <w:rFonts w:ascii="Arial"/>
                <w:sz w:val="21"/>
              </w:rPr>
            </w:pPr>
          </w:p>
          <w:p w14:paraId="62767DC0">
            <w:pPr>
              <w:spacing w:line="252" w:lineRule="auto"/>
              <w:rPr>
                <w:rFonts w:ascii="Arial"/>
                <w:sz w:val="21"/>
              </w:rPr>
            </w:pPr>
          </w:p>
          <w:p w14:paraId="402FEE13">
            <w:pPr>
              <w:spacing w:line="252" w:lineRule="auto"/>
              <w:rPr>
                <w:rFonts w:ascii="Arial"/>
                <w:sz w:val="21"/>
              </w:rPr>
            </w:pPr>
          </w:p>
          <w:p w14:paraId="62DFB7DA">
            <w:pPr>
              <w:spacing w:line="252" w:lineRule="auto"/>
              <w:rPr>
                <w:rFonts w:ascii="Arial"/>
                <w:sz w:val="21"/>
              </w:rPr>
            </w:pPr>
          </w:p>
          <w:p w14:paraId="6307DCB9">
            <w:pPr>
              <w:spacing w:line="252" w:lineRule="auto"/>
              <w:rPr>
                <w:rFonts w:ascii="Arial"/>
                <w:sz w:val="21"/>
              </w:rPr>
            </w:pPr>
          </w:p>
          <w:p w14:paraId="4E9F8075">
            <w:pPr>
              <w:spacing w:line="252" w:lineRule="auto"/>
              <w:rPr>
                <w:rFonts w:ascii="Arial"/>
                <w:sz w:val="21"/>
              </w:rPr>
            </w:pPr>
          </w:p>
          <w:p w14:paraId="549F11B0">
            <w:pPr>
              <w:spacing w:line="252" w:lineRule="auto"/>
              <w:rPr>
                <w:rFonts w:ascii="Arial"/>
                <w:sz w:val="21"/>
              </w:rPr>
            </w:pPr>
          </w:p>
          <w:p w14:paraId="5186BC98">
            <w:pPr>
              <w:spacing w:line="252" w:lineRule="auto"/>
              <w:rPr>
                <w:rFonts w:ascii="Arial"/>
                <w:sz w:val="21"/>
              </w:rPr>
            </w:pPr>
          </w:p>
          <w:p w14:paraId="32B3F15F">
            <w:pPr>
              <w:spacing w:line="252" w:lineRule="auto"/>
              <w:rPr>
                <w:rFonts w:ascii="Arial"/>
                <w:sz w:val="21"/>
              </w:rPr>
            </w:pPr>
          </w:p>
          <w:p w14:paraId="6F751A52">
            <w:pPr>
              <w:spacing w:line="252" w:lineRule="auto"/>
              <w:rPr>
                <w:rFonts w:ascii="Arial"/>
                <w:sz w:val="21"/>
              </w:rPr>
            </w:pPr>
          </w:p>
          <w:p w14:paraId="73513992">
            <w:pPr>
              <w:spacing w:line="253" w:lineRule="auto"/>
              <w:rPr>
                <w:rFonts w:ascii="Arial"/>
                <w:sz w:val="21"/>
              </w:rPr>
            </w:pPr>
          </w:p>
          <w:p w14:paraId="6B4DD43F">
            <w:pPr>
              <w:spacing w:line="253" w:lineRule="auto"/>
              <w:rPr>
                <w:rFonts w:ascii="Arial"/>
                <w:sz w:val="21"/>
              </w:rPr>
            </w:pPr>
          </w:p>
          <w:p w14:paraId="40A32A50">
            <w:pPr>
              <w:spacing w:line="253" w:lineRule="auto"/>
              <w:rPr>
                <w:rFonts w:ascii="Arial"/>
                <w:sz w:val="21"/>
              </w:rPr>
            </w:pPr>
          </w:p>
          <w:p w14:paraId="1AACA09D">
            <w:pPr>
              <w:spacing w:line="253" w:lineRule="auto"/>
              <w:rPr>
                <w:rFonts w:ascii="Arial"/>
                <w:sz w:val="21"/>
              </w:rPr>
            </w:pPr>
          </w:p>
          <w:p w14:paraId="4B37009E">
            <w:pPr>
              <w:spacing w:line="253" w:lineRule="auto"/>
              <w:rPr>
                <w:rFonts w:ascii="Arial"/>
                <w:sz w:val="21"/>
              </w:rPr>
            </w:pPr>
          </w:p>
          <w:p w14:paraId="5B6B5AA7">
            <w:pPr>
              <w:spacing w:line="253" w:lineRule="auto"/>
              <w:rPr>
                <w:rFonts w:ascii="Arial"/>
                <w:sz w:val="21"/>
              </w:rPr>
            </w:pPr>
          </w:p>
          <w:p w14:paraId="744C5216">
            <w:pPr>
              <w:spacing w:line="253" w:lineRule="auto"/>
              <w:rPr>
                <w:rFonts w:ascii="Arial"/>
                <w:sz w:val="21"/>
              </w:rPr>
            </w:pPr>
          </w:p>
          <w:p w14:paraId="7F7667F3">
            <w:pPr>
              <w:pStyle w:val="8"/>
              <w:spacing w:before="72" w:line="180" w:lineRule="auto"/>
              <w:ind w:left="179"/>
              <w:rPr>
                <w:rFonts w:hint="default" w:eastAsia="仿宋"/>
                <w:lang w:val="en-US" w:eastAsia="zh-CN"/>
              </w:rPr>
            </w:pPr>
            <w:r>
              <w:rPr>
                <w:rFonts w:hint="eastAsia"/>
                <w:lang w:val="en-US" w:eastAsia="zh-CN"/>
              </w:rPr>
              <w:t>19</w:t>
            </w:r>
          </w:p>
        </w:tc>
        <w:tc>
          <w:tcPr>
            <w:tcW w:w="992" w:type="dxa"/>
            <w:vMerge w:val="restart"/>
            <w:tcBorders>
              <w:bottom w:val="nil"/>
            </w:tcBorders>
            <w:vAlign w:val="top"/>
          </w:tcPr>
          <w:p w14:paraId="6B25218E">
            <w:pPr>
              <w:spacing w:line="243" w:lineRule="auto"/>
              <w:rPr>
                <w:rFonts w:ascii="Arial"/>
                <w:sz w:val="21"/>
              </w:rPr>
            </w:pPr>
          </w:p>
          <w:p w14:paraId="5F1D146D">
            <w:pPr>
              <w:spacing w:line="243" w:lineRule="auto"/>
              <w:rPr>
                <w:rFonts w:ascii="Arial"/>
                <w:sz w:val="21"/>
              </w:rPr>
            </w:pPr>
          </w:p>
          <w:p w14:paraId="78C8AAC7">
            <w:pPr>
              <w:spacing w:line="243" w:lineRule="auto"/>
              <w:rPr>
                <w:rFonts w:ascii="Arial"/>
                <w:sz w:val="21"/>
              </w:rPr>
            </w:pPr>
          </w:p>
          <w:p w14:paraId="01B6A731">
            <w:pPr>
              <w:spacing w:line="243" w:lineRule="auto"/>
              <w:rPr>
                <w:rFonts w:ascii="Arial"/>
                <w:sz w:val="21"/>
              </w:rPr>
            </w:pPr>
          </w:p>
          <w:p w14:paraId="5A1BB61E">
            <w:pPr>
              <w:spacing w:line="243" w:lineRule="auto"/>
              <w:rPr>
                <w:rFonts w:ascii="Arial"/>
                <w:sz w:val="21"/>
              </w:rPr>
            </w:pPr>
          </w:p>
          <w:p w14:paraId="0FF299E9">
            <w:pPr>
              <w:spacing w:line="243" w:lineRule="auto"/>
              <w:rPr>
                <w:rFonts w:ascii="Arial"/>
                <w:sz w:val="21"/>
              </w:rPr>
            </w:pPr>
          </w:p>
          <w:p w14:paraId="197FF7A6">
            <w:pPr>
              <w:spacing w:line="243" w:lineRule="auto"/>
              <w:rPr>
                <w:rFonts w:ascii="Arial"/>
                <w:sz w:val="21"/>
              </w:rPr>
            </w:pPr>
          </w:p>
          <w:p w14:paraId="3A134B96">
            <w:pPr>
              <w:spacing w:line="243" w:lineRule="auto"/>
              <w:rPr>
                <w:rFonts w:ascii="Arial"/>
                <w:sz w:val="21"/>
              </w:rPr>
            </w:pPr>
          </w:p>
          <w:p w14:paraId="21BB3761">
            <w:pPr>
              <w:spacing w:line="243" w:lineRule="auto"/>
              <w:rPr>
                <w:rFonts w:ascii="Arial"/>
                <w:sz w:val="21"/>
              </w:rPr>
            </w:pPr>
          </w:p>
          <w:p w14:paraId="6CE86E89">
            <w:pPr>
              <w:spacing w:line="243" w:lineRule="auto"/>
              <w:rPr>
                <w:rFonts w:ascii="Arial"/>
                <w:sz w:val="21"/>
              </w:rPr>
            </w:pPr>
          </w:p>
          <w:p w14:paraId="0E7A4D74">
            <w:pPr>
              <w:spacing w:line="244" w:lineRule="auto"/>
              <w:rPr>
                <w:rFonts w:ascii="Arial"/>
                <w:sz w:val="21"/>
              </w:rPr>
            </w:pPr>
          </w:p>
          <w:p w14:paraId="5626E0B1">
            <w:pPr>
              <w:spacing w:line="244" w:lineRule="auto"/>
              <w:rPr>
                <w:rFonts w:ascii="Arial"/>
                <w:sz w:val="21"/>
              </w:rPr>
            </w:pPr>
          </w:p>
          <w:p w14:paraId="5FC00F6C">
            <w:pPr>
              <w:spacing w:line="244" w:lineRule="auto"/>
              <w:rPr>
                <w:rFonts w:ascii="Arial"/>
                <w:sz w:val="21"/>
              </w:rPr>
            </w:pPr>
          </w:p>
          <w:p w14:paraId="2C0B1A54">
            <w:pPr>
              <w:spacing w:line="244" w:lineRule="auto"/>
              <w:rPr>
                <w:rFonts w:ascii="Arial"/>
                <w:sz w:val="21"/>
              </w:rPr>
            </w:pPr>
          </w:p>
          <w:p w14:paraId="0E5D7943">
            <w:pPr>
              <w:spacing w:line="244" w:lineRule="auto"/>
              <w:rPr>
                <w:rFonts w:ascii="Arial"/>
                <w:sz w:val="21"/>
              </w:rPr>
            </w:pPr>
          </w:p>
          <w:p w14:paraId="6231493A">
            <w:pPr>
              <w:spacing w:line="244" w:lineRule="auto"/>
              <w:rPr>
                <w:rFonts w:ascii="Arial"/>
                <w:sz w:val="21"/>
              </w:rPr>
            </w:pPr>
          </w:p>
          <w:p w14:paraId="06E35EC8">
            <w:pPr>
              <w:spacing w:line="244" w:lineRule="auto"/>
              <w:rPr>
                <w:rFonts w:ascii="Arial"/>
                <w:sz w:val="21"/>
              </w:rPr>
            </w:pPr>
          </w:p>
          <w:p w14:paraId="67FB593D">
            <w:pPr>
              <w:spacing w:line="244" w:lineRule="auto"/>
              <w:rPr>
                <w:rFonts w:ascii="Arial"/>
                <w:sz w:val="21"/>
              </w:rPr>
            </w:pPr>
          </w:p>
          <w:p w14:paraId="4631EDFD">
            <w:pPr>
              <w:pStyle w:val="8"/>
              <w:spacing w:before="71" w:line="222" w:lineRule="auto"/>
              <w:ind w:left="56" w:right="46" w:firstLine="6"/>
            </w:pPr>
            <w:r>
              <w:rPr>
                <w:spacing w:val="-4"/>
              </w:rPr>
              <w:t>签订政府</w:t>
            </w:r>
            <w:r>
              <w:rPr>
                <w:spacing w:val="2"/>
              </w:rPr>
              <w:t xml:space="preserve"> </w:t>
            </w:r>
            <w:r>
              <w:rPr>
                <w:spacing w:val="-2"/>
              </w:rPr>
              <w:t>采购合同</w:t>
            </w:r>
          </w:p>
        </w:tc>
        <w:tc>
          <w:tcPr>
            <w:tcW w:w="6025" w:type="dxa"/>
            <w:vAlign w:val="top"/>
          </w:tcPr>
          <w:p w14:paraId="0628D633">
            <w:pPr>
              <w:pStyle w:val="8"/>
              <w:spacing w:before="39" w:line="218" w:lineRule="auto"/>
              <w:ind w:left="39" w:right="14" w:firstLine="10"/>
              <w:jc w:val="both"/>
            </w:pPr>
            <w:r>
              <w:rPr>
                <w:spacing w:val="4"/>
              </w:rPr>
              <w:t>1</w:t>
            </w:r>
            <w:r>
              <w:rPr>
                <w:rFonts w:hint="eastAsia"/>
                <w:spacing w:val="4"/>
                <w:lang w:val="en-US" w:eastAsia="zh-CN"/>
              </w:rPr>
              <w:t>.</w:t>
            </w:r>
            <w:r>
              <w:rPr>
                <w:spacing w:val="4"/>
              </w:rPr>
              <w:t>政府采购合同适用合同法，采购人和供应商之间的权利和</w:t>
            </w:r>
            <w:r>
              <w:rPr>
                <w:spacing w:val="5"/>
              </w:rPr>
              <w:t xml:space="preserve"> </w:t>
            </w:r>
            <w:r>
              <w:rPr>
                <w:spacing w:val="-2"/>
              </w:rPr>
              <w:t>义务，应当按照平等、</w:t>
            </w:r>
            <w:r>
              <w:rPr>
                <w:spacing w:val="-42"/>
              </w:rPr>
              <w:t xml:space="preserve"> </w:t>
            </w:r>
            <w:r>
              <w:rPr>
                <w:spacing w:val="-2"/>
              </w:rPr>
              <w:t>自愿的原则以合同方式约定，采购人可</w:t>
            </w:r>
            <w:r>
              <w:t xml:space="preserve"> </w:t>
            </w:r>
            <w:r>
              <w:rPr>
                <w:spacing w:val="-2"/>
              </w:rPr>
              <w:t>以委托采购代理机构代表其与供应商签订政府采购合同。</w:t>
            </w:r>
            <w:r>
              <w:rPr>
                <w:spacing w:val="-43"/>
              </w:rPr>
              <w:t xml:space="preserve"> </w:t>
            </w:r>
            <w:r>
              <w:rPr>
                <w:spacing w:val="-2"/>
              </w:rPr>
              <w:t>由采</w:t>
            </w:r>
            <w:r>
              <w:t xml:space="preserve"> 购代理机构以采购人名义签订合同的，应当提交采购人的授权</w:t>
            </w:r>
            <w:r>
              <w:rPr>
                <w:spacing w:val="13"/>
              </w:rPr>
              <w:t xml:space="preserve"> </w:t>
            </w:r>
            <w:r>
              <w:rPr>
                <w:spacing w:val="-1"/>
              </w:rPr>
              <w:t>委托书，作为合同附件。</w:t>
            </w:r>
          </w:p>
        </w:tc>
        <w:tc>
          <w:tcPr>
            <w:tcW w:w="2688" w:type="dxa"/>
            <w:vAlign w:val="top"/>
          </w:tcPr>
          <w:p w14:paraId="0D11D3BE">
            <w:pPr>
              <w:spacing w:line="368" w:lineRule="auto"/>
              <w:rPr>
                <w:rFonts w:ascii="Arial"/>
                <w:sz w:val="21"/>
              </w:rPr>
            </w:pPr>
          </w:p>
          <w:p w14:paraId="45D47787">
            <w:pPr>
              <w:pStyle w:val="8"/>
              <w:spacing w:before="72" w:line="223" w:lineRule="auto"/>
              <w:ind w:left="45" w:right="12" w:hanging="7"/>
            </w:pPr>
            <w:r>
              <w:rPr>
                <w:spacing w:val="8"/>
              </w:rPr>
              <w:t>《中华人民共和国政府采</w:t>
            </w:r>
            <w:r>
              <w:t xml:space="preserve"> </w:t>
            </w:r>
            <w:r>
              <w:rPr>
                <w:spacing w:val="-1"/>
              </w:rPr>
              <w:t>购法》第四十三条</w:t>
            </w:r>
          </w:p>
        </w:tc>
        <w:tc>
          <w:tcPr>
            <w:tcW w:w="4351" w:type="dxa"/>
            <w:vMerge w:val="restart"/>
            <w:tcBorders>
              <w:bottom w:val="nil"/>
            </w:tcBorders>
            <w:vAlign w:val="top"/>
          </w:tcPr>
          <w:p w14:paraId="316D7861">
            <w:pPr>
              <w:pStyle w:val="8"/>
              <w:spacing w:before="144" w:line="226"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5"/>
              </w:rPr>
              <w:t>分，并予通报</w:t>
            </w:r>
            <w:r>
              <w:rPr>
                <w:spacing w:val="-19"/>
              </w:rPr>
              <w:t>：（</w:t>
            </w:r>
            <w:r>
              <w:rPr>
                <w:spacing w:val="5"/>
              </w:rPr>
              <w:t>五）</w:t>
            </w:r>
            <w:r>
              <w:rPr>
                <w:spacing w:val="-64"/>
              </w:rPr>
              <w:t xml:space="preserve"> </w:t>
            </w:r>
            <w:r>
              <w:rPr>
                <w:spacing w:val="5"/>
              </w:rPr>
              <w:t>中标、成交通知书发</w:t>
            </w:r>
            <w:r>
              <w:t xml:space="preserve"> </w:t>
            </w:r>
            <w:r>
              <w:rPr>
                <w:spacing w:val="4"/>
              </w:rPr>
              <w:t>出后不与中标、成交供应商签订采购合同的</w:t>
            </w:r>
          </w:p>
          <w:p w14:paraId="28E6F9AB">
            <w:pPr>
              <w:pStyle w:val="8"/>
              <w:spacing w:before="167" w:line="96" w:lineRule="exact"/>
              <w:ind w:left="57"/>
            </w:pPr>
            <w:r>
              <w:rPr>
                <w:position w:val="1"/>
              </w:rPr>
              <w:t>。</w:t>
            </w:r>
          </w:p>
          <w:p w14:paraId="0228386B">
            <w:pPr>
              <w:pStyle w:val="8"/>
              <w:spacing w:before="23" w:line="226" w:lineRule="auto"/>
              <w:ind w:left="41" w:right="17" w:hanging="3"/>
            </w:pPr>
            <w:r>
              <w:rPr>
                <w:spacing w:val="5"/>
              </w:rPr>
              <w:t>《中华人民共和国政府采购法实施条例》第</w:t>
            </w:r>
            <w:r>
              <w:rPr>
                <w:spacing w:val="2"/>
              </w:rPr>
              <w:t xml:space="preserve"> 六十七条采购人有下列情形之一的，由财政</w:t>
            </w:r>
            <w:r>
              <w:t xml:space="preserve"> </w:t>
            </w:r>
            <w:r>
              <w:rPr>
                <w:spacing w:val="5"/>
              </w:rPr>
              <w:t>部门责令限期改正，给予警告，对直接负责</w:t>
            </w:r>
            <w:r>
              <w:t xml:space="preserve"> </w:t>
            </w:r>
            <w:r>
              <w:rPr>
                <w:spacing w:val="4"/>
              </w:rPr>
              <w:t>的主管人员和其他直接责任人员依法给予处</w:t>
            </w:r>
            <w:r>
              <w:rPr>
                <w:spacing w:val="17"/>
              </w:rPr>
              <w:t xml:space="preserve"> </w:t>
            </w:r>
            <w:r>
              <w:rPr>
                <w:spacing w:val="8"/>
              </w:rPr>
              <w:t>分，并予以通报</w:t>
            </w:r>
            <w:r>
              <w:rPr>
                <w:spacing w:val="-21"/>
              </w:rPr>
              <w:t>：（</w:t>
            </w:r>
            <w:r>
              <w:rPr>
                <w:spacing w:val="8"/>
              </w:rPr>
              <w:t>四）未按照采购文件确</w:t>
            </w:r>
            <w:r>
              <w:t xml:space="preserve"> </w:t>
            </w:r>
            <w:r>
              <w:rPr>
                <w:spacing w:val="8"/>
              </w:rPr>
              <w:t>定的事项签订政府采购合同</w:t>
            </w:r>
            <w:r>
              <w:rPr>
                <w:spacing w:val="-21"/>
              </w:rPr>
              <w:t>；（</w:t>
            </w:r>
            <w:r>
              <w:rPr>
                <w:spacing w:val="8"/>
              </w:rPr>
              <w:t>五）政府采</w:t>
            </w:r>
            <w:r>
              <w:t xml:space="preserve"> </w:t>
            </w:r>
            <w:r>
              <w:rPr>
                <w:spacing w:val="5"/>
              </w:rPr>
              <w:t>购合同履行中追加与合同标的相同的货物、</w:t>
            </w:r>
            <w:r>
              <w:t xml:space="preserve"> </w:t>
            </w:r>
            <w:r>
              <w:rPr>
                <w:spacing w:val="4"/>
              </w:rPr>
              <w:t>工程或者服务的采购金额超过原合同采购金</w:t>
            </w:r>
            <w:r>
              <w:rPr>
                <w:spacing w:val="17"/>
              </w:rPr>
              <w:t xml:space="preserve"> </w:t>
            </w:r>
            <w:r>
              <w:rPr>
                <w:spacing w:val="10"/>
              </w:rPr>
              <w:t>额10%</w:t>
            </w:r>
            <w:r>
              <w:rPr>
                <w:spacing w:val="-14"/>
              </w:rPr>
              <w:t>；（</w:t>
            </w:r>
            <w:r>
              <w:rPr>
                <w:spacing w:val="10"/>
              </w:rPr>
              <w:t>六）擅自变更、中止或者终止政</w:t>
            </w:r>
            <w:r>
              <w:t xml:space="preserve"> </w:t>
            </w:r>
            <w:r>
              <w:rPr>
                <w:spacing w:val="-1"/>
              </w:rPr>
              <w:t>府采购合同。</w:t>
            </w:r>
          </w:p>
          <w:p w14:paraId="73D660A2">
            <w:pPr>
              <w:pStyle w:val="8"/>
              <w:spacing w:before="10" w:line="226" w:lineRule="auto"/>
              <w:ind w:left="37" w:right="16"/>
            </w:pPr>
            <w:r>
              <w:rPr>
                <w:spacing w:val="5"/>
              </w:rPr>
              <w:t>《政府采购货物和服务招标投标管理办法》</w:t>
            </w:r>
            <w:r>
              <w:rPr>
                <w:spacing w:val="2"/>
              </w:rPr>
              <w:t xml:space="preserve"> </w:t>
            </w:r>
            <w:r>
              <w:rPr>
                <w:spacing w:val="8"/>
              </w:rPr>
              <w:t>（财政部令第87号）</w:t>
            </w:r>
            <w:r>
              <w:rPr>
                <w:spacing w:val="-62"/>
              </w:rPr>
              <w:t xml:space="preserve"> </w:t>
            </w:r>
            <w:r>
              <w:rPr>
                <w:spacing w:val="8"/>
              </w:rPr>
              <w:t>第七十七条 采购人有</w:t>
            </w:r>
            <w:r>
              <w:t xml:space="preserve"> </w:t>
            </w:r>
            <w:r>
              <w:rPr>
                <w:spacing w:val="5"/>
              </w:rPr>
              <w:t>下列情形之一的,由财政部门责令限期改正;</w:t>
            </w:r>
            <w:r>
              <w:t xml:space="preserve"> </w:t>
            </w:r>
            <w:r>
              <w:rPr>
                <w:spacing w:val="4"/>
              </w:rPr>
              <w:t>情节严重的,给予警告,对直接负责的主管人</w:t>
            </w:r>
            <w:r>
              <w:rPr>
                <w:spacing w:val="18"/>
              </w:rPr>
              <w:t xml:space="preserve"> </w:t>
            </w:r>
            <w:r>
              <w:rPr>
                <w:spacing w:val="5"/>
              </w:rPr>
              <w:t>员和其他直接责任人员由其行政主管部门或</w:t>
            </w:r>
            <w:r>
              <w:rPr>
                <w:spacing w:val="2"/>
              </w:rPr>
              <w:t xml:space="preserve"> </w:t>
            </w:r>
            <w:r>
              <w:rPr>
                <w:spacing w:val="8"/>
              </w:rPr>
              <w:t>者有关机关依法给予处分,并予以通报；</w:t>
            </w:r>
            <w:r>
              <w:rPr>
                <w:spacing w:val="-55"/>
              </w:rPr>
              <w:t xml:space="preserve"> </w:t>
            </w:r>
            <w:r>
              <w:rPr>
                <w:spacing w:val="8"/>
              </w:rPr>
              <w:t>涉</w:t>
            </w:r>
            <w:r>
              <w:t xml:space="preserve"> </w:t>
            </w:r>
            <w:r>
              <w:rPr>
                <w:spacing w:val="-3"/>
              </w:rPr>
              <w:t>嫌犯罪的,移送司法机关处理；</w:t>
            </w:r>
            <w:r>
              <w:rPr>
                <w:spacing w:val="-30"/>
              </w:rPr>
              <w:t xml:space="preserve"> </w:t>
            </w:r>
            <w:r>
              <w:rPr>
                <w:spacing w:val="-3"/>
              </w:rPr>
              <w:t>(四)</w:t>
            </w:r>
            <w:r>
              <w:rPr>
                <w:spacing w:val="41"/>
              </w:rPr>
              <w:t xml:space="preserve"> </w:t>
            </w:r>
            <w:r>
              <w:rPr>
                <w:spacing w:val="-3"/>
              </w:rPr>
              <w:t>向中</w:t>
            </w:r>
            <w:r>
              <w:t xml:space="preserve"> 标人提出不合理要求作为签订合同条件的。</w:t>
            </w:r>
          </w:p>
          <w:p w14:paraId="31433109">
            <w:pPr>
              <w:pStyle w:val="8"/>
              <w:spacing w:before="13" w:line="226" w:lineRule="auto"/>
              <w:ind w:left="43" w:right="17" w:hanging="5"/>
            </w:pPr>
            <w:r>
              <w:rPr>
                <w:spacing w:val="5"/>
              </w:rPr>
              <w:t>《政府采购非招标采购方式管理办法》（财</w:t>
            </w:r>
            <w:r>
              <w:rPr>
                <w:spacing w:val="2"/>
              </w:rPr>
              <w:t xml:space="preserve"> </w:t>
            </w:r>
            <w:r>
              <w:rPr>
                <w:spacing w:val="7"/>
              </w:rPr>
              <w:t>政部令第74号）</w:t>
            </w:r>
            <w:r>
              <w:rPr>
                <w:spacing w:val="-48"/>
              </w:rPr>
              <w:t xml:space="preserve"> </w:t>
            </w:r>
            <w:r>
              <w:rPr>
                <w:spacing w:val="7"/>
              </w:rPr>
              <w:t>第五十二条 采购人有下列</w:t>
            </w:r>
            <w:r>
              <w:t xml:space="preserve"> </w:t>
            </w:r>
            <w:r>
              <w:rPr>
                <w:spacing w:val="8"/>
              </w:rPr>
              <w:t>情形之一的,责令限期改正,给予警告；有</w:t>
            </w:r>
            <w:r>
              <w:rPr>
                <w:spacing w:val="10"/>
              </w:rPr>
              <w:t>关法律、行政法规规定处以罚款的,并处罚</w:t>
            </w:r>
            <w:r>
              <w:rPr>
                <w:spacing w:val="12"/>
              </w:rPr>
              <w:t xml:space="preserve"> </w:t>
            </w:r>
            <w:r>
              <w:rPr>
                <w:spacing w:val="1"/>
              </w:rPr>
              <w:t>款：</w:t>
            </w:r>
            <w:r>
              <w:rPr>
                <w:spacing w:val="-37"/>
              </w:rPr>
              <w:t xml:space="preserve"> </w:t>
            </w:r>
            <w:r>
              <w:rPr>
                <w:spacing w:val="1"/>
              </w:rPr>
              <w:t>(三)未按照采购文件确定的事项签订政</w:t>
            </w:r>
            <w:r>
              <w:t xml:space="preserve"> </w:t>
            </w:r>
            <w:r>
              <w:rPr>
                <w:spacing w:val="10"/>
              </w:rPr>
              <w:t>府采购合同,或者与成交供应商另行订立背</w:t>
            </w:r>
            <w:r>
              <w:rPr>
                <w:spacing w:val="11"/>
              </w:rPr>
              <w:t xml:space="preserve"> </w:t>
            </w:r>
            <w:r>
              <w:t>离合同实质性内容的协议的。</w:t>
            </w:r>
          </w:p>
        </w:tc>
      </w:tr>
      <w:tr w14:paraId="161AF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3" w:hRule="atLeast"/>
        </w:trPr>
        <w:tc>
          <w:tcPr>
            <w:tcW w:w="547" w:type="dxa"/>
            <w:vMerge w:val="continue"/>
            <w:tcBorders>
              <w:top w:val="nil"/>
              <w:bottom w:val="nil"/>
            </w:tcBorders>
            <w:vAlign w:val="top"/>
          </w:tcPr>
          <w:p w14:paraId="1A07139D">
            <w:pPr>
              <w:rPr>
                <w:rFonts w:ascii="Arial"/>
                <w:sz w:val="21"/>
              </w:rPr>
            </w:pPr>
          </w:p>
        </w:tc>
        <w:tc>
          <w:tcPr>
            <w:tcW w:w="992" w:type="dxa"/>
            <w:vMerge w:val="continue"/>
            <w:tcBorders>
              <w:top w:val="nil"/>
              <w:bottom w:val="nil"/>
            </w:tcBorders>
            <w:vAlign w:val="top"/>
          </w:tcPr>
          <w:p w14:paraId="5A2F66FB">
            <w:pPr>
              <w:rPr>
                <w:rFonts w:ascii="Arial"/>
                <w:sz w:val="21"/>
              </w:rPr>
            </w:pPr>
          </w:p>
        </w:tc>
        <w:tc>
          <w:tcPr>
            <w:tcW w:w="6025" w:type="dxa"/>
            <w:vAlign w:val="top"/>
          </w:tcPr>
          <w:p w14:paraId="6A3C8D08">
            <w:pPr>
              <w:pStyle w:val="8"/>
              <w:spacing w:before="33" w:line="219" w:lineRule="auto"/>
              <w:ind w:left="37" w:right="14" w:firstLine="6"/>
              <w:jc w:val="both"/>
            </w:pPr>
            <w:r>
              <w:rPr>
                <w:spacing w:val="4"/>
              </w:rPr>
              <w:t>2</w:t>
            </w:r>
            <w:r>
              <w:rPr>
                <w:rFonts w:hint="eastAsia"/>
                <w:spacing w:val="4"/>
                <w:lang w:val="en-US" w:eastAsia="zh-CN"/>
              </w:rPr>
              <w:t>.</w:t>
            </w:r>
            <w:r>
              <w:rPr>
                <w:spacing w:val="4"/>
              </w:rPr>
              <w:t>采购人与中标、成交供应商应当在中标、成交通知书发出</w:t>
            </w:r>
            <w:r>
              <w:rPr>
                <w:spacing w:val="11"/>
              </w:rPr>
              <w:t xml:space="preserve"> </w:t>
            </w:r>
            <w:r>
              <w:t>之日起三十日内，按照采购文件确定的事项签订政府采购合同</w:t>
            </w:r>
            <w:r>
              <w:rPr>
                <w:spacing w:val="14"/>
              </w:rPr>
              <w:t xml:space="preserve"> </w:t>
            </w:r>
            <w:r>
              <w:rPr>
                <w:spacing w:val="-2"/>
              </w:rPr>
              <w:t>。</w:t>
            </w:r>
            <w:r>
              <w:rPr>
                <w:spacing w:val="-41"/>
              </w:rPr>
              <w:t xml:space="preserve"> </w:t>
            </w:r>
            <w:r>
              <w:rPr>
                <w:spacing w:val="-2"/>
              </w:rPr>
              <w:t>中标、成交通知书对采购人和中标、成交供应商均具有法律</w:t>
            </w:r>
            <w:r>
              <w:t xml:space="preserve"> </w:t>
            </w:r>
            <w:r>
              <w:rPr>
                <w:spacing w:val="-1"/>
              </w:rPr>
              <w:t>效力。</w:t>
            </w:r>
            <w:r>
              <w:rPr>
                <w:spacing w:val="-60"/>
              </w:rPr>
              <w:t xml:space="preserve"> </w:t>
            </w:r>
            <w:r>
              <w:rPr>
                <w:spacing w:val="-1"/>
              </w:rPr>
              <w:t>中标、成交通知书发出后，采购人改变</w:t>
            </w:r>
            <w:r>
              <w:rPr>
                <w:spacing w:val="-2"/>
              </w:rPr>
              <w:t>中标，成交结果</w:t>
            </w:r>
            <w:r>
              <w:t xml:space="preserve"> 的，或者中标、成交供应商放弃中标、成交项目的，应当依法</w:t>
            </w:r>
            <w:r>
              <w:rPr>
                <w:spacing w:val="16"/>
              </w:rPr>
              <w:t xml:space="preserve"> </w:t>
            </w:r>
            <w:r>
              <w:rPr>
                <w:spacing w:val="-1"/>
              </w:rPr>
              <w:t>承担法律责任。</w:t>
            </w:r>
          </w:p>
        </w:tc>
        <w:tc>
          <w:tcPr>
            <w:tcW w:w="2688" w:type="dxa"/>
            <w:vAlign w:val="top"/>
          </w:tcPr>
          <w:p w14:paraId="1ED8FC8A">
            <w:pPr>
              <w:spacing w:line="249" w:lineRule="auto"/>
              <w:rPr>
                <w:rFonts w:ascii="Arial"/>
                <w:sz w:val="21"/>
              </w:rPr>
            </w:pPr>
          </w:p>
          <w:p w14:paraId="3F678C58">
            <w:pPr>
              <w:spacing w:line="250" w:lineRule="auto"/>
              <w:rPr>
                <w:rFonts w:ascii="Arial"/>
                <w:sz w:val="21"/>
              </w:rPr>
            </w:pPr>
          </w:p>
          <w:p w14:paraId="1087CA47">
            <w:pPr>
              <w:pStyle w:val="8"/>
              <w:spacing w:before="72" w:line="221" w:lineRule="auto"/>
              <w:ind w:left="45" w:right="12" w:hanging="7"/>
            </w:pPr>
            <w:r>
              <w:rPr>
                <w:spacing w:val="8"/>
              </w:rPr>
              <w:t>《中华人民共和国政府采</w:t>
            </w:r>
            <w:r>
              <w:t xml:space="preserve"> </w:t>
            </w:r>
            <w:r>
              <w:rPr>
                <w:spacing w:val="-1"/>
              </w:rPr>
              <w:t>购法》第四十六条</w:t>
            </w:r>
          </w:p>
        </w:tc>
        <w:tc>
          <w:tcPr>
            <w:tcW w:w="4351" w:type="dxa"/>
            <w:vMerge w:val="continue"/>
            <w:tcBorders>
              <w:top w:val="nil"/>
              <w:bottom w:val="nil"/>
            </w:tcBorders>
            <w:vAlign w:val="top"/>
          </w:tcPr>
          <w:p w14:paraId="3E676B5B">
            <w:pPr>
              <w:rPr>
                <w:rFonts w:ascii="Arial"/>
                <w:sz w:val="21"/>
              </w:rPr>
            </w:pPr>
          </w:p>
        </w:tc>
      </w:tr>
      <w:tr w14:paraId="1D9B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5" w:hRule="atLeast"/>
        </w:trPr>
        <w:tc>
          <w:tcPr>
            <w:tcW w:w="547" w:type="dxa"/>
            <w:vMerge w:val="continue"/>
            <w:tcBorders>
              <w:top w:val="nil"/>
              <w:bottom w:val="nil"/>
            </w:tcBorders>
            <w:vAlign w:val="top"/>
          </w:tcPr>
          <w:p w14:paraId="27807011">
            <w:pPr>
              <w:rPr>
                <w:rFonts w:ascii="Arial"/>
                <w:sz w:val="21"/>
              </w:rPr>
            </w:pPr>
          </w:p>
        </w:tc>
        <w:tc>
          <w:tcPr>
            <w:tcW w:w="992" w:type="dxa"/>
            <w:vMerge w:val="continue"/>
            <w:tcBorders>
              <w:top w:val="nil"/>
              <w:bottom w:val="nil"/>
            </w:tcBorders>
            <w:vAlign w:val="top"/>
          </w:tcPr>
          <w:p w14:paraId="25F17896">
            <w:pPr>
              <w:rPr>
                <w:rFonts w:ascii="Arial"/>
                <w:sz w:val="21"/>
              </w:rPr>
            </w:pPr>
          </w:p>
        </w:tc>
        <w:tc>
          <w:tcPr>
            <w:tcW w:w="6025" w:type="dxa"/>
            <w:vAlign w:val="top"/>
          </w:tcPr>
          <w:p w14:paraId="253204D8">
            <w:pPr>
              <w:pStyle w:val="8"/>
              <w:spacing w:before="33" w:line="215" w:lineRule="auto"/>
              <w:ind w:left="32" w:right="14" w:firstLine="21"/>
              <w:jc w:val="both"/>
            </w:pPr>
            <w:r>
              <w:rPr>
                <w:spacing w:val="4"/>
              </w:rPr>
              <w:t>3</w:t>
            </w:r>
            <w:r>
              <w:rPr>
                <w:rFonts w:hint="eastAsia"/>
                <w:spacing w:val="4"/>
                <w:lang w:val="en-US" w:eastAsia="zh-CN"/>
              </w:rPr>
              <w:t>.</w:t>
            </w:r>
            <w:r>
              <w:rPr>
                <w:spacing w:val="4"/>
              </w:rPr>
              <w:t>政府采购合同履行中，采购人需追加与合同标的相同的货</w:t>
            </w:r>
            <w:r>
              <w:rPr>
                <w:spacing w:val="1"/>
              </w:rPr>
              <w:t xml:space="preserve"> 物、工程或者服务的，在不改变合同其他条款的</w:t>
            </w:r>
            <w:r>
              <w:t xml:space="preserve">前提下，可以 </w:t>
            </w:r>
            <w:r>
              <w:rPr>
                <w:spacing w:val="1"/>
              </w:rPr>
              <w:t>与供应商协商签订补充合同，但所有补充合同的采</w:t>
            </w:r>
            <w:r>
              <w:t>购金额不得 超过原合同采购金额的百分之十。</w:t>
            </w:r>
          </w:p>
        </w:tc>
        <w:tc>
          <w:tcPr>
            <w:tcW w:w="2688" w:type="dxa"/>
            <w:vAlign w:val="top"/>
          </w:tcPr>
          <w:p w14:paraId="33055A11">
            <w:pPr>
              <w:pStyle w:val="8"/>
              <w:spacing w:before="303" w:line="222" w:lineRule="auto"/>
              <w:ind w:left="45" w:right="12" w:hanging="7"/>
            </w:pPr>
            <w:r>
              <w:rPr>
                <w:spacing w:val="8"/>
              </w:rPr>
              <w:t>《中华人</w:t>
            </w:r>
            <w:r>
              <w:rPr>
                <w:spacing w:val="-46"/>
              </w:rPr>
              <w:t xml:space="preserve"> </w:t>
            </w:r>
            <w:r>
              <w:rPr>
                <w:spacing w:val="8"/>
              </w:rPr>
              <w:t>民共和</w:t>
            </w:r>
            <w:r>
              <w:rPr>
                <w:spacing w:val="-61"/>
              </w:rPr>
              <w:t xml:space="preserve"> </w:t>
            </w:r>
            <w:r>
              <w:rPr>
                <w:spacing w:val="8"/>
              </w:rPr>
              <w:t>国政府采</w:t>
            </w:r>
            <w:r>
              <w:t xml:space="preserve"> </w:t>
            </w:r>
            <w:r>
              <w:rPr>
                <w:spacing w:val="-1"/>
              </w:rPr>
              <w:t>购法》第四十九条</w:t>
            </w:r>
          </w:p>
        </w:tc>
        <w:tc>
          <w:tcPr>
            <w:tcW w:w="4351" w:type="dxa"/>
            <w:vMerge w:val="continue"/>
            <w:tcBorders>
              <w:top w:val="nil"/>
              <w:bottom w:val="nil"/>
            </w:tcBorders>
            <w:vAlign w:val="top"/>
          </w:tcPr>
          <w:p w14:paraId="1F06BC2B">
            <w:pPr>
              <w:rPr>
                <w:rFonts w:ascii="Arial"/>
                <w:sz w:val="21"/>
              </w:rPr>
            </w:pPr>
          </w:p>
        </w:tc>
      </w:tr>
      <w:tr w14:paraId="506D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547" w:type="dxa"/>
            <w:vMerge w:val="continue"/>
            <w:tcBorders>
              <w:top w:val="nil"/>
              <w:bottom w:val="nil"/>
            </w:tcBorders>
            <w:vAlign w:val="top"/>
          </w:tcPr>
          <w:p w14:paraId="7BA4402D">
            <w:pPr>
              <w:rPr>
                <w:rFonts w:ascii="Arial"/>
                <w:sz w:val="21"/>
              </w:rPr>
            </w:pPr>
          </w:p>
        </w:tc>
        <w:tc>
          <w:tcPr>
            <w:tcW w:w="992" w:type="dxa"/>
            <w:vMerge w:val="continue"/>
            <w:tcBorders>
              <w:top w:val="nil"/>
              <w:bottom w:val="nil"/>
            </w:tcBorders>
            <w:vAlign w:val="top"/>
          </w:tcPr>
          <w:p w14:paraId="0C613EE5">
            <w:pPr>
              <w:rPr>
                <w:rFonts w:ascii="Arial"/>
                <w:sz w:val="21"/>
              </w:rPr>
            </w:pPr>
          </w:p>
        </w:tc>
        <w:tc>
          <w:tcPr>
            <w:tcW w:w="6025" w:type="dxa"/>
            <w:vAlign w:val="top"/>
          </w:tcPr>
          <w:p w14:paraId="3A56002C">
            <w:pPr>
              <w:pStyle w:val="8"/>
              <w:spacing w:before="37" w:line="214" w:lineRule="auto"/>
              <w:ind w:left="38" w:right="14" w:firstLine="5"/>
              <w:jc w:val="both"/>
            </w:pPr>
            <w:r>
              <w:rPr>
                <w:spacing w:val="3"/>
              </w:rPr>
              <w:t>4</w:t>
            </w:r>
            <w:r>
              <w:rPr>
                <w:rFonts w:hint="eastAsia"/>
                <w:spacing w:val="3"/>
                <w:lang w:val="en-US" w:eastAsia="zh-CN"/>
              </w:rPr>
              <w:t>.</w:t>
            </w:r>
            <w:r>
              <w:rPr>
                <w:spacing w:val="3"/>
              </w:rPr>
              <w:t>政府采购合同的双方当事人不得擅自变更、</w:t>
            </w:r>
            <w:r>
              <w:rPr>
                <w:spacing w:val="2"/>
              </w:rPr>
              <w:t>中止或者终止</w:t>
            </w:r>
            <w:r>
              <w:t xml:space="preserve"> 合同。政府采购合同继续履行将损害国家利益和社会公共利益</w:t>
            </w:r>
            <w:r>
              <w:rPr>
                <w:spacing w:val="14"/>
              </w:rPr>
              <w:t xml:space="preserve"> </w:t>
            </w:r>
            <w:r>
              <w:t>的，双方当事人应当变更、中止或者终止合同。有过错的一方</w:t>
            </w:r>
            <w:r>
              <w:rPr>
                <w:spacing w:val="13"/>
              </w:rPr>
              <w:t xml:space="preserve"> </w:t>
            </w:r>
            <w:r>
              <w:t>应当承担赔偿责任，双方都有过错的，各自承担相应的责任。</w:t>
            </w:r>
          </w:p>
        </w:tc>
        <w:tc>
          <w:tcPr>
            <w:tcW w:w="2688" w:type="dxa"/>
            <w:vAlign w:val="top"/>
          </w:tcPr>
          <w:p w14:paraId="038F5448">
            <w:pPr>
              <w:pStyle w:val="8"/>
              <w:spacing w:before="305" w:line="222" w:lineRule="auto"/>
              <w:ind w:left="45" w:right="12" w:hanging="7"/>
            </w:pPr>
            <w:r>
              <w:rPr>
                <w:spacing w:val="8"/>
              </w:rPr>
              <w:t>《中华人民共和国政府采</w:t>
            </w:r>
            <w:r>
              <w:t xml:space="preserve"> </w:t>
            </w:r>
            <w:r>
              <w:rPr>
                <w:spacing w:val="-1"/>
              </w:rPr>
              <w:t>购法》第五十条</w:t>
            </w:r>
          </w:p>
        </w:tc>
        <w:tc>
          <w:tcPr>
            <w:tcW w:w="4351" w:type="dxa"/>
            <w:vMerge w:val="continue"/>
            <w:tcBorders>
              <w:top w:val="nil"/>
              <w:bottom w:val="nil"/>
            </w:tcBorders>
            <w:vAlign w:val="top"/>
          </w:tcPr>
          <w:p w14:paraId="537FEB63">
            <w:pPr>
              <w:rPr>
                <w:rFonts w:ascii="Arial"/>
                <w:sz w:val="21"/>
              </w:rPr>
            </w:pPr>
          </w:p>
        </w:tc>
      </w:tr>
      <w:tr w14:paraId="47FC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1" w:hRule="atLeast"/>
        </w:trPr>
        <w:tc>
          <w:tcPr>
            <w:tcW w:w="547" w:type="dxa"/>
            <w:vMerge w:val="continue"/>
            <w:tcBorders>
              <w:top w:val="nil"/>
              <w:bottom w:val="nil"/>
            </w:tcBorders>
            <w:vAlign w:val="top"/>
          </w:tcPr>
          <w:p w14:paraId="12AF89DC">
            <w:pPr>
              <w:rPr>
                <w:rFonts w:ascii="Arial"/>
                <w:sz w:val="21"/>
              </w:rPr>
            </w:pPr>
          </w:p>
        </w:tc>
        <w:tc>
          <w:tcPr>
            <w:tcW w:w="992" w:type="dxa"/>
            <w:vMerge w:val="continue"/>
            <w:tcBorders>
              <w:top w:val="nil"/>
              <w:bottom w:val="nil"/>
            </w:tcBorders>
            <w:vAlign w:val="top"/>
          </w:tcPr>
          <w:p w14:paraId="24DF2095">
            <w:pPr>
              <w:rPr>
                <w:rFonts w:ascii="Arial"/>
                <w:sz w:val="21"/>
              </w:rPr>
            </w:pPr>
          </w:p>
        </w:tc>
        <w:tc>
          <w:tcPr>
            <w:tcW w:w="6025" w:type="dxa"/>
            <w:vAlign w:val="top"/>
          </w:tcPr>
          <w:p w14:paraId="621DED85">
            <w:pPr>
              <w:spacing w:line="444" w:lineRule="auto"/>
              <w:rPr>
                <w:rFonts w:ascii="Arial"/>
                <w:sz w:val="21"/>
              </w:rPr>
            </w:pPr>
          </w:p>
          <w:p w14:paraId="29CF53B0">
            <w:pPr>
              <w:pStyle w:val="8"/>
              <w:spacing w:before="72" w:line="225" w:lineRule="auto"/>
              <w:ind w:left="47" w:right="14"/>
              <w:jc w:val="both"/>
            </w:pPr>
            <w:r>
              <w:rPr>
                <w:spacing w:val="2"/>
              </w:rPr>
              <w:t>5</w:t>
            </w:r>
            <w:r>
              <w:rPr>
                <w:rFonts w:hint="eastAsia"/>
                <w:spacing w:val="2"/>
                <w:lang w:val="en-US" w:eastAsia="zh-CN"/>
              </w:rPr>
              <w:t>.</w:t>
            </w:r>
            <w:r>
              <w:rPr>
                <w:spacing w:val="2"/>
              </w:rPr>
              <w:t>中标或者成交供应商拒绝与采购人签订合同的，采购人可</w:t>
            </w:r>
            <w:r>
              <w:t xml:space="preserve"> 以按照评审报告推荐的中标或者成交候选人名单排序，确定下</w:t>
            </w:r>
            <w:r>
              <w:rPr>
                <w:spacing w:val="6"/>
              </w:rPr>
              <w:t xml:space="preserve"> </w:t>
            </w:r>
            <w:r>
              <w:t>一候选人为中标或者成交供应商，也可以重新开展政府采购活</w:t>
            </w:r>
            <w:r>
              <w:rPr>
                <w:spacing w:val="5"/>
              </w:rPr>
              <w:t xml:space="preserve"> </w:t>
            </w:r>
            <w:r>
              <w:rPr>
                <w:spacing w:val="-11"/>
              </w:rPr>
              <w:t>动。</w:t>
            </w:r>
          </w:p>
        </w:tc>
        <w:tc>
          <w:tcPr>
            <w:tcW w:w="2688" w:type="dxa"/>
            <w:vAlign w:val="top"/>
          </w:tcPr>
          <w:p w14:paraId="6AE6AFB4">
            <w:pPr>
              <w:spacing w:line="289" w:lineRule="auto"/>
              <w:rPr>
                <w:rFonts w:ascii="Arial"/>
                <w:sz w:val="21"/>
              </w:rPr>
            </w:pPr>
          </w:p>
          <w:p w14:paraId="13463159">
            <w:pPr>
              <w:spacing w:line="289" w:lineRule="auto"/>
              <w:rPr>
                <w:rFonts w:ascii="Arial"/>
                <w:sz w:val="21"/>
              </w:rPr>
            </w:pPr>
          </w:p>
          <w:p w14:paraId="525E4BD7">
            <w:pPr>
              <w:pStyle w:val="8"/>
              <w:spacing w:before="72" w:line="224" w:lineRule="auto"/>
              <w:ind w:left="44" w:right="12" w:hanging="6"/>
              <w:jc w:val="both"/>
            </w:pPr>
            <w:r>
              <w:rPr>
                <w:spacing w:val="8"/>
              </w:rPr>
              <w:t>《中华人民共和国政府采</w:t>
            </w:r>
            <w:r>
              <w:t xml:space="preserve"> </w:t>
            </w:r>
            <w:r>
              <w:rPr>
                <w:spacing w:val="12"/>
              </w:rPr>
              <w:t>购法实施条例》第四十九</w:t>
            </w:r>
            <w:r>
              <w:t xml:space="preserve"> 条</w:t>
            </w:r>
          </w:p>
        </w:tc>
        <w:tc>
          <w:tcPr>
            <w:tcW w:w="4351" w:type="dxa"/>
            <w:vMerge w:val="continue"/>
            <w:tcBorders>
              <w:top w:val="nil"/>
              <w:bottom w:val="nil"/>
            </w:tcBorders>
            <w:vAlign w:val="top"/>
          </w:tcPr>
          <w:p w14:paraId="35E6AE7F">
            <w:pPr>
              <w:rPr>
                <w:rFonts w:ascii="Arial"/>
                <w:sz w:val="21"/>
              </w:rPr>
            </w:pPr>
          </w:p>
        </w:tc>
      </w:tr>
      <w:tr w14:paraId="326B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1" w:hRule="atLeast"/>
        </w:trPr>
        <w:tc>
          <w:tcPr>
            <w:tcW w:w="547" w:type="dxa"/>
            <w:vMerge w:val="continue"/>
            <w:tcBorders>
              <w:top w:val="nil"/>
            </w:tcBorders>
            <w:vAlign w:val="top"/>
          </w:tcPr>
          <w:p w14:paraId="305FC4E9">
            <w:pPr>
              <w:rPr>
                <w:rFonts w:ascii="Arial"/>
                <w:sz w:val="21"/>
              </w:rPr>
            </w:pPr>
          </w:p>
        </w:tc>
        <w:tc>
          <w:tcPr>
            <w:tcW w:w="992" w:type="dxa"/>
            <w:vMerge w:val="continue"/>
            <w:tcBorders>
              <w:top w:val="nil"/>
            </w:tcBorders>
            <w:vAlign w:val="top"/>
          </w:tcPr>
          <w:p w14:paraId="760FE6C0">
            <w:pPr>
              <w:rPr>
                <w:rFonts w:ascii="Arial"/>
                <w:sz w:val="21"/>
              </w:rPr>
            </w:pPr>
          </w:p>
        </w:tc>
        <w:tc>
          <w:tcPr>
            <w:tcW w:w="6025" w:type="dxa"/>
            <w:vAlign w:val="top"/>
          </w:tcPr>
          <w:p w14:paraId="51E11CD6">
            <w:pPr>
              <w:spacing w:line="398" w:lineRule="auto"/>
              <w:rPr>
                <w:rFonts w:ascii="Arial"/>
                <w:sz w:val="21"/>
              </w:rPr>
            </w:pPr>
          </w:p>
          <w:p w14:paraId="3013FB99">
            <w:pPr>
              <w:pStyle w:val="8"/>
              <w:spacing w:before="71" w:line="226" w:lineRule="auto"/>
              <w:ind w:left="32" w:right="14" w:firstLine="14"/>
              <w:jc w:val="both"/>
            </w:pPr>
            <w:r>
              <w:rPr>
                <w:spacing w:val="4"/>
              </w:rPr>
              <w:t>6</w:t>
            </w:r>
            <w:r>
              <w:rPr>
                <w:rFonts w:hint="eastAsia"/>
                <w:spacing w:val="4"/>
                <w:lang w:val="en-US" w:eastAsia="zh-CN"/>
              </w:rPr>
              <w:t>.</w:t>
            </w:r>
            <w:r>
              <w:rPr>
                <w:spacing w:val="4"/>
              </w:rPr>
              <w:t>采购人应当自中标通知书发出之日起30</w:t>
            </w:r>
            <w:r>
              <w:rPr>
                <w:rFonts w:hint="eastAsia"/>
                <w:spacing w:val="4"/>
                <w:lang w:eastAsia="zh-CN"/>
              </w:rPr>
              <w:t>日</w:t>
            </w:r>
            <w:r>
              <w:rPr>
                <w:spacing w:val="4"/>
              </w:rPr>
              <w:t>内，按照招标文</w:t>
            </w:r>
            <w:r>
              <w:rPr>
                <w:spacing w:val="5"/>
              </w:rPr>
              <w:t xml:space="preserve"> </w:t>
            </w:r>
            <w:r>
              <w:rPr>
                <w:spacing w:val="1"/>
              </w:rPr>
              <w:t>件和中标人投标文件的规定，与中标人签订书面合</w:t>
            </w:r>
            <w:r>
              <w:t xml:space="preserve">同，所签订 </w:t>
            </w:r>
            <w:r>
              <w:rPr>
                <w:spacing w:val="1"/>
              </w:rPr>
              <w:t>的合同不得对招标文件确定的事项和中标人投标文</w:t>
            </w:r>
            <w:r>
              <w:t xml:space="preserve">件作实质性 </w:t>
            </w:r>
            <w:r>
              <w:rPr>
                <w:spacing w:val="1"/>
              </w:rPr>
              <w:t>修改。采购人不得向中标人提出任何不合理的要</w:t>
            </w:r>
            <w:r>
              <w:t xml:space="preserve">求作为签订合 </w:t>
            </w:r>
            <w:r>
              <w:rPr>
                <w:spacing w:val="-1"/>
              </w:rPr>
              <w:t>同的条件。</w:t>
            </w:r>
          </w:p>
        </w:tc>
        <w:tc>
          <w:tcPr>
            <w:tcW w:w="2688" w:type="dxa"/>
            <w:vAlign w:val="top"/>
          </w:tcPr>
          <w:p w14:paraId="73AFB095">
            <w:pPr>
              <w:spacing w:line="335" w:lineRule="auto"/>
              <w:rPr>
                <w:rFonts w:ascii="Arial"/>
                <w:sz w:val="21"/>
              </w:rPr>
            </w:pPr>
          </w:p>
          <w:p w14:paraId="404663ED">
            <w:pPr>
              <w:spacing w:line="336" w:lineRule="auto"/>
              <w:rPr>
                <w:rFonts w:ascii="Arial"/>
                <w:sz w:val="21"/>
              </w:rPr>
            </w:pPr>
          </w:p>
          <w:p w14:paraId="77467E51">
            <w:pPr>
              <w:pStyle w:val="8"/>
              <w:spacing w:before="71"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w:t>
            </w:r>
            <w:r>
              <w:rPr>
                <w:spacing w:val="1"/>
              </w:rPr>
              <w:t>部令第87号）第七十一条</w:t>
            </w:r>
          </w:p>
        </w:tc>
        <w:tc>
          <w:tcPr>
            <w:tcW w:w="4351" w:type="dxa"/>
            <w:vMerge w:val="continue"/>
            <w:tcBorders>
              <w:top w:val="nil"/>
            </w:tcBorders>
            <w:vAlign w:val="top"/>
          </w:tcPr>
          <w:p w14:paraId="094D35D4">
            <w:pPr>
              <w:rPr>
                <w:rFonts w:ascii="Arial"/>
                <w:sz w:val="21"/>
              </w:rPr>
            </w:pPr>
          </w:p>
        </w:tc>
      </w:tr>
    </w:tbl>
    <w:p w14:paraId="4158DD3E">
      <w:pPr>
        <w:rPr>
          <w:rFonts w:ascii="Arial"/>
          <w:sz w:val="21"/>
        </w:rPr>
      </w:pPr>
    </w:p>
    <w:p w14:paraId="0EDA0DC8">
      <w:pPr>
        <w:rPr>
          <w:rFonts w:ascii="Arial" w:hAnsi="Arial" w:eastAsia="Arial" w:cs="Arial"/>
          <w:sz w:val="21"/>
          <w:szCs w:val="21"/>
        </w:rPr>
        <w:sectPr>
          <w:footerReference r:id="rId18" w:type="default"/>
          <w:pgSz w:w="16838" w:h="11905" w:orient="landscape"/>
          <w:pgMar w:top="975" w:right="1071" w:bottom="1009" w:left="1145" w:header="0" w:footer="714" w:gutter="0"/>
          <w:paperSrc/>
          <w:pgNumType w:fmt="numberInDash"/>
          <w:cols w:space="0" w:num="1"/>
          <w:rtlGutter w:val="0"/>
          <w:docGrid w:linePitch="0" w:charSpace="0"/>
        </w:sectPr>
      </w:pPr>
    </w:p>
    <w:p w14:paraId="6EA83EB8">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741B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547" w:type="dxa"/>
            <w:vMerge w:val="restart"/>
            <w:tcBorders>
              <w:bottom w:val="nil"/>
            </w:tcBorders>
            <w:vAlign w:val="top"/>
          </w:tcPr>
          <w:p w14:paraId="5D00D249">
            <w:pPr>
              <w:spacing w:line="249" w:lineRule="auto"/>
              <w:rPr>
                <w:rFonts w:ascii="Arial"/>
                <w:sz w:val="21"/>
              </w:rPr>
            </w:pPr>
          </w:p>
          <w:p w14:paraId="794DFEB2">
            <w:pPr>
              <w:spacing w:line="249" w:lineRule="auto"/>
              <w:rPr>
                <w:rFonts w:ascii="Arial"/>
                <w:sz w:val="21"/>
              </w:rPr>
            </w:pPr>
          </w:p>
          <w:p w14:paraId="6906E157">
            <w:pPr>
              <w:spacing w:line="249" w:lineRule="auto"/>
              <w:rPr>
                <w:rFonts w:ascii="Arial"/>
                <w:sz w:val="21"/>
              </w:rPr>
            </w:pPr>
          </w:p>
          <w:p w14:paraId="7F2A9B29">
            <w:pPr>
              <w:spacing w:line="250" w:lineRule="auto"/>
              <w:rPr>
                <w:rFonts w:ascii="Arial"/>
                <w:sz w:val="21"/>
              </w:rPr>
            </w:pPr>
          </w:p>
          <w:p w14:paraId="2E2785A5">
            <w:pPr>
              <w:spacing w:line="250" w:lineRule="auto"/>
              <w:rPr>
                <w:rFonts w:ascii="Arial"/>
                <w:sz w:val="21"/>
              </w:rPr>
            </w:pPr>
          </w:p>
          <w:p w14:paraId="35472631">
            <w:pPr>
              <w:spacing w:line="250" w:lineRule="auto"/>
              <w:rPr>
                <w:rFonts w:ascii="Arial"/>
                <w:sz w:val="21"/>
              </w:rPr>
            </w:pPr>
          </w:p>
          <w:p w14:paraId="0DEF9D95">
            <w:pPr>
              <w:spacing w:line="250" w:lineRule="auto"/>
              <w:rPr>
                <w:rFonts w:ascii="Arial"/>
                <w:sz w:val="21"/>
              </w:rPr>
            </w:pPr>
          </w:p>
          <w:p w14:paraId="65C3A02F">
            <w:pPr>
              <w:spacing w:line="250" w:lineRule="auto"/>
              <w:rPr>
                <w:rFonts w:ascii="Arial"/>
                <w:sz w:val="21"/>
              </w:rPr>
            </w:pPr>
          </w:p>
          <w:p w14:paraId="1A76D561">
            <w:pPr>
              <w:spacing w:line="250" w:lineRule="auto"/>
              <w:rPr>
                <w:rFonts w:ascii="Arial"/>
                <w:sz w:val="21"/>
              </w:rPr>
            </w:pPr>
          </w:p>
          <w:p w14:paraId="40096B1E">
            <w:pPr>
              <w:spacing w:line="250" w:lineRule="auto"/>
              <w:rPr>
                <w:rFonts w:ascii="Arial"/>
                <w:sz w:val="21"/>
              </w:rPr>
            </w:pPr>
          </w:p>
          <w:p w14:paraId="0AF41D14">
            <w:pPr>
              <w:spacing w:line="250" w:lineRule="auto"/>
              <w:rPr>
                <w:rFonts w:ascii="Arial"/>
                <w:sz w:val="21"/>
              </w:rPr>
            </w:pPr>
          </w:p>
          <w:p w14:paraId="64DBCABE">
            <w:pPr>
              <w:spacing w:line="250" w:lineRule="auto"/>
              <w:rPr>
                <w:rFonts w:ascii="Arial"/>
                <w:sz w:val="21"/>
              </w:rPr>
            </w:pPr>
          </w:p>
          <w:p w14:paraId="374E1463">
            <w:pPr>
              <w:spacing w:line="250" w:lineRule="auto"/>
              <w:rPr>
                <w:rFonts w:ascii="Arial"/>
                <w:sz w:val="21"/>
              </w:rPr>
            </w:pPr>
          </w:p>
          <w:p w14:paraId="172276BC">
            <w:pPr>
              <w:spacing w:line="250" w:lineRule="auto"/>
              <w:rPr>
                <w:rFonts w:ascii="Arial"/>
                <w:sz w:val="21"/>
              </w:rPr>
            </w:pPr>
          </w:p>
          <w:p w14:paraId="1AD7DE94">
            <w:pPr>
              <w:spacing w:line="250" w:lineRule="auto"/>
              <w:rPr>
                <w:rFonts w:ascii="Arial"/>
                <w:sz w:val="21"/>
              </w:rPr>
            </w:pPr>
          </w:p>
          <w:p w14:paraId="0A748837">
            <w:pPr>
              <w:spacing w:line="250" w:lineRule="auto"/>
              <w:rPr>
                <w:rFonts w:ascii="Arial"/>
                <w:sz w:val="21"/>
              </w:rPr>
            </w:pPr>
          </w:p>
          <w:p w14:paraId="50154E8C">
            <w:pPr>
              <w:spacing w:line="250" w:lineRule="auto"/>
              <w:rPr>
                <w:rFonts w:ascii="Arial"/>
                <w:sz w:val="21"/>
              </w:rPr>
            </w:pPr>
          </w:p>
          <w:p w14:paraId="16BA8AD1">
            <w:pPr>
              <w:spacing w:line="250" w:lineRule="auto"/>
              <w:rPr>
                <w:rFonts w:ascii="Arial"/>
                <w:sz w:val="21"/>
              </w:rPr>
            </w:pPr>
          </w:p>
          <w:p w14:paraId="79A02EBA">
            <w:pPr>
              <w:pStyle w:val="8"/>
              <w:spacing w:before="72" w:line="180" w:lineRule="auto"/>
              <w:ind w:left="179"/>
              <w:rPr>
                <w:rFonts w:hint="default" w:eastAsia="仿宋"/>
                <w:lang w:val="en-US" w:eastAsia="zh-CN"/>
              </w:rPr>
            </w:pPr>
            <w:r>
              <w:rPr>
                <w:rFonts w:hint="eastAsia"/>
                <w:lang w:val="en-US" w:eastAsia="zh-CN"/>
              </w:rPr>
              <w:t>19</w:t>
            </w:r>
          </w:p>
        </w:tc>
        <w:tc>
          <w:tcPr>
            <w:tcW w:w="992" w:type="dxa"/>
            <w:vMerge w:val="restart"/>
            <w:tcBorders>
              <w:bottom w:val="nil"/>
            </w:tcBorders>
            <w:vAlign w:val="top"/>
          </w:tcPr>
          <w:p w14:paraId="1C881CB8">
            <w:pPr>
              <w:rPr>
                <w:rFonts w:ascii="Arial"/>
                <w:sz w:val="21"/>
              </w:rPr>
            </w:pPr>
          </w:p>
          <w:p w14:paraId="70E57CD9">
            <w:pPr>
              <w:spacing w:line="241" w:lineRule="auto"/>
              <w:rPr>
                <w:rFonts w:ascii="Arial"/>
                <w:sz w:val="21"/>
              </w:rPr>
            </w:pPr>
          </w:p>
          <w:p w14:paraId="0DDDF34A">
            <w:pPr>
              <w:spacing w:line="241" w:lineRule="auto"/>
              <w:rPr>
                <w:rFonts w:ascii="Arial"/>
                <w:sz w:val="21"/>
              </w:rPr>
            </w:pPr>
          </w:p>
          <w:p w14:paraId="56DB2794">
            <w:pPr>
              <w:spacing w:line="241" w:lineRule="auto"/>
              <w:rPr>
                <w:rFonts w:ascii="Arial"/>
                <w:sz w:val="21"/>
              </w:rPr>
            </w:pPr>
          </w:p>
          <w:p w14:paraId="37F6526F">
            <w:pPr>
              <w:spacing w:line="241" w:lineRule="auto"/>
              <w:rPr>
                <w:rFonts w:ascii="Arial"/>
                <w:sz w:val="21"/>
              </w:rPr>
            </w:pPr>
          </w:p>
          <w:p w14:paraId="1735613D">
            <w:pPr>
              <w:spacing w:line="241" w:lineRule="auto"/>
              <w:rPr>
                <w:rFonts w:ascii="Arial"/>
                <w:sz w:val="21"/>
              </w:rPr>
            </w:pPr>
          </w:p>
          <w:p w14:paraId="624760C2">
            <w:pPr>
              <w:spacing w:line="241" w:lineRule="auto"/>
              <w:rPr>
                <w:rFonts w:ascii="Arial"/>
                <w:sz w:val="21"/>
              </w:rPr>
            </w:pPr>
          </w:p>
          <w:p w14:paraId="2ADB3FA6">
            <w:pPr>
              <w:spacing w:line="241" w:lineRule="auto"/>
              <w:rPr>
                <w:rFonts w:ascii="Arial"/>
                <w:sz w:val="21"/>
              </w:rPr>
            </w:pPr>
          </w:p>
          <w:p w14:paraId="0D985420">
            <w:pPr>
              <w:spacing w:line="241" w:lineRule="auto"/>
              <w:rPr>
                <w:rFonts w:ascii="Arial"/>
                <w:sz w:val="21"/>
              </w:rPr>
            </w:pPr>
          </w:p>
          <w:p w14:paraId="4AB3CF28">
            <w:pPr>
              <w:spacing w:line="241" w:lineRule="auto"/>
              <w:rPr>
                <w:rFonts w:ascii="Arial"/>
                <w:sz w:val="21"/>
              </w:rPr>
            </w:pPr>
          </w:p>
          <w:p w14:paraId="7BE23132">
            <w:pPr>
              <w:spacing w:line="241" w:lineRule="auto"/>
              <w:rPr>
                <w:rFonts w:ascii="Arial"/>
                <w:sz w:val="21"/>
              </w:rPr>
            </w:pPr>
          </w:p>
          <w:p w14:paraId="173D66E3">
            <w:pPr>
              <w:spacing w:line="241" w:lineRule="auto"/>
              <w:rPr>
                <w:rFonts w:ascii="Arial"/>
                <w:sz w:val="21"/>
              </w:rPr>
            </w:pPr>
          </w:p>
          <w:p w14:paraId="51218CAC">
            <w:pPr>
              <w:spacing w:line="241" w:lineRule="auto"/>
              <w:rPr>
                <w:rFonts w:ascii="Arial"/>
                <w:sz w:val="21"/>
              </w:rPr>
            </w:pPr>
          </w:p>
          <w:p w14:paraId="6B4D1271">
            <w:pPr>
              <w:spacing w:line="241" w:lineRule="auto"/>
              <w:rPr>
                <w:rFonts w:ascii="Arial"/>
                <w:sz w:val="21"/>
              </w:rPr>
            </w:pPr>
          </w:p>
          <w:p w14:paraId="5BC05C8F">
            <w:pPr>
              <w:spacing w:line="241" w:lineRule="auto"/>
              <w:rPr>
                <w:rFonts w:ascii="Arial"/>
                <w:sz w:val="21"/>
              </w:rPr>
            </w:pPr>
          </w:p>
          <w:p w14:paraId="5850D629">
            <w:pPr>
              <w:spacing w:line="241" w:lineRule="auto"/>
              <w:rPr>
                <w:rFonts w:ascii="Arial"/>
                <w:sz w:val="21"/>
              </w:rPr>
            </w:pPr>
          </w:p>
          <w:p w14:paraId="467DFA4A">
            <w:pPr>
              <w:spacing w:line="241" w:lineRule="auto"/>
              <w:rPr>
                <w:rFonts w:ascii="Arial"/>
                <w:sz w:val="21"/>
              </w:rPr>
            </w:pPr>
          </w:p>
          <w:p w14:paraId="6AB1D645">
            <w:pPr>
              <w:spacing w:line="241" w:lineRule="auto"/>
              <w:rPr>
                <w:rFonts w:ascii="Arial"/>
                <w:sz w:val="21"/>
              </w:rPr>
            </w:pPr>
          </w:p>
          <w:p w14:paraId="46ED7D62">
            <w:pPr>
              <w:pStyle w:val="8"/>
              <w:spacing w:before="72" w:line="222" w:lineRule="auto"/>
              <w:ind w:left="56" w:right="46" w:firstLine="6"/>
            </w:pPr>
            <w:r>
              <w:rPr>
                <w:spacing w:val="-4"/>
              </w:rPr>
              <w:t>签订政府</w:t>
            </w:r>
            <w:r>
              <w:rPr>
                <w:spacing w:val="2"/>
              </w:rPr>
              <w:t xml:space="preserve"> </w:t>
            </w:r>
            <w:r>
              <w:rPr>
                <w:spacing w:val="-2"/>
              </w:rPr>
              <w:t>采购合同</w:t>
            </w:r>
          </w:p>
        </w:tc>
        <w:tc>
          <w:tcPr>
            <w:tcW w:w="6025" w:type="dxa"/>
            <w:vAlign w:val="top"/>
          </w:tcPr>
          <w:p w14:paraId="78586439">
            <w:pPr>
              <w:spacing w:line="370" w:lineRule="auto"/>
              <w:rPr>
                <w:rFonts w:ascii="Arial"/>
                <w:sz w:val="21"/>
              </w:rPr>
            </w:pPr>
          </w:p>
          <w:p w14:paraId="1710DE77">
            <w:pPr>
              <w:pStyle w:val="8"/>
              <w:spacing w:before="71" w:line="224" w:lineRule="auto"/>
              <w:ind w:left="51" w:right="14" w:hanging="5"/>
              <w:jc w:val="both"/>
            </w:pPr>
            <w:r>
              <w:rPr>
                <w:spacing w:val="4"/>
              </w:rPr>
              <w:t>7</w:t>
            </w:r>
            <w:r>
              <w:rPr>
                <w:rFonts w:hint="eastAsia"/>
                <w:spacing w:val="4"/>
                <w:lang w:val="en-US" w:eastAsia="zh-CN"/>
              </w:rPr>
              <w:t>.</w:t>
            </w:r>
            <w:r>
              <w:rPr>
                <w:spacing w:val="4"/>
              </w:rPr>
              <w:t>政府采购合同应当包括采购人与中标人的名称和住所、标</w:t>
            </w:r>
            <w:r>
              <w:rPr>
                <w:spacing w:val="10"/>
              </w:rPr>
              <w:t xml:space="preserve"> </w:t>
            </w:r>
            <w:r>
              <w:t>的、数量、质量、价款或者报酬、履行期限及地点和方式、验</w:t>
            </w:r>
            <w:r>
              <w:rPr>
                <w:spacing w:val="2"/>
              </w:rPr>
              <w:t xml:space="preserve"> </w:t>
            </w:r>
            <w:r>
              <w:rPr>
                <w:spacing w:val="-1"/>
              </w:rPr>
              <w:t>收要求、违约责任、解决争议的方法等内容。</w:t>
            </w:r>
          </w:p>
        </w:tc>
        <w:tc>
          <w:tcPr>
            <w:tcW w:w="2688" w:type="dxa"/>
            <w:vAlign w:val="top"/>
          </w:tcPr>
          <w:p w14:paraId="699FB70A">
            <w:pPr>
              <w:spacing w:line="370" w:lineRule="auto"/>
              <w:rPr>
                <w:rFonts w:ascii="Arial"/>
                <w:sz w:val="21"/>
              </w:rPr>
            </w:pPr>
          </w:p>
          <w:p w14:paraId="3D3816F2">
            <w:pPr>
              <w:pStyle w:val="8"/>
              <w:spacing w:before="71"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部令第87号）第七十二条</w:t>
            </w:r>
          </w:p>
        </w:tc>
        <w:tc>
          <w:tcPr>
            <w:tcW w:w="4351" w:type="dxa"/>
            <w:vMerge w:val="restart"/>
            <w:tcBorders>
              <w:bottom w:val="nil"/>
            </w:tcBorders>
            <w:vAlign w:val="top"/>
          </w:tcPr>
          <w:p w14:paraId="4A41152D">
            <w:pPr>
              <w:pStyle w:val="8"/>
              <w:spacing w:before="98" w:line="226" w:lineRule="auto"/>
              <w:ind w:left="41" w:right="17" w:hanging="3"/>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员，由其行政主管部门或者有关机关给予处</w:t>
            </w:r>
            <w:r>
              <w:t xml:space="preserve"> </w:t>
            </w:r>
            <w:r>
              <w:rPr>
                <w:spacing w:val="5"/>
              </w:rPr>
              <w:t>分，并予通报</w:t>
            </w:r>
            <w:r>
              <w:rPr>
                <w:spacing w:val="-19"/>
              </w:rPr>
              <w:t>：（</w:t>
            </w:r>
            <w:r>
              <w:rPr>
                <w:spacing w:val="5"/>
              </w:rPr>
              <w:t>五）</w:t>
            </w:r>
            <w:r>
              <w:rPr>
                <w:spacing w:val="-64"/>
              </w:rPr>
              <w:t xml:space="preserve"> </w:t>
            </w:r>
            <w:r>
              <w:rPr>
                <w:spacing w:val="5"/>
              </w:rPr>
              <w:t>中标、成交通知书发</w:t>
            </w:r>
            <w:r>
              <w:t xml:space="preserve"> </w:t>
            </w:r>
            <w:r>
              <w:rPr>
                <w:spacing w:val="4"/>
              </w:rPr>
              <w:t>出后不与中标、成交供应商签订采购合同的</w:t>
            </w:r>
          </w:p>
          <w:p w14:paraId="5EFA6A5D">
            <w:pPr>
              <w:pStyle w:val="8"/>
              <w:spacing w:before="167" w:line="96" w:lineRule="exact"/>
              <w:ind w:left="57"/>
            </w:pPr>
            <w:r>
              <w:rPr>
                <w:position w:val="1"/>
              </w:rPr>
              <w:t>。</w:t>
            </w:r>
          </w:p>
          <w:p w14:paraId="370F8B12">
            <w:pPr>
              <w:pStyle w:val="8"/>
              <w:spacing w:before="12" w:line="227" w:lineRule="auto"/>
              <w:ind w:left="41" w:right="17" w:hanging="3"/>
            </w:pPr>
            <w:r>
              <w:rPr>
                <w:spacing w:val="5"/>
              </w:rPr>
              <w:t>《中华人民共和国政府采购法实施条例》第</w:t>
            </w:r>
            <w:r>
              <w:rPr>
                <w:spacing w:val="2"/>
              </w:rPr>
              <w:t xml:space="preserve"> 六十七条采购人有下列情形之一的，</w:t>
            </w:r>
            <w:r>
              <w:rPr>
                <w:spacing w:val="-54"/>
              </w:rPr>
              <w:t xml:space="preserve"> </w:t>
            </w:r>
            <w:r>
              <w:rPr>
                <w:spacing w:val="2"/>
              </w:rPr>
              <w:t>由财政</w:t>
            </w:r>
            <w:r>
              <w:t xml:space="preserve"> </w:t>
            </w:r>
            <w:r>
              <w:rPr>
                <w:spacing w:val="5"/>
              </w:rPr>
              <w:t>部门责令限期改正，给予警告，对直接负责</w:t>
            </w:r>
            <w:r>
              <w:t xml:space="preserve"> </w:t>
            </w:r>
            <w:r>
              <w:rPr>
                <w:spacing w:val="4"/>
              </w:rPr>
              <w:t>的主管人员和其他直接责任人员依法给予处</w:t>
            </w:r>
            <w:r>
              <w:rPr>
                <w:spacing w:val="17"/>
              </w:rPr>
              <w:t xml:space="preserve"> </w:t>
            </w:r>
            <w:r>
              <w:rPr>
                <w:spacing w:val="8"/>
              </w:rPr>
              <w:t>分，并予以通报</w:t>
            </w:r>
            <w:r>
              <w:rPr>
                <w:spacing w:val="-21"/>
              </w:rPr>
              <w:t>：（</w:t>
            </w:r>
            <w:r>
              <w:rPr>
                <w:spacing w:val="8"/>
              </w:rPr>
              <w:t>四）未按照采购文件确</w:t>
            </w:r>
            <w:r>
              <w:t xml:space="preserve"> </w:t>
            </w:r>
            <w:r>
              <w:rPr>
                <w:spacing w:val="8"/>
              </w:rPr>
              <w:t>定的事项签订政府采购合同</w:t>
            </w:r>
            <w:r>
              <w:rPr>
                <w:spacing w:val="-21"/>
              </w:rPr>
              <w:t>；（</w:t>
            </w:r>
            <w:r>
              <w:rPr>
                <w:spacing w:val="8"/>
              </w:rPr>
              <w:t>五）政府采</w:t>
            </w:r>
            <w:r>
              <w:t xml:space="preserve"> </w:t>
            </w:r>
            <w:r>
              <w:rPr>
                <w:spacing w:val="5"/>
              </w:rPr>
              <w:t>购合同履行中追加与合同标的相同的货物、</w:t>
            </w:r>
            <w:r>
              <w:t xml:space="preserve"> </w:t>
            </w:r>
            <w:r>
              <w:rPr>
                <w:spacing w:val="4"/>
              </w:rPr>
              <w:t>工程或者服务的采购金额超过原合同采购金</w:t>
            </w:r>
            <w:r>
              <w:rPr>
                <w:spacing w:val="17"/>
              </w:rPr>
              <w:t xml:space="preserve"> </w:t>
            </w:r>
            <w:r>
              <w:rPr>
                <w:spacing w:val="10"/>
              </w:rPr>
              <w:t>额10%</w:t>
            </w:r>
            <w:r>
              <w:rPr>
                <w:spacing w:val="-14"/>
              </w:rPr>
              <w:t>；（</w:t>
            </w:r>
            <w:r>
              <w:rPr>
                <w:spacing w:val="10"/>
              </w:rPr>
              <w:t>六）擅自变更、中止或者终止政</w:t>
            </w:r>
            <w:r>
              <w:t xml:space="preserve"> </w:t>
            </w:r>
            <w:r>
              <w:rPr>
                <w:spacing w:val="-1"/>
              </w:rPr>
              <w:t>府采购合同。</w:t>
            </w:r>
          </w:p>
          <w:p w14:paraId="4B685D3D">
            <w:pPr>
              <w:pStyle w:val="8"/>
              <w:spacing w:before="9" w:line="226" w:lineRule="auto"/>
              <w:ind w:left="37" w:right="16"/>
            </w:pPr>
            <w:r>
              <w:rPr>
                <w:spacing w:val="5"/>
              </w:rPr>
              <w:t>《政府采购货物和服务招标投标管理办法》</w:t>
            </w:r>
            <w:r>
              <w:rPr>
                <w:spacing w:val="2"/>
              </w:rPr>
              <w:t xml:space="preserve"> </w:t>
            </w:r>
            <w:r>
              <w:rPr>
                <w:spacing w:val="8"/>
              </w:rPr>
              <w:t>（财政部令第87号）</w:t>
            </w:r>
            <w:r>
              <w:rPr>
                <w:spacing w:val="-62"/>
              </w:rPr>
              <w:t xml:space="preserve"> </w:t>
            </w:r>
            <w:r>
              <w:rPr>
                <w:spacing w:val="8"/>
              </w:rPr>
              <w:t>第七十七条 采购人有</w:t>
            </w:r>
            <w:r>
              <w:t xml:space="preserve"> </w:t>
            </w:r>
            <w:r>
              <w:rPr>
                <w:spacing w:val="5"/>
              </w:rPr>
              <w:t>下列情形之一的,由财政部门责令限期改正;</w:t>
            </w:r>
            <w:r>
              <w:t xml:space="preserve"> </w:t>
            </w:r>
            <w:r>
              <w:rPr>
                <w:spacing w:val="4"/>
              </w:rPr>
              <w:t>情节严重的,给予警告,对直接负责的主管人</w:t>
            </w:r>
            <w:r>
              <w:rPr>
                <w:spacing w:val="18"/>
              </w:rPr>
              <w:t xml:space="preserve"> </w:t>
            </w:r>
            <w:r>
              <w:rPr>
                <w:spacing w:val="5"/>
              </w:rPr>
              <w:t>员和其他直接责任人员由其行政主管部门或</w:t>
            </w:r>
            <w:r>
              <w:rPr>
                <w:spacing w:val="2"/>
              </w:rPr>
              <w:t xml:space="preserve"> </w:t>
            </w:r>
            <w:r>
              <w:rPr>
                <w:spacing w:val="8"/>
              </w:rPr>
              <w:t>者有关机关依法给予处分,并予以通报；涉</w:t>
            </w:r>
            <w:r>
              <w:t xml:space="preserve"> </w:t>
            </w:r>
            <w:r>
              <w:rPr>
                <w:spacing w:val="-3"/>
              </w:rPr>
              <w:t>嫌犯罪的,移送司法机关处理；</w:t>
            </w:r>
            <w:r>
              <w:rPr>
                <w:spacing w:val="-30"/>
              </w:rPr>
              <w:t xml:space="preserve"> </w:t>
            </w:r>
            <w:r>
              <w:rPr>
                <w:spacing w:val="-3"/>
              </w:rPr>
              <w:t>(</w:t>
            </w:r>
            <w:r>
              <w:rPr>
                <w:spacing w:val="37"/>
              </w:rPr>
              <w:t xml:space="preserve"> </w:t>
            </w:r>
            <w:r>
              <w:rPr>
                <w:spacing w:val="-3"/>
              </w:rPr>
              <w:t>四 )</w:t>
            </w:r>
            <w:r>
              <w:rPr>
                <w:spacing w:val="41"/>
              </w:rPr>
              <w:t xml:space="preserve"> </w:t>
            </w:r>
            <w:r>
              <w:rPr>
                <w:spacing w:val="-3"/>
              </w:rPr>
              <w:t>向中</w:t>
            </w:r>
            <w:r>
              <w:t xml:space="preserve"> 标人提出不合理要求作为签订合同条件的。</w:t>
            </w:r>
          </w:p>
          <w:p w14:paraId="192EA6EC">
            <w:pPr>
              <w:pStyle w:val="8"/>
              <w:spacing w:before="11" w:line="226" w:lineRule="auto"/>
              <w:ind w:left="43" w:right="17" w:hanging="5"/>
            </w:pPr>
            <w:r>
              <w:rPr>
                <w:spacing w:val="5"/>
              </w:rPr>
              <w:t>《政府采购非招标采购方式管理办法》（财</w:t>
            </w:r>
            <w:r>
              <w:rPr>
                <w:spacing w:val="2"/>
              </w:rPr>
              <w:t xml:space="preserve"> </w:t>
            </w:r>
            <w:r>
              <w:rPr>
                <w:spacing w:val="7"/>
              </w:rPr>
              <w:t>政部令第74号）</w:t>
            </w:r>
            <w:r>
              <w:rPr>
                <w:spacing w:val="-48"/>
              </w:rPr>
              <w:t xml:space="preserve"> </w:t>
            </w:r>
            <w:r>
              <w:rPr>
                <w:spacing w:val="7"/>
              </w:rPr>
              <w:t>第五十二条 采购人有下列</w:t>
            </w:r>
            <w:r>
              <w:t xml:space="preserve"> </w:t>
            </w:r>
            <w:r>
              <w:rPr>
                <w:spacing w:val="8"/>
              </w:rPr>
              <w:t>情形之一的,责令限期改正,给予警告；有</w:t>
            </w:r>
            <w:r>
              <w:rPr>
                <w:spacing w:val="10"/>
              </w:rPr>
              <w:t>关法律、行政法规规定处以罚款的,并处罚</w:t>
            </w:r>
            <w:r>
              <w:rPr>
                <w:spacing w:val="12"/>
              </w:rPr>
              <w:t xml:space="preserve"> </w:t>
            </w:r>
            <w:r>
              <w:rPr>
                <w:spacing w:val="1"/>
              </w:rPr>
              <w:t>款：</w:t>
            </w:r>
            <w:r>
              <w:rPr>
                <w:spacing w:val="-37"/>
              </w:rPr>
              <w:t xml:space="preserve"> </w:t>
            </w:r>
            <w:r>
              <w:rPr>
                <w:spacing w:val="1"/>
              </w:rPr>
              <w:t>(三)未按照采购文件确定的事项签订政</w:t>
            </w:r>
            <w:r>
              <w:t xml:space="preserve"> </w:t>
            </w:r>
            <w:r>
              <w:rPr>
                <w:spacing w:val="10"/>
              </w:rPr>
              <w:t>府采购合同,或者与成交供应商另行订立背</w:t>
            </w:r>
            <w:r>
              <w:rPr>
                <w:spacing w:val="11"/>
              </w:rPr>
              <w:t xml:space="preserve"> </w:t>
            </w:r>
            <w:r>
              <w:t>离合同实质性内容的协议的。</w:t>
            </w:r>
          </w:p>
        </w:tc>
      </w:tr>
      <w:tr w14:paraId="1D3F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547" w:type="dxa"/>
            <w:vMerge w:val="continue"/>
            <w:tcBorders>
              <w:top w:val="nil"/>
              <w:bottom w:val="nil"/>
            </w:tcBorders>
            <w:vAlign w:val="top"/>
          </w:tcPr>
          <w:p w14:paraId="1D9AE7E2">
            <w:pPr>
              <w:rPr>
                <w:rFonts w:ascii="Arial"/>
                <w:sz w:val="21"/>
              </w:rPr>
            </w:pPr>
          </w:p>
        </w:tc>
        <w:tc>
          <w:tcPr>
            <w:tcW w:w="992" w:type="dxa"/>
            <w:vMerge w:val="continue"/>
            <w:tcBorders>
              <w:top w:val="nil"/>
              <w:bottom w:val="nil"/>
            </w:tcBorders>
            <w:vAlign w:val="top"/>
          </w:tcPr>
          <w:p w14:paraId="356C0D46">
            <w:pPr>
              <w:rPr>
                <w:rFonts w:ascii="Arial"/>
                <w:sz w:val="21"/>
              </w:rPr>
            </w:pPr>
          </w:p>
        </w:tc>
        <w:tc>
          <w:tcPr>
            <w:tcW w:w="6025" w:type="dxa"/>
            <w:vAlign w:val="top"/>
          </w:tcPr>
          <w:p w14:paraId="0C53CB9A">
            <w:pPr>
              <w:spacing w:line="391" w:lineRule="auto"/>
              <w:rPr>
                <w:rFonts w:ascii="Arial"/>
                <w:sz w:val="21"/>
              </w:rPr>
            </w:pPr>
          </w:p>
          <w:p w14:paraId="5CE430FE">
            <w:pPr>
              <w:pStyle w:val="8"/>
              <w:spacing w:before="71" w:line="224" w:lineRule="auto"/>
              <w:ind w:left="40" w:right="14" w:firstLine="5"/>
            </w:pPr>
            <w:r>
              <w:rPr>
                <w:spacing w:val="4"/>
              </w:rPr>
              <w:t>8</w:t>
            </w:r>
            <w:r>
              <w:rPr>
                <w:rFonts w:hint="eastAsia"/>
                <w:spacing w:val="4"/>
                <w:lang w:val="en-US" w:eastAsia="zh-CN"/>
              </w:rPr>
              <w:t>.</w:t>
            </w:r>
            <w:r>
              <w:rPr>
                <w:spacing w:val="4"/>
              </w:rPr>
              <w:t>采购人与中标人应当根据合同的约定依法履行合同义务，</w:t>
            </w:r>
            <w:r>
              <w:t>政府采购合同的履行、违约责任和解决争议的方法等适用《中</w:t>
            </w:r>
            <w:r>
              <w:rPr>
                <w:spacing w:val="14"/>
              </w:rPr>
              <w:t xml:space="preserve"> </w:t>
            </w:r>
            <w:r>
              <w:rPr>
                <w:spacing w:val="-1"/>
              </w:rPr>
              <w:t>华人民共和国合同法》。</w:t>
            </w:r>
          </w:p>
        </w:tc>
        <w:tc>
          <w:tcPr>
            <w:tcW w:w="2688" w:type="dxa"/>
            <w:vAlign w:val="top"/>
          </w:tcPr>
          <w:p w14:paraId="3F8F65B1">
            <w:pPr>
              <w:spacing w:line="392" w:lineRule="auto"/>
              <w:rPr>
                <w:rFonts w:ascii="Arial"/>
                <w:sz w:val="21"/>
              </w:rPr>
            </w:pPr>
          </w:p>
          <w:p w14:paraId="04773891">
            <w:pPr>
              <w:pStyle w:val="8"/>
              <w:spacing w:before="71"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部令第87号）第七十三条</w:t>
            </w:r>
          </w:p>
        </w:tc>
        <w:tc>
          <w:tcPr>
            <w:tcW w:w="4351" w:type="dxa"/>
            <w:vMerge w:val="continue"/>
            <w:tcBorders>
              <w:top w:val="nil"/>
              <w:bottom w:val="nil"/>
            </w:tcBorders>
            <w:vAlign w:val="top"/>
          </w:tcPr>
          <w:p w14:paraId="0F37CED5">
            <w:pPr>
              <w:rPr>
                <w:rFonts w:ascii="Arial"/>
                <w:sz w:val="21"/>
              </w:rPr>
            </w:pPr>
          </w:p>
        </w:tc>
      </w:tr>
      <w:tr w14:paraId="44EB8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1" w:hRule="atLeast"/>
        </w:trPr>
        <w:tc>
          <w:tcPr>
            <w:tcW w:w="547" w:type="dxa"/>
            <w:vMerge w:val="continue"/>
            <w:tcBorders>
              <w:top w:val="nil"/>
              <w:bottom w:val="nil"/>
            </w:tcBorders>
            <w:vAlign w:val="top"/>
          </w:tcPr>
          <w:p w14:paraId="64A99A77">
            <w:pPr>
              <w:rPr>
                <w:rFonts w:ascii="Arial"/>
                <w:sz w:val="21"/>
              </w:rPr>
            </w:pPr>
          </w:p>
        </w:tc>
        <w:tc>
          <w:tcPr>
            <w:tcW w:w="992" w:type="dxa"/>
            <w:vMerge w:val="continue"/>
            <w:tcBorders>
              <w:top w:val="nil"/>
              <w:bottom w:val="nil"/>
            </w:tcBorders>
            <w:vAlign w:val="top"/>
          </w:tcPr>
          <w:p w14:paraId="49532054">
            <w:pPr>
              <w:rPr>
                <w:rFonts w:ascii="Arial"/>
                <w:sz w:val="21"/>
              </w:rPr>
            </w:pPr>
          </w:p>
        </w:tc>
        <w:tc>
          <w:tcPr>
            <w:tcW w:w="6025" w:type="dxa"/>
            <w:vAlign w:val="top"/>
          </w:tcPr>
          <w:p w14:paraId="46FF15DB">
            <w:pPr>
              <w:pStyle w:val="8"/>
              <w:spacing w:before="256" w:line="226" w:lineRule="auto"/>
              <w:ind w:left="36" w:right="14" w:firstLine="10"/>
            </w:pPr>
            <w:r>
              <w:rPr>
                <w:spacing w:val="12"/>
              </w:rPr>
              <w:t>9</w:t>
            </w:r>
            <w:r>
              <w:rPr>
                <w:rFonts w:hint="eastAsia"/>
                <w:spacing w:val="12"/>
                <w:lang w:val="en-US" w:eastAsia="zh-CN"/>
              </w:rPr>
              <w:t>.</w:t>
            </w:r>
            <w:r>
              <w:rPr>
                <w:spacing w:val="12"/>
              </w:rPr>
              <w:t>采购人与成交供应商应当在成交通知书发出之日起</w:t>
            </w:r>
            <w:r>
              <w:rPr>
                <w:rFonts w:hint="eastAsia"/>
                <w:spacing w:val="12"/>
                <w:lang w:val="en-US" w:eastAsia="zh-CN"/>
              </w:rPr>
              <w:t>10个工作日</w:t>
            </w:r>
            <w:r>
              <w:t>内，按照采购文件确定的合同文本以及采购标的、规格型号、采购金额、采购数量、技术和服务要求等事项签订政府采购合同。采购人不得向成交供应商提出超出采购文件以外的任何要</w:t>
            </w:r>
            <w:r>
              <w:rPr>
                <w:spacing w:val="18"/>
              </w:rPr>
              <w:t xml:space="preserve"> </w:t>
            </w:r>
            <w:r>
              <w:t>求作为签订合同的条件，不得与成交供应商订立背离采购文件</w:t>
            </w:r>
            <w:r>
              <w:rPr>
                <w:spacing w:val="18"/>
              </w:rPr>
              <w:t xml:space="preserve"> </w:t>
            </w:r>
            <w:r>
              <w:t>确定的合同文本以及采购标的、规格型号、采购金额、采购数</w:t>
            </w:r>
            <w:r>
              <w:rPr>
                <w:spacing w:val="18"/>
              </w:rPr>
              <w:t xml:space="preserve"> </w:t>
            </w:r>
            <w:r>
              <w:t>量、技术和服务要求等实质性内容的协议。</w:t>
            </w:r>
          </w:p>
        </w:tc>
        <w:tc>
          <w:tcPr>
            <w:tcW w:w="2688" w:type="dxa"/>
            <w:vAlign w:val="top"/>
          </w:tcPr>
          <w:p w14:paraId="7C2DD6BD">
            <w:pPr>
              <w:spacing w:line="241" w:lineRule="auto"/>
              <w:rPr>
                <w:rFonts w:ascii="Arial"/>
                <w:sz w:val="21"/>
              </w:rPr>
            </w:pPr>
          </w:p>
          <w:p w14:paraId="2F7F6B54">
            <w:pPr>
              <w:spacing w:line="241" w:lineRule="auto"/>
              <w:rPr>
                <w:rFonts w:ascii="Arial"/>
                <w:sz w:val="21"/>
              </w:rPr>
            </w:pPr>
          </w:p>
          <w:p w14:paraId="0CE62435">
            <w:pPr>
              <w:pStyle w:val="8"/>
              <w:spacing w:before="71" w:line="224" w:lineRule="auto"/>
              <w:ind w:right="12"/>
              <w:jc w:val="both"/>
              <w:rPr>
                <w:spacing w:val="-2"/>
              </w:rPr>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第74号）第十九条</w:t>
            </w:r>
          </w:p>
          <w:p w14:paraId="76DFC3A0">
            <w:pPr>
              <w:pStyle w:val="8"/>
              <w:spacing w:before="71" w:line="224" w:lineRule="auto"/>
              <w:ind w:left="52" w:right="12" w:hanging="14"/>
              <w:jc w:val="both"/>
              <w:rPr>
                <w:rFonts w:hint="default" w:eastAsia="仿宋"/>
                <w:spacing w:val="-2"/>
                <w:lang w:val="en-US" w:eastAsia="zh-CN"/>
              </w:rPr>
            </w:pPr>
            <w:r>
              <w:rPr>
                <w:rFonts w:hint="eastAsia"/>
                <w:spacing w:val="-2"/>
                <w:lang w:eastAsia="zh-CN"/>
              </w:rPr>
              <w:t>《</w:t>
            </w:r>
            <w:r>
              <w:rPr>
                <w:rFonts w:hint="eastAsia"/>
                <w:spacing w:val="-2"/>
                <w:lang w:val="en-US" w:eastAsia="zh-CN"/>
              </w:rPr>
              <w:t>山东省财政厅关于进一步做好政府采购支持企业发展有关事项的通知》</w:t>
            </w:r>
          </w:p>
        </w:tc>
        <w:tc>
          <w:tcPr>
            <w:tcW w:w="4351" w:type="dxa"/>
            <w:vMerge w:val="continue"/>
            <w:tcBorders>
              <w:top w:val="nil"/>
              <w:bottom w:val="nil"/>
            </w:tcBorders>
            <w:vAlign w:val="top"/>
          </w:tcPr>
          <w:p w14:paraId="790A1116">
            <w:pPr>
              <w:rPr>
                <w:rFonts w:ascii="Arial"/>
                <w:sz w:val="21"/>
              </w:rPr>
            </w:pPr>
          </w:p>
        </w:tc>
      </w:tr>
      <w:tr w14:paraId="362C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1" w:hRule="atLeast"/>
        </w:trPr>
        <w:tc>
          <w:tcPr>
            <w:tcW w:w="547" w:type="dxa"/>
            <w:vMerge w:val="continue"/>
            <w:tcBorders>
              <w:top w:val="nil"/>
              <w:bottom w:val="nil"/>
            </w:tcBorders>
            <w:vAlign w:val="top"/>
          </w:tcPr>
          <w:p w14:paraId="0B69ECF1">
            <w:pPr>
              <w:rPr>
                <w:rFonts w:ascii="Arial"/>
                <w:sz w:val="21"/>
              </w:rPr>
            </w:pPr>
          </w:p>
        </w:tc>
        <w:tc>
          <w:tcPr>
            <w:tcW w:w="992" w:type="dxa"/>
            <w:vMerge w:val="continue"/>
            <w:tcBorders>
              <w:top w:val="nil"/>
              <w:bottom w:val="nil"/>
            </w:tcBorders>
            <w:vAlign w:val="top"/>
          </w:tcPr>
          <w:p w14:paraId="25E2D246">
            <w:pPr>
              <w:rPr>
                <w:rFonts w:ascii="Arial"/>
                <w:sz w:val="21"/>
              </w:rPr>
            </w:pPr>
          </w:p>
        </w:tc>
        <w:tc>
          <w:tcPr>
            <w:tcW w:w="6025" w:type="dxa"/>
            <w:vAlign w:val="top"/>
          </w:tcPr>
          <w:p w14:paraId="7F591402">
            <w:pPr>
              <w:pStyle w:val="8"/>
              <w:spacing w:before="228" w:line="226" w:lineRule="auto"/>
              <w:ind w:left="36" w:right="14" w:firstLine="13"/>
            </w:pPr>
            <w:r>
              <w:rPr>
                <w:spacing w:val="8"/>
              </w:rPr>
              <w:t>10</w:t>
            </w:r>
            <w:r>
              <w:rPr>
                <w:rFonts w:hint="eastAsia"/>
                <w:spacing w:val="8"/>
                <w:lang w:val="en-US" w:eastAsia="zh-CN"/>
              </w:rPr>
              <w:t>.</w:t>
            </w:r>
            <w:r>
              <w:rPr>
                <w:spacing w:val="8"/>
              </w:rPr>
              <w:t>采购人与成交供应商应当在成交通知书发出之日起30日</w:t>
            </w:r>
            <w:r>
              <w:t xml:space="preserve"> 内，按照磋商文件确定的合同文本以及采购标的、规格型号、</w:t>
            </w:r>
            <w:r>
              <w:rPr>
                <w:spacing w:val="18"/>
              </w:rPr>
              <w:t xml:space="preserve"> </w:t>
            </w:r>
            <w:r>
              <w:t>采购金额、采购数量、技术和服务要求等事项签订政府采购合</w:t>
            </w:r>
            <w:r>
              <w:rPr>
                <w:spacing w:val="16"/>
              </w:rPr>
              <w:t xml:space="preserve"> </w:t>
            </w:r>
            <w:r>
              <w:t>同。采购人不得向成交供应商提出超出磋商文件以外的任何要</w:t>
            </w:r>
            <w:r>
              <w:rPr>
                <w:spacing w:val="18"/>
              </w:rPr>
              <w:t xml:space="preserve"> </w:t>
            </w:r>
            <w:r>
              <w:t>求作为签订合同的条件，不得与成交供应商订立背离磋商文件</w:t>
            </w:r>
            <w:r>
              <w:rPr>
                <w:spacing w:val="18"/>
              </w:rPr>
              <w:t xml:space="preserve"> </w:t>
            </w:r>
            <w:r>
              <w:t>确定的合同文本以及采购标的、规格型号、采购金额、采购数</w:t>
            </w:r>
            <w:r>
              <w:rPr>
                <w:spacing w:val="18"/>
              </w:rPr>
              <w:t xml:space="preserve"> </w:t>
            </w:r>
            <w:r>
              <w:t>量、技术和服务要求等实质性的协议。</w:t>
            </w:r>
          </w:p>
        </w:tc>
        <w:tc>
          <w:tcPr>
            <w:tcW w:w="2688" w:type="dxa"/>
            <w:vAlign w:val="top"/>
          </w:tcPr>
          <w:p w14:paraId="302C2FD9">
            <w:pPr>
              <w:spacing w:line="282" w:lineRule="auto"/>
              <w:rPr>
                <w:rFonts w:ascii="Arial"/>
                <w:sz w:val="21"/>
              </w:rPr>
            </w:pPr>
          </w:p>
          <w:p w14:paraId="7DC0376D">
            <w:pPr>
              <w:spacing w:line="282" w:lineRule="auto"/>
              <w:rPr>
                <w:rFonts w:ascii="Arial"/>
                <w:sz w:val="21"/>
              </w:rPr>
            </w:pPr>
          </w:p>
          <w:p w14:paraId="4B0673EA">
            <w:pPr>
              <w:pStyle w:val="8"/>
              <w:spacing w:before="71" w:line="225" w:lineRule="auto"/>
              <w:ind w:left="38" w:right="12"/>
            </w:pPr>
            <w:r>
              <w:rPr>
                <w:spacing w:val="18"/>
              </w:rPr>
              <w:t>《政府采购竞争性磋商采</w:t>
            </w:r>
            <w:r>
              <w:rPr>
                <w:spacing w:val="3"/>
              </w:rPr>
              <w:t xml:space="preserve"> </w:t>
            </w:r>
            <w:r>
              <w:rPr>
                <w:spacing w:val="35"/>
              </w:rPr>
              <w:t>购方式管理暂行办法》</w:t>
            </w:r>
            <w:r>
              <w:t xml:space="preserve"> </w:t>
            </w:r>
            <w:r>
              <w:rPr>
                <w:spacing w:val="5"/>
              </w:rPr>
              <w:t>（财库</w:t>
            </w:r>
            <w:r>
              <w:rPr>
                <w:spacing w:val="11"/>
              </w:rPr>
              <w:t>〔</w:t>
            </w:r>
            <w:r>
              <w:rPr>
                <w:spacing w:val="5"/>
              </w:rPr>
              <w:t>2014</w:t>
            </w:r>
            <w:r>
              <w:t>〕</w:t>
            </w:r>
            <w:r>
              <w:rPr>
                <w:spacing w:val="5"/>
              </w:rPr>
              <w:t>214号）第三十</w:t>
            </w:r>
            <w:r>
              <w:t>条</w:t>
            </w:r>
          </w:p>
        </w:tc>
        <w:tc>
          <w:tcPr>
            <w:tcW w:w="4351" w:type="dxa"/>
            <w:vMerge w:val="continue"/>
            <w:tcBorders>
              <w:top w:val="nil"/>
              <w:bottom w:val="nil"/>
            </w:tcBorders>
            <w:vAlign w:val="top"/>
          </w:tcPr>
          <w:p w14:paraId="3997087C">
            <w:pPr>
              <w:rPr>
                <w:rFonts w:ascii="Arial"/>
                <w:sz w:val="21"/>
              </w:rPr>
            </w:pPr>
          </w:p>
        </w:tc>
      </w:tr>
      <w:tr w14:paraId="5AB8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trPr>
        <w:tc>
          <w:tcPr>
            <w:tcW w:w="547" w:type="dxa"/>
            <w:vMerge w:val="continue"/>
            <w:tcBorders>
              <w:top w:val="nil"/>
            </w:tcBorders>
            <w:vAlign w:val="top"/>
          </w:tcPr>
          <w:p w14:paraId="5C09FF12">
            <w:pPr>
              <w:rPr>
                <w:rFonts w:ascii="Arial"/>
                <w:sz w:val="21"/>
              </w:rPr>
            </w:pPr>
          </w:p>
        </w:tc>
        <w:tc>
          <w:tcPr>
            <w:tcW w:w="992" w:type="dxa"/>
            <w:vMerge w:val="continue"/>
            <w:tcBorders>
              <w:top w:val="nil"/>
            </w:tcBorders>
            <w:vAlign w:val="top"/>
          </w:tcPr>
          <w:p w14:paraId="79B24800">
            <w:pPr>
              <w:rPr>
                <w:rFonts w:ascii="Arial"/>
                <w:sz w:val="21"/>
              </w:rPr>
            </w:pPr>
          </w:p>
        </w:tc>
        <w:tc>
          <w:tcPr>
            <w:tcW w:w="6025" w:type="dxa"/>
            <w:vAlign w:val="top"/>
          </w:tcPr>
          <w:p w14:paraId="266EC25B">
            <w:pPr>
              <w:spacing w:line="253" w:lineRule="auto"/>
              <w:rPr>
                <w:rFonts w:ascii="Arial"/>
                <w:sz w:val="21"/>
              </w:rPr>
            </w:pPr>
          </w:p>
          <w:p w14:paraId="38327D4F">
            <w:pPr>
              <w:pStyle w:val="8"/>
              <w:spacing w:before="71" w:line="223" w:lineRule="auto"/>
              <w:ind w:left="32" w:right="15" w:firstLine="18"/>
              <w:jc w:val="both"/>
            </w:pPr>
            <w:r>
              <w:t>11</w:t>
            </w:r>
            <w:r>
              <w:rPr>
                <w:rFonts w:hint="eastAsia"/>
                <w:lang w:val="en-US" w:eastAsia="zh-CN"/>
              </w:rPr>
              <w:t>.</w:t>
            </w:r>
            <w:r>
              <w:t>采购人、采购代理机构不得向中标（成交）供应商提出任</w:t>
            </w:r>
            <w:r>
              <w:rPr>
                <w:spacing w:val="3"/>
              </w:rPr>
              <w:t xml:space="preserve"> </w:t>
            </w:r>
            <w:r>
              <w:rPr>
                <w:spacing w:val="1"/>
              </w:rPr>
              <w:t>何不合理的要求作为签订合同的条件，不得与供</w:t>
            </w:r>
            <w:r>
              <w:t>应商订立背离 合同实质性内容的协议。</w:t>
            </w:r>
          </w:p>
        </w:tc>
        <w:tc>
          <w:tcPr>
            <w:tcW w:w="2688" w:type="dxa"/>
            <w:vAlign w:val="top"/>
          </w:tcPr>
          <w:p w14:paraId="0B0A2BFC">
            <w:pPr>
              <w:spacing w:line="252" w:lineRule="auto"/>
              <w:rPr>
                <w:rFonts w:ascii="Arial"/>
                <w:sz w:val="21"/>
              </w:rPr>
            </w:pPr>
          </w:p>
          <w:p w14:paraId="0343FCCC">
            <w:pPr>
              <w:pStyle w:val="8"/>
              <w:spacing w:before="71" w:line="224" w:lineRule="auto"/>
              <w:ind w:left="49" w:right="12" w:hanging="11"/>
              <w:jc w:val="both"/>
            </w:pPr>
            <w:r>
              <w:rPr>
                <w:spacing w:val="18"/>
              </w:rPr>
              <w:t>《山东省政府采购管理办</w:t>
            </w:r>
            <w:r>
              <w:rPr>
                <w:spacing w:val="3"/>
              </w:rPr>
              <w:t xml:space="preserve"> </w:t>
            </w:r>
            <w:r>
              <w:rPr>
                <w:spacing w:val="9"/>
              </w:rPr>
              <w:t>法》</w:t>
            </w:r>
            <w:r>
              <w:rPr>
                <w:spacing w:val="-79"/>
              </w:rPr>
              <w:t xml:space="preserve"> </w:t>
            </w:r>
            <w:r>
              <w:rPr>
                <w:spacing w:val="9"/>
              </w:rPr>
              <w:t>（山东省人民政府令</w:t>
            </w:r>
            <w:r>
              <w:t xml:space="preserve"> </w:t>
            </w:r>
            <w:r>
              <w:rPr>
                <w:spacing w:val="-2"/>
              </w:rPr>
              <w:t>第311号）第二十七条</w:t>
            </w:r>
          </w:p>
        </w:tc>
        <w:tc>
          <w:tcPr>
            <w:tcW w:w="4351" w:type="dxa"/>
            <w:vMerge w:val="continue"/>
            <w:tcBorders>
              <w:top w:val="nil"/>
            </w:tcBorders>
            <w:vAlign w:val="top"/>
          </w:tcPr>
          <w:p w14:paraId="198BCEF4">
            <w:pPr>
              <w:rPr>
                <w:rFonts w:ascii="Arial"/>
                <w:sz w:val="21"/>
              </w:rPr>
            </w:pPr>
          </w:p>
        </w:tc>
      </w:tr>
    </w:tbl>
    <w:p w14:paraId="4B8F8535">
      <w:pPr>
        <w:rPr>
          <w:rFonts w:ascii="Arial"/>
          <w:sz w:val="21"/>
        </w:rPr>
      </w:pPr>
    </w:p>
    <w:p w14:paraId="7012CDB6">
      <w:pPr>
        <w:rPr>
          <w:rFonts w:ascii="Arial" w:hAnsi="Arial" w:eastAsia="Arial" w:cs="Arial"/>
          <w:sz w:val="21"/>
          <w:szCs w:val="21"/>
        </w:rPr>
        <w:sectPr>
          <w:footerReference r:id="rId19" w:type="default"/>
          <w:pgSz w:w="16838" w:h="11905" w:orient="landscape"/>
          <w:pgMar w:top="975" w:right="1071" w:bottom="1009" w:left="1145" w:header="0" w:footer="714" w:gutter="0"/>
          <w:paperSrc/>
          <w:pgNumType w:fmt="numberInDash"/>
          <w:cols w:space="0" w:num="1"/>
          <w:rtlGutter w:val="0"/>
          <w:docGrid w:linePitch="0" w:charSpace="0"/>
        </w:sectPr>
      </w:pPr>
    </w:p>
    <w:p w14:paraId="64A31A9D">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3DFD5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8" w:hRule="atLeast"/>
        </w:trPr>
        <w:tc>
          <w:tcPr>
            <w:tcW w:w="547" w:type="dxa"/>
            <w:vMerge w:val="restart"/>
            <w:tcBorders>
              <w:bottom w:val="nil"/>
            </w:tcBorders>
            <w:vAlign w:val="top"/>
          </w:tcPr>
          <w:p w14:paraId="57F3BD31">
            <w:pPr>
              <w:rPr>
                <w:rFonts w:ascii="Arial"/>
                <w:sz w:val="21"/>
              </w:rPr>
            </w:pPr>
          </w:p>
          <w:p w14:paraId="17B42908">
            <w:pPr>
              <w:rPr>
                <w:rFonts w:ascii="Arial"/>
                <w:sz w:val="21"/>
              </w:rPr>
            </w:pPr>
          </w:p>
          <w:p w14:paraId="396B05E8">
            <w:pPr>
              <w:rPr>
                <w:rFonts w:ascii="Arial"/>
                <w:sz w:val="21"/>
              </w:rPr>
            </w:pPr>
          </w:p>
          <w:p w14:paraId="05683673">
            <w:pPr>
              <w:rPr>
                <w:rFonts w:ascii="Arial"/>
                <w:sz w:val="21"/>
              </w:rPr>
            </w:pPr>
          </w:p>
          <w:p w14:paraId="46F5858C">
            <w:pPr>
              <w:rPr>
                <w:rFonts w:ascii="Arial"/>
                <w:sz w:val="21"/>
              </w:rPr>
            </w:pPr>
          </w:p>
          <w:p w14:paraId="601DFCBC">
            <w:pPr>
              <w:spacing w:line="241" w:lineRule="auto"/>
              <w:rPr>
                <w:rFonts w:ascii="Arial"/>
                <w:sz w:val="21"/>
              </w:rPr>
            </w:pPr>
          </w:p>
          <w:p w14:paraId="689496E5">
            <w:pPr>
              <w:spacing w:line="241" w:lineRule="auto"/>
              <w:rPr>
                <w:rFonts w:ascii="Arial"/>
                <w:sz w:val="21"/>
              </w:rPr>
            </w:pPr>
          </w:p>
          <w:p w14:paraId="7AA94EC8">
            <w:pPr>
              <w:spacing w:line="241" w:lineRule="auto"/>
              <w:rPr>
                <w:rFonts w:ascii="Arial"/>
                <w:sz w:val="21"/>
              </w:rPr>
            </w:pPr>
          </w:p>
          <w:p w14:paraId="75DB6D68">
            <w:pPr>
              <w:pStyle w:val="8"/>
              <w:spacing w:before="72" w:line="180" w:lineRule="auto"/>
              <w:ind w:left="179"/>
              <w:rPr>
                <w:rFonts w:hint="default" w:eastAsia="仿宋"/>
                <w:lang w:val="en-US" w:eastAsia="zh-CN"/>
              </w:rPr>
            </w:pPr>
            <w:r>
              <w:rPr>
                <w:rFonts w:hint="eastAsia"/>
                <w:lang w:val="en-US" w:eastAsia="zh-CN"/>
              </w:rPr>
              <w:t>20</w:t>
            </w:r>
          </w:p>
        </w:tc>
        <w:tc>
          <w:tcPr>
            <w:tcW w:w="992" w:type="dxa"/>
            <w:vMerge w:val="restart"/>
            <w:tcBorders>
              <w:bottom w:val="nil"/>
            </w:tcBorders>
            <w:vAlign w:val="top"/>
          </w:tcPr>
          <w:p w14:paraId="61401BD0">
            <w:pPr>
              <w:spacing w:line="251" w:lineRule="auto"/>
              <w:rPr>
                <w:rFonts w:ascii="Arial"/>
                <w:sz w:val="21"/>
              </w:rPr>
            </w:pPr>
          </w:p>
          <w:p w14:paraId="1DBA4663">
            <w:pPr>
              <w:spacing w:line="251" w:lineRule="auto"/>
              <w:rPr>
                <w:rFonts w:ascii="Arial"/>
                <w:sz w:val="21"/>
              </w:rPr>
            </w:pPr>
          </w:p>
          <w:p w14:paraId="45F6948E">
            <w:pPr>
              <w:spacing w:line="251" w:lineRule="auto"/>
              <w:rPr>
                <w:rFonts w:ascii="Arial"/>
                <w:sz w:val="21"/>
              </w:rPr>
            </w:pPr>
          </w:p>
          <w:p w14:paraId="65193117">
            <w:pPr>
              <w:spacing w:line="251" w:lineRule="auto"/>
              <w:rPr>
                <w:rFonts w:ascii="Arial"/>
                <w:sz w:val="21"/>
              </w:rPr>
            </w:pPr>
          </w:p>
          <w:p w14:paraId="7945282C">
            <w:pPr>
              <w:spacing w:line="251" w:lineRule="auto"/>
              <w:rPr>
                <w:rFonts w:ascii="Arial"/>
                <w:sz w:val="21"/>
              </w:rPr>
            </w:pPr>
          </w:p>
          <w:p w14:paraId="53ABFBB5">
            <w:pPr>
              <w:spacing w:line="252" w:lineRule="auto"/>
              <w:rPr>
                <w:rFonts w:ascii="Arial"/>
                <w:sz w:val="21"/>
              </w:rPr>
            </w:pPr>
          </w:p>
          <w:p w14:paraId="0BED63E2">
            <w:pPr>
              <w:spacing w:line="252" w:lineRule="auto"/>
              <w:rPr>
                <w:rFonts w:ascii="Arial"/>
                <w:sz w:val="21"/>
              </w:rPr>
            </w:pPr>
          </w:p>
          <w:p w14:paraId="6206A675">
            <w:pPr>
              <w:pStyle w:val="8"/>
              <w:spacing w:before="72" w:line="223" w:lineRule="auto"/>
              <w:ind w:left="278" w:right="46" w:hanging="222"/>
            </w:pPr>
            <w:r>
              <w:rPr>
                <w:spacing w:val="-2"/>
              </w:rPr>
              <w:t>采购合同</w:t>
            </w:r>
            <w:r>
              <w:rPr>
                <w:spacing w:val="1"/>
              </w:rPr>
              <w:t xml:space="preserve"> </w:t>
            </w:r>
            <w:r>
              <w:rPr>
                <w:spacing w:val="-4"/>
              </w:rPr>
              <w:t>公告</w:t>
            </w:r>
          </w:p>
        </w:tc>
        <w:tc>
          <w:tcPr>
            <w:tcW w:w="6025" w:type="dxa"/>
            <w:vAlign w:val="top"/>
          </w:tcPr>
          <w:p w14:paraId="3D0115A1">
            <w:pPr>
              <w:spacing w:line="244" w:lineRule="auto"/>
              <w:rPr>
                <w:rFonts w:ascii="Arial"/>
                <w:sz w:val="21"/>
              </w:rPr>
            </w:pPr>
          </w:p>
          <w:p w14:paraId="1353DBA3">
            <w:pPr>
              <w:spacing w:line="244" w:lineRule="auto"/>
              <w:rPr>
                <w:rFonts w:ascii="Arial"/>
                <w:sz w:val="21"/>
              </w:rPr>
            </w:pPr>
          </w:p>
          <w:p w14:paraId="51EDD2FB">
            <w:pPr>
              <w:pStyle w:val="8"/>
              <w:spacing w:before="72" w:line="224" w:lineRule="auto"/>
              <w:ind w:left="35" w:right="15" w:firstLine="14"/>
            </w:pPr>
            <w:r>
              <w:t>1</w:t>
            </w:r>
            <w:r>
              <w:rPr>
                <w:rFonts w:hint="eastAsia"/>
                <w:lang w:val="en-US" w:eastAsia="zh-CN"/>
              </w:rPr>
              <w:t>.</w:t>
            </w:r>
            <w:r>
              <w:t>采购人应当自政府采购合同签订之日起2个工作日内，将政府采购合同在省级以上人民政府财政部门指定的媒体上公告，但政府采购合同中涉及国家秘密、商业秘密的内容除外。</w:t>
            </w:r>
          </w:p>
        </w:tc>
        <w:tc>
          <w:tcPr>
            <w:tcW w:w="2688" w:type="dxa"/>
            <w:vAlign w:val="top"/>
          </w:tcPr>
          <w:p w14:paraId="6E428C70">
            <w:pPr>
              <w:spacing w:line="312" w:lineRule="auto"/>
              <w:rPr>
                <w:rFonts w:ascii="Arial"/>
                <w:sz w:val="21"/>
              </w:rPr>
            </w:pPr>
          </w:p>
          <w:p w14:paraId="61A9C56B">
            <w:pPr>
              <w:spacing w:line="313" w:lineRule="auto"/>
              <w:rPr>
                <w:rFonts w:ascii="Arial"/>
                <w:sz w:val="21"/>
              </w:rPr>
            </w:pPr>
          </w:p>
          <w:p w14:paraId="6A3AE42D">
            <w:pPr>
              <w:pStyle w:val="8"/>
              <w:spacing w:before="72" w:line="221" w:lineRule="auto"/>
              <w:ind w:left="45" w:right="12" w:hanging="7"/>
            </w:pPr>
            <w:r>
              <w:rPr>
                <w:spacing w:val="8"/>
              </w:rPr>
              <w:t>《中华人民共和国政府采</w:t>
            </w:r>
            <w:r>
              <w:rPr>
                <w:spacing w:val="-1"/>
              </w:rPr>
              <w:t>购法实施条例》第五十条</w:t>
            </w:r>
          </w:p>
        </w:tc>
        <w:tc>
          <w:tcPr>
            <w:tcW w:w="4351" w:type="dxa"/>
            <w:vMerge w:val="restart"/>
            <w:tcBorders>
              <w:bottom w:val="nil"/>
            </w:tcBorders>
            <w:vAlign w:val="top"/>
          </w:tcPr>
          <w:p w14:paraId="3545ED83">
            <w:pPr>
              <w:spacing w:line="244" w:lineRule="auto"/>
              <w:rPr>
                <w:rFonts w:ascii="Arial"/>
                <w:sz w:val="21"/>
              </w:rPr>
            </w:pPr>
          </w:p>
          <w:p w14:paraId="59C7747B">
            <w:pPr>
              <w:spacing w:line="244" w:lineRule="auto"/>
              <w:rPr>
                <w:rFonts w:ascii="Arial"/>
                <w:sz w:val="21"/>
              </w:rPr>
            </w:pPr>
          </w:p>
          <w:p w14:paraId="11870DE7">
            <w:pPr>
              <w:spacing w:line="244" w:lineRule="auto"/>
              <w:rPr>
                <w:rFonts w:ascii="Arial"/>
                <w:sz w:val="21"/>
              </w:rPr>
            </w:pPr>
          </w:p>
          <w:p w14:paraId="0DDE9B91">
            <w:pPr>
              <w:spacing w:line="244" w:lineRule="auto"/>
              <w:rPr>
                <w:rFonts w:ascii="Arial"/>
                <w:sz w:val="21"/>
              </w:rPr>
            </w:pPr>
          </w:p>
          <w:p w14:paraId="6958B838">
            <w:pPr>
              <w:spacing w:line="244" w:lineRule="auto"/>
              <w:rPr>
                <w:rFonts w:ascii="Arial"/>
                <w:sz w:val="21"/>
              </w:rPr>
            </w:pPr>
          </w:p>
          <w:p w14:paraId="38450837">
            <w:pPr>
              <w:pStyle w:val="8"/>
              <w:spacing w:before="71" w:line="225" w:lineRule="auto"/>
              <w:ind w:left="41" w:right="17" w:hanging="3"/>
              <w:jc w:val="both"/>
            </w:pPr>
            <w:r>
              <w:rPr>
                <w:spacing w:val="5"/>
              </w:rPr>
              <w:t>《中华人民共和国政府采购法实施条例》第</w:t>
            </w:r>
            <w:r>
              <w:rPr>
                <w:spacing w:val="2"/>
              </w:rPr>
              <w:t xml:space="preserve"> 六十七条采购人有下列情形之一的，由财政</w:t>
            </w:r>
            <w:r>
              <w:t xml:space="preserve"> </w:t>
            </w:r>
            <w:r>
              <w:rPr>
                <w:spacing w:val="5"/>
              </w:rPr>
              <w:t>部门责令限期改正，给予警告，对直接负责</w:t>
            </w:r>
            <w:r>
              <w:t xml:space="preserve"> </w:t>
            </w:r>
            <w:r>
              <w:rPr>
                <w:spacing w:val="4"/>
              </w:rPr>
              <w:t>的主管人员和其他直接责任人员依法给予处</w:t>
            </w:r>
          </w:p>
          <w:p w14:paraId="1E47521F">
            <w:pPr>
              <w:pStyle w:val="8"/>
              <w:spacing w:before="13" w:line="215" w:lineRule="auto"/>
              <w:ind w:left="43"/>
            </w:pPr>
            <w:r>
              <w:rPr>
                <w:spacing w:val="8"/>
              </w:rPr>
              <w:t>分，并予以通报</w:t>
            </w:r>
            <w:r>
              <w:rPr>
                <w:spacing w:val="-22"/>
              </w:rPr>
              <w:t>：（</w:t>
            </w:r>
            <w:r>
              <w:rPr>
                <w:spacing w:val="8"/>
              </w:rPr>
              <w:t>七）未按照规定公告政</w:t>
            </w:r>
          </w:p>
          <w:p w14:paraId="04B930C0">
            <w:pPr>
              <w:pStyle w:val="8"/>
              <w:spacing w:before="14" w:line="217" w:lineRule="auto"/>
              <w:ind w:left="43"/>
            </w:pPr>
            <w:r>
              <w:rPr>
                <w:spacing w:val="-2"/>
              </w:rPr>
              <w:t>府采购合同。</w:t>
            </w:r>
          </w:p>
        </w:tc>
      </w:tr>
      <w:tr w14:paraId="06DE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1" w:hRule="atLeast"/>
        </w:trPr>
        <w:tc>
          <w:tcPr>
            <w:tcW w:w="547" w:type="dxa"/>
            <w:vMerge w:val="continue"/>
            <w:tcBorders>
              <w:top w:val="nil"/>
            </w:tcBorders>
            <w:vAlign w:val="top"/>
          </w:tcPr>
          <w:p w14:paraId="5AA65114">
            <w:pPr>
              <w:rPr>
                <w:rFonts w:ascii="Arial"/>
                <w:sz w:val="21"/>
              </w:rPr>
            </w:pPr>
          </w:p>
        </w:tc>
        <w:tc>
          <w:tcPr>
            <w:tcW w:w="992" w:type="dxa"/>
            <w:vMerge w:val="continue"/>
            <w:tcBorders>
              <w:top w:val="nil"/>
            </w:tcBorders>
            <w:vAlign w:val="top"/>
          </w:tcPr>
          <w:p w14:paraId="1CA2E69E">
            <w:pPr>
              <w:rPr>
                <w:rFonts w:ascii="Arial"/>
                <w:sz w:val="21"/>
              </w:rPr>
            </w:pPr>
          </w:p>
        </w:tc>
        <w:tc>
          <w:tcPr>
            <w:tcW w:w="6025" w:type="dxa"/>
            <w:vAlign w:val="top"/>
          </w:tcPr>
          <w:p w14:paraId="625A4645">
            <w:pPr>
              <w:spacing w:line="292" w:lineRule="auto"/>
              <w:rPr>
                <w:rFonts w:ascii="Arial"/>
                <w:sz w:val="21"/>
              </w:rPr>
            </w:pPr>
          </w:p>
          <w:p w14:paraId="775BDE66">
            <w:pPr>
              <w:pStyle w:val="8"/>
              <w:spacing w:before="71" w:line="225" w:lineRule="auto"/>
              <w:ind w:left="32" w:right="14" w:firstLine="12"/>
              <w:jc w:val="both"/>
            </w:pPr>
            <w:r>
              <w:t>2</w:t>
            </w:r>
            <w:r>
              <w:rPr>
                <w:rFonts w:hint="eastAsia"/>
                <w:lang w:val="en-US" w:eastAsia="zh-CN"/>
              </w:rPr>
              <w:t>.</w:t>
            </w:r>
            <w:r>
              <w:t>采购人应当自政府采购合同签订之日起2个工作日内发布政</w:t>
            </w:r>
            <w:r>
              <w:rPr>
                <w:spacing w:val="9"/>
              </w:rPr>
              <w:t xml:space="preserve"> </w:t>
            </w:r>
            <w:r>
              <w:rPr>
                <w:spacing w:val="1"/>
              </w:rPr>
              <w:t>府采购合同。政府采购合同应当按照合同标准</w:t>
            </w:r>
            <w:r>
              <w:t xml:space="preserve">文本载明采购人 </w:t>
            </w:r>
            <w:r>
              <w:rPr>
                <w:spacing w:val="1"/>
              </w:rPr>
              <w:t>与中标（成交）供应商的规范名称和地址、标</w:t>
            </w:r>
            <w:r>
              <w:t xml:space="preserve">的、数量、质量 </w:t>
            </w:r>
            <w:r>
              <w:rPr>
                <w:spacing w:val="1"/>
              </w:rPr>
              <w:t>、价款或报酬、履行期限及地点和方式、</w:t>
            </w:r>
            <w:bookmarkStart w:id="0" w:name="_GoBack"/>
            <w:bookmarkEnd w:id="0"/>
            <w:r>
              <w:rPr>
                <w:spacing w:val="1"/>
              </w:rPr>
              <w:t>验收要</w:t>
            </w:r>
            <w:r>
              <w:t xml:space="preserve">求、违约责任 </w:t>
            </w:r>
            <w:r>
              <w:rPr>
                <w:spacing w:val="-1"/>
              </w:rPr>
              <w:t>、解决争议的方法，以及合同签订时间等内容。政府采购合同</w:t>
            </w:r>
            <w:r>
              <w:t xml:space="preserve"> 名称及编号应与该采购项目名称及编号相对应。</w:t>
            </w:r>
          </w:p>
        </w:tc>
        <w:tc>
          <w:tcPr>
            <w:tcW w:w="2688" w:type="dxa"/>
            <w:vAlign w:val="top"/>
          </w:tcPr>
          <w:p w14:paraId="0C8C86E9">
            <w:pPr>
              <w:spacing w:line="346" w:lineRule="auto"/>
              <w:rPr>
                <w:rFonts w:ascii="Arial"/>
                <w:sz w:val="21"/>
              </w:rPr>
            </w:pPr>
          </w:p>
          <w:p w14:paraId="73DF8ADF">
            <w:pPr>
              <w:spacing w:line="347" w:lineRule="auto"/>
              <w:rPr>
                <w:rFonts w:ascii="Arial"/>
                <w:sz w:val="21"/>
              </w:rPr>
            </w:pPr>
          </w:p>
          <w:p w14:paraId="67415174">
            <w:pPr>
              <w:pStyle w:val="8"/>
              <w:spacing w:before="71" w:line="224" w:lineRule="auto"/>
              <w:ind w:left="38" w:right="12"/>
              <w:jc w:val="both"/>
            </w:pPr>
            <w:r>
              <w:rPr>
                <w:spacing w:val="14"/>
              </w:rPr>
              <w:t>《山东省政府采购信息发</w:t>
            </w:r>
            <w:r>
              <w:t xml:space="preserve"> </w:t>
            </w:r>
            <w:r>
              <w:rPr>
                <w:spacing w:val="11"/>
              </w:rPr>
              <w:t>布管理办法》（鲁财采〔</w:t>
            </w:r>
            <w:r>
              <w:t xml:space="preserve"> 2020〕35号）第二十一条</w:t>
            </w:r>
          </w:p>
        </w:tc>
        <w:tc>
          <w:tcPr>
            <w:tcW w:w="4351" w:type="dxa"/>
            <w:vMerge w:val="continue"/>
            <w:tcBorders>
              <w:top w:val="nil"/>
            </w:tcBorders>
            <w:vAlign w:val="top"/>
          </w:tcPr>
          <w:p w14:paraId="5A100BAB">
            <w:pPr>
              <w:rPr>
                <w:rFonts w:ascii="Arial"/>
                <w:sz w:val="21"/>
              </w:rPr>
            </w:pPr>
          </w:p>
        </w:tc>
      </w:tr>
      <w:tr w14:paraId="20A0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1" w:hRule="atLeast"/>
        </w:trPr>
        <w:tc>
          <w:tcPr>
            <w:tcW w:w="547" w:type="dxa"/>
            <w:vMerge w:val="restart"/>
            <w:tcBorders>
              <w:bottom w:val="nil"/>
            </w:tcBorders>
            <w:vAlign w:val="top"/>
          </w:tcPr>
          <w:p w14:paraId="073BF4F7">
            <w:pPr>
              <w:spacing w:line="252" w:lineRule="auto"/>
              <w:rPr>
                <w:rFonts w:ascii="Arial"/>
                <w:sz w:val="21"/>
              </w:rPr>
            </w:pPr>
          </w:p>
          <w:p w14:paraId="39B48143">
            <w:pPr>
              <w:spacing w:line="252" w:lineRule="auto"/>
              <w:rPr>
                <w:rFonts w:ascii="Arial"/>
                <w:sz w:val="21"/>
              </w:rPr>
            </w:pPr>
          </w:p>
          <w:p w14:paraId="0D609F74">
            <w:pPr>
              <w:spacing w:line="253" w:lineRule="auto"/>
              <w:rPr>
                <w:rFonts w:ascii="Arial"/>
                <w:sz w:val="21"/>
              </w:rPr>
            </w:pPr>
          </w:p>
          <w:p w14:paraId="059B36A8">
            <w:pPr>
              <w:spacing w:line="253" w:lineRule="auto"/>
              <w:rPr>
                <w:rFonts w:ascii="Arial"/>
                <w:sz w:val="21"/>
              </w:rPr>
            </w:pPr>
          </w:p>
          <w:p w14:paraId="32155FC5">
            <w:pPr>
              <w:spacing w:line="253" w:lineRule="auto"/>
              <w:rPr>
                <w:rFonts w:ascii="Arial"/>
                <w:sz w:val="21"/>
              </w:rPr>
            </w:pPr>
          </w:p>
          <w:p w14:paraId="5704C6B8">
            <w:pPr>
              <w:spacing w:line="253" w:lineRule="auto"/>
              <w:rPr>
                <w:rFonts w:ascii="Arial"/>
                <w:sz w:val="21"/>
              </w:rPr>
            </w:pPr>
          </w:p>
          <w:p w14:paraId="10FB4C8C">
            <w:pPr>
              <w:spacing w:line="253" w:lineRule="auto"/>
              <w:rPr>
                <w:rFonts w:ascii="Arial"/>
                <w:sz w:val="21"/>
              </w:rPr>
            </w:pPr>
          </w:p>
          <w:p w14:paraId="3ABD2F42">
            <w:pPr>
              <w:spacing w:line="253" w:lineRule="auto"/>
              <w:rPr>
                <w:rFonts w:ascii="Arial"/>
                <w:sz w:val="21"/>
              </w:rPr>
            </w:pPr>
          </w:p>
          <w:p w14:paraId="5CC5B13C">
            <w:pPr>
              <w:pStyle w:val="8"/>
              <w:spacing w:before="72" w:line="181" w:lineRule="auto"/>
              <w:ind w:left="179"/>
              <w:rPr>
                <w:rFonts w:hint="default" w:eastAsia="仿宋"/>
                <w:lang w:val="en-US" w:eastAsia="zh-CN"/>
              </w:rPr>
            </w:pPr>
            <w:r>
              <w:rPr>
                <w:rFonts w:hint="eastAsia"/>
                <w:lang w:val="en-US" w:eastAsia="zh-CN"/>
              </w:rPr>
              <w:t>21</w:t>
            </w:r>
          </w:p>
        </w:tc>
        <w:tc>
          <w:tcPr>
            <w:tcW w:w="992" w:type="dxa"/>
            <w:vMerge w:val="restart"/>
            <w:tcBorders>
              <w:bottom w:val="nil"/>
            </w:tcBorders>
            <w:vAlign w:val="top"/>
          </w:tcPr>
          <w:p w14:paraId="48FBD347">
            <w:pPr>
              <w:spacing w:line="265" w:lineRule="auto"/>
              <w:rPr>
                <w:rFonts w:ascii="Arial"/>
                <w:sz w:val="21"/>
              </w:rPr>
            </w:pPr>
          </w:p>
          <w:p w14:paraId="7ED3E96D">
            <w:pPr>
              <w:spacing w:line="265" w:lineRule="auto"/>
              <w:rPr>
                <w:rFonts w:ascii="Arial"/>
                <w:sz w:val="21"/>
              </w:rPr>
            </w:pPr>
          </w:p>
          <w:p w14:paraId="7F813C84">
            <w:pPr>
              <w:spacing w:line="265" w:lineRule="auto"/>
              <w:rPr>
                <w:rFonts w:ascii="Arial"/>
                <w:sz w:val="21"/>
              </w:rPr>
            </w:pPr>
          </w:p>
          <w:p w14:paraId="6466C6A8">
            <w:pPr>
              <w:spacing w:line="265" w:lineRule="auto"/>
              <w:rPr>
                <w:rFonts w:ascii="Arial"/>
                <w:sz w:val="21"/>
              </w:rPr>
            </w:pPr>
          </w:p>
          <w:p w14:paraId="4129DCEA">
            <w:pPr>
              <w:spacing w:line="265" w:lineRule="auto"/>
              <w:rPr>
                <w:rFonts w:ascii="Arial"/>
                <w:sz w:val="21"/>
              </w:rPr>
            </w:pPr>
          </w:p>
          <w:p w14:paraId="1B7ABCD7">
            <w:pPr>
              <w:spacing w:line="266" w:lineRule="auto"/>
              <w:rPr>
                <w:rFonts w:ascii="Arial"/>
                <w:sz w:val="21"/>
              </w:rPr>
            </w:pPr>
          </w:p>
          <w:p w14:paraId="20B6AE4D">
            <w:pPr>
              <w:spacing w:line="266" w:lineRule="auto"/>
              <w:rPr>
                <w:rFonts w:ascii="Arial"/>
                <w:sz w:val="21"/>
              </w:rPr>
            </w:pPr>
          </w:p>
          <w:p w14:paraId="0798889C">
            <w:pPr>
              <w:pStyle w:val="8"/>
              <w:spacing w:before="71" w:line="223" w:lineRule="auto"/>
              <w:ind w:left="281" w:right="46" w:hanging="225"/>
            </w:pPr>
            <w:r>
              <w:rPr>
                <w:spacing w:val="-2"/>
              </w:rPr>
              <w:t>采购合同</w:t>
            </w:r>
            <w:r>
              <w:rPr>
                <w:spacing w:val="1"/>
              </w:rPr>
              <w:t xml:space="preserve"> </w:t>
            </w:r>
            <w:r>
              <w:rPr>
                <w:spacing w:val="-6"/>
              </w:rPr>
              <w:t>备案</w:t>
            </w:r>
          </w:p>
        </w:tc>
        <w:tc>
          <w:tcPr>
            <w:tcW w:w="6025" w:type="dxa"/>
            <w:vMerge w:val="restart"/>
            <w:tcBorders>
              <w:bottom w:val="nil"/>
            </w:tcBorders>
            <w:vAlign w:val="top"/>
          </w:tcPr>
          <w:p w14:paraId="4D8D2504">
            <w:pPr>
              <w:spacing w:line="246" w:lineRule="auto"/>
              <w:rPr>
                <w:rFonts w:ascii="Arial"/>
                <w:sz w:val="21"/>
              </w:rPr>
            </w:pPr>
          </w:p>
          <w:p w14:paraId="1787BA43">
            <w:pPr>
              <w:spacing w:line="246" w:lineRule="auto"/>
              <w:rPr>
                <w:rFonts w:ascii="Arial"/>
                <w:sz w:val="21"/>
              </w:rPr>
            </w:pPr>
          </w:p>
          <w:p w14:paraId="5734DCA8">
            <w:pPr>
              <w:spacing w:line="246" w:lineRule="auto"/>
              <w:rPr>
                <w:rFonts w:ascii="Arial"/>
                <w:sz w:val="21"/>
              </w:rPr>
            </w:pPr>
          </w:p>
          <w:p w14:paraId="00E4B7AE">
            <w:pPr>
              <w:spacing w:line="246" w:lineRule="auto"/>
              <w:rPr>
                <w:rFonts w:ascii="Arial"/>
                <w:sz w:val="21"/>
              </w:rPr>
            </w:pPr>
          </w:p>
          <w:p w14:paraId="0ECCEDF6">
            <w:pPr>
              <w:spacing w:line="246" w:lineRule="auto"/>
              <w:rPr>
                <w:rFonts w:ascii="Arial"/>
                <w:sz w:val="21"/>
              </w:rPr>
            </w:pPr>
          </w:p>
          <w:p w14:paraId="0528546B">
            <w:pPr>
              <w:spacing w:line="247" w:lineRule="auto"/>
              <w:rPr>
                <w:rFonts w:ascii="Arial"/>
                <w:sz w:val="21"/>
              </w:rPr>
            </w:pPr>
          </w:p>
          <w:p w14:paraId="5A68DFAD">
            <w:pPr>
              <w:spacing w:line="247" w:lineRule="auto"/>
              <w:rPr>
                <w:rFonts w:ascii="Arial"/>
                <w:sz w:val="21"/>
              </w:rPr>
            </w:pPr>
          </w:p>
          <w:p w14:paraId="3A836D2B">
            <w:pPr>
              <w:pStyle w:val="8"/>
              <w:spacing w:before="72" w:line="222" w:lineRule="auto"/>
              <w:ind w:left="40" w:right="14"/>
            </w:pPr>
            <w:r>
              <w:t>政府采购项目的采购合同自签订之日起七个工作日内，采购人</w:t>
            </w:r>
            <w:r>
              <w:rPr>
                <w:spacing w:val="14"/>
              </w:rPr>
              <w:t xml:space="preserve"> </w:t>
            </w:r>
            <w:r>
              <w:t>应当将合同副本报同级政府采购监督管理部门和有关部门备案</w:t>
            </w:r>
          </w:p>
          <w:p w14:paraId="114F4EBF">
            <w:pPr>
              <w:pStyle w:val="8"/>
              <w:spacing w:before="168" w:line="95" w:lineRule="exact"/>
              <w:ind w:left="51"/>
            </w:pPr>
            <w:r>
              <w:rPr>
                <w:position w:val="1"/>
              </w:rPr>
              <w:t>。</w:t>
            </w:r>
          </w:p>
        </w:tc>
        <w:tc>
          <w:tcPr>
            <w:tcW w:w="2688" w:type="dxa"/>
            <w:vMerge w:val="restart"/>
            <w:tcBorders>
              <w:bottom w:val="nil"/>
            </w:tcBorders>
            <w:vAlign w:val="top"/>
          </w:tcPr>
          <w:p w14:paraId="5BCEB49A">
            <w:pPr>
              <w:spacing w:line="265" w:lineRule="auto"/>
              <w:rPr>
                <w:rFonts w:ascii="Arial"/>
                <w:sz w:val="21"/>
              </w:rPr>
            </w:pPr>
          </w:p>
          <w:p w14:paraId="6F672388">
            <w:pPr>
              <w:spacing w:line="265" w:lineRule="auto"/>
              <w:rPr>
                <w:rFonts w:ascii="Arial"/>
                <w:sz w:val="21"/>
              </w:rPr>
            </w:pPr>
          </w:p>
          <w:p w14:paraId="7269B7B7">
            <w:pPr>
              <w:spacing w:line="265" w:lineRule="auto"/>
              <w:rPr>
                <w:rFonts w:ascii="Arial"/>
                <w:sz w:val="21"/>
              </w:rPr>
            </w:pPr>
          </w:p>
          <w:p w14:paraId="751D8982">
            <w:pPr>
              <w:spacing w:line="265" w:lineRule="auto"/>
              <w:rPr>
                <w:rFonts w:ascii="Arial"/>
                <w:sz w:val="21"/>
              </w:rPr>
            </w:pPr>
          </w:p>
          <w:p w14:paraId="54B49D42">
            <w:pPr>
              <w:spacing w:line="266" w:lineRule="auto"/>
              <w:rPr>
                <w:rFonts w:ascii="Arial"/>
                <w:sz w:val="21"/>
              </w:rPr>
            </w:pPr>
          </w:p>
          <w:p w14:paraId="46326A5D">
            <w:pPr>
              <w:spacing w:line="266" w:lineRule="auto"/>
              <w:rPr>
                <w:rFonts w:ascii="Arial"/>
                <w:sz w:val="21"/>
              </w:rPr>
            </w:pPr>
          </w:p>
          <w:p w14:paraId="6E83764F">
            <w:pPr>
              <w:spacing w:line="266" w:lineRule="auto"/>
              <w:rPr>
                <w:rFonts w:ascii="Arial"/>
                <w:sz w:val="21"/>
              </w:rPr>
            </w:pPr>
          </w:p>
          <w:p w14:paraId="209EB3F3">
            <w:pPr>
              <w:pStyle w:val="8"/>
              <w:spacing w:before="72" w:line="222" w:lineRule="auto"/>
              <w:ind w:left="45" w:right="12" w:hanging="7"/>
            </w:pPr>
            <w:r>
              <w:rPr>
                <w:spacing w:val="8"/>
              </w:rPr>
              <w:t>《中华人民共和国政府采</w:t>
            </w:r>
            <w:r>
              <w:t xml:space="preserve"> </w:t>
            </w:r>
            <w:r>
              <w:rPr>
                <w:spacing w:val="-1"/>
              </w:rPr>
              <w:t>购法》第四十七条</w:t>
            </w:r>
          </w:p>
        </w:tc>
        <w:tc>
          <w:tcPr>
            <w:tcW w:w="4351" w:type="dxa"/>
            <w:vAlign w:val="top"/>
          </w:tcPr>
          <w:p w14:paraId="57C07AA7">
            <w:pPr>
              <w:pStyle w:val="8"/>
              <w:spacing w:before="217" w:line="226" w:lineRule="auto"/>
              <w:ind w:left="41" w:right="17" w:hanging="3"/>
              <w:jc w:val="both"/>
            </w:pPr>
            <w:r>
              <w:rPr>
                <w:spacing w:val="5"/>
              </w:rPr>
              <w:t>《中华人民共和国政府采购法实施条例》第</w:t>
            </w:r>
            <w:r>
              <w:rPr>
                <w:spacing w:val="2"/>
              </w:rPr>
              <w:t xml:space="preserve"> 六十七条采购人有下列情形之一的，由财政</w:t>
            </w:r>
            <w:r>
              <w:t xml:space="preserve"> </w:t>
            </w:r>
            <w:r>
              <w:rPr>
                <w:spacing w:val="5"/>
              </w:rPr>
              <w:t>部门责令限期改正，给予警告，对直接负责</w:t>
            </w:r>
            <w:r>
              <w:t xml:space="preserve"> </w:t>
            </w:r>
            <w:r>
              <w:rPr>
                <w:spacing w:val="4"/>
              </w:rPr>
              <w:t>的主管人员和其他直接责任人员依法给予处</w:t>
            </w:r>
            <w:r>
              <w:rPr>
                <w:spacing w:val="17"/>
              </w:rPr>
              <w:t xml:space="preserve"> </w:t>
            </w:r>
            <w:r>
              <w:rPr>
                <w:spacing w:val="8"/>
              </w:rPr>
              <w:t>分，并予以通报</w:t>
            </w:r>
            <w:r>
              <w:rPr>
                <w:spacing w:val="-21"/>
              </w:rPr>
              <w:t>：（</w:t>
            </w:r>
            <w:r>
              <w:rPr>
                <w:spacing w:val="8"/>
              </w:rPr>
              <w:t>八）未按照规定时间将</w:t>
            </w:r>
            <w:r>
              <w:t xml:space="preserve"> </w:t>
            </w:r>
            <w:r>
              <w:rPr>
                <w:spacing w:val="4"/>
              </w:rPr>
              <w:t>政府采购合同副本报本级人民政府财政部门</w:t>
            </w:r>
            <w:r>
              <w:rPr>
                <w:spacing w:val="17"/>
              </w:rPr>
              <w:t xml:space="preserve"> </w:t>
            </w:r>
            <w:r>
              <w:rPr>
                <w:spacing w:val="-1"/>
              </w:rPr>
              <w:t>和有关部门备案。</w:t>
            </w:r>
          </w:p>
        </w:tc>
      </w:tr>
      <w:tr w14:paraId="5A194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547" w:type="dxa"/>
            <w:vMerge w:val="continue"/>
            <w:tcBorders>
              <w:top w:val="nil"/>
            </w:tcBorders>
            <w:vAlign w:val="top"/>
          </w:tcPr>
          <w:p w14:paraId="1034DFAA">
            <w:pPr>
              <w:rPr>
                <w:rFonts w:ascii="Arial"/>
                <w:sz w:val="21"/>
              </w:rPr>
            </w:pPr>
          </w:p>
        </w:tc>
        <w:tc>
          <w:tcPr>
            <w:tcW w:w="992" w:type="dxa"/>
            <w:vMerge w:val="continue"/>
            <w:tcBorders>
              <w:top w:val="nil"/>
            </w:tcBorders>
            <w:vAlign w:val="top"/>
          </w:tcPr>
          <w:p w14:paraId="62721695">
            <w:pPr>
              <w:rPr>
                <w:rFonts w:ascii="Arial"/>
                <w:sz w:val="21"/>
              </w:rPr>
            </w:pPr>
          </w:p>
        </w:tc>
        <w:tc>
          <w:tcPr>
            <w:tcW w:w="6025" w:type="dxa"/>
            <w:vMerge w:val="continue"/>
            <w:tcBorders>
              <w:top w:val="nil"/>
            </w:tcBorders>
            <w:vAlign w:val="top"/>
          </w:tcPr>
          <w:p w14:paraId="040A8FEA">
            <w:pPr>
              <w:rPr>
                <w:rFonts w:ascii="Arial"/>
                <w:sz w:val="21"/>
              </w:rPr>
            </w:pPr>
          </w:p>
        </w:tc>
        <w:tc>
          <w:tcPr>
            <w:tcW w:w="2688" w:type="dxa"/>
            <w:vMerge w:val="continue"/>
            <w:tcBorders>
              <w:top w:val="nil"/>
            </w:tcBorders>
            <w:vAlign w:val="top"/>
          </w:tcPr>
          <w:p w14:paraId="6343AD64">
            <w:pPr>
              <w:rPr>
                <w:rFonts w:ascii="Arial"/>
                <w:sz w:val="21"/>
              </w:rPr>
            </w:pPr>
          </w:p>
        </w:tc>
        <w:tc>
          <w:tcPr>
            <w:tcW w:w="4351" w:type="dxa"/>
            <w:vAlign w:val="top"/>
          </w:tcPr>
          <w:p w14:paraId="0DCD21C6">
            <w:pPr>
              <w:pStyle w:val="8"/>
              <w:spacing w:before="273" w:line="225" w:lineRule="auto"/>
              <w:ind w:left="36" w:right="17" w:firstLine="2"/>
              <w:jc w:val="both"/>
            </w:pPr>
            <w:r>
              <w:rPr>
                <w:spacing w:val="5"/>
              </w:rPr>
              <w:t>《政府采购非招标采购方式管理办法》（财</w:t>
            </w:r>
            <w:r>
              <w:rPr>
                <w:spacing w:val="2"/>
              </w:rPr>
              <w:t xml:space="preserve"> </w:t>
            </w:r>
            <w:r>
              <w:rPr>
                <w:spacing w:val="5"/>
              </w:rPr>
              <w:t>政部令第74号）第五十二条采购人有下列情</w:t>
            </w:r>
            <w:r>
              <w:t xml:space="preserve"> </w:t>
            </w:r>
            <w:r>
              <w:rPr>
                <w:spacing w:val="5"/>
              </w:rPr>
              <w:t xml:space="preserve">形之一的，责令限期改正，给予警告；有关 </w:t>
            </w:r>
            <w:r>
              <w:rPr>
                <w:spacing w:val="15"/>
              </w:rPr>
              <w:t>法律</w:t>
            </w:r>
            <w:r>
              <w:rPr>
                <w:spacing w:val="-60"/>
              </w:rPr>
              <w:t xml:space="preserve"> </w:t>
            </w:r>
            <w:r>
              <w:rPr>
                <w:spacing w:val="15"/>
              </w:rPr>
              <w:t>、行政法规规定处以罚款的，并处罚</w:t>
            </w:r>
            <w:r>
              <w:t xml:space="preserve"> </w:t>
            </w:r>
            <w:r>
              <w:rPr>
                <w:spacing w:val="1"/>
              </w:rPr>
              <w:t>款：</w:t>
            </w:r>
            <w:r>
              <w:rPr>
                <w:spacing w:val="-29"/>
              </w:rPr>
              <w:t xml:space="preserve"> </w:t>
            </w:r>
            <w:r>
              <w:rPr>
                <w:spacing w:val="1"/>
              </w:rPr>
              <w:t>(四)未按规定将政府采购合同副本报本</w:t>
            </w:r>
            <w:r>
              <w:t xml:space="preserve"> 级财政部门备案的。</w:t>
            </w:r>
          </w:p>
        </w:tc>
      </w:tr>
    </w:tbl>
    <w:p w14:paraId="5C2714CE">
      <w:pPr>
        <w:rPr>
          <w:rFonts w:ascii="Arial"/>
          <w:sz w:val="21"/>
        </w:rPr>
      </w:pPr>
    </w:p>
    <w:p w14:paraId="13B787CA">
      <w:pPr>
        <w:rPr>
          <w:rFonts w:ascii="Arial" w:hAnsi="Arial" w:eastAsia="Arial" w:cs="Arial"/>
          <w:sz w:val="21"/>
          <w:szCs w:val="21"/>
        </w:rPr>
        <w:sectPr>
          <w:footerReference r:id="rId20" w:type="default"/>
          <w:pgSz w:w="16838" w:h="11905" w:orient="landscape"/>
          <w:pgMar w:top="975" w:right="1071" w:bottom="1009" w:left="1145" w:header="0" w:footer="714" w:gutter="0"/>
          <w:paperSrc/>
          <w:pgNumType w:fmt="numberInDash"/>
          <w:cols w:space="0" w:num="1"/>
          <w:rtlGutter w:val="0"/>
          <w:docGrid w:linePitch="0" w:charSpace="0"/>
        </w:sectPr>
      </w:pPr>
    </w:p>
    <w:p w14:paraId="629D31A1">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107BA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547" w:type="dxa"/>
            <w:vMerge w:val="restart"/>
            <w:tcBorders>
              <w:bottom w:val="nil"/>
            </w:tcBorders>
            <w:vAlign w:val="top"/>
          </w:tcPr>
          <w:p w14:paraId="7F95EECE">
            <w:pPr>
              <w:spacing w:line="252" w:lineRule="auto"/>
              <w:rPr>
                <w:rFonts w:ascii="Arial"/>
                <w:sz w:val="21"/>
              </w:rPr>
            </w:pPr>
          </w:p>
          <w:p w14:paraId="1C9AC2A9">
            <w:pPr>
              <w:spacing w:line="252" w:lineRule="auto"/>
              <w:rPr>
                <w:rFonts w:ascii="Arial"/>
                <w:sz w:val="21"/>
              </w:rPr>
            </w:pPr>
          </w:p>
          <w:p w14:paraId="5466A1A3">
            <w:pPr>
              <w:spacing w:line="253" w:lineRule="auto"/>
              <w:rPr>
                <w:rFonts w:ascii="Arial"/>
                <w:sz w:val="21"/>
              </w:rPr>
            </w:pPr>
          </w:p>
          <w:p w14:paraId="2C9BCD15">
            <w:pPr>
              <w:spacing w:line="253" w:lineRule="auto"/>
              <w:rPr>
                <w:rFonts w:ascii="Arial"/>
                <w:sz w:val="21"/>
              </w:rPr>
            </w:pPr>
          </w:p>
          <w:p w14:paraId="7178118B">
            <w:pPr>
              <w:spacing w:line="253" w:lineRule="auto"/>
              <w:rPr>
                <w:rFonts w:ascii="Arial"/>
                <w:sz w:val="21"/>
              </w:rPr>
            </w:pPr>
          </w:p>
          <w:p w14:paraId="00BBD122">
            <w:pPr>
              <w:spacing w:line="253" w:lineRule="auto"/>
              <w:rPr>
                <w:rFonts w:ascii="Arial"/>
                <w:sz w:val="21"/>
              </w:rPr>
            </w:pPr>
          </w:p>
          <w:p w14:paraId="18D1F792">
            <w:pPr>
              <w:spacing w:line="253" w:lineRule="auto"/>
              <w:rPr>
                <w:rFonts w:ascii="Arial"/>
                <w:sz w:val="21"/>
              </w:rPr>
            </w:pPr>
          </w:p>
          <w:p w14:paraId="0E8D334D">
            <w:pPr>
              <w:spacing w:line="253" w:lineRule="auto"/>
              <w:rPr>
                <w:rFonts w:ascii="Arial"/>
                <w:sz w:val="21"/>
              </w:rPr>
            </w:pPr>
          </w:p>
          <w:p w14:paraId="5784BEA4">
            <w:pPr>
              <w:pStyle w:val="8"/>
              <w:spacing w:before="71" w:line="180" w:lineRule="auto"/>
              <w:ind w:left="179"/>
              <w:rPr>
                <w:rFonts w:hint="eastAsia" w:eastAsia="仿宋"/>
                <w:lang w:val="en-US" w:eastAsia="zh-CN"/>
              </w:rPr>
            </w:pPr>
            <w:r>
              <w:rPr>
                <w:spacing w:val="-9"/>
              </w:rPr>
              <w:t>2</w:t>
            </w:r>
            <w:r>
              <w:rPr>
                <w:rFonts w:hint="eastAsia"/>
                <w:spacing w:val="-9"/>
                <w:lang w:val="en-US" w:eastAsia="zh-CN"/>
              </w:rPr>
              <w:t>2</w:t>
            </w:r>
          </w:p>
        </w:tc>
        <w:tc>
          <w:tcPr>
            <w:tcW w:w="992" w:type="dxa"/>
            <w:vMerge w:val="restart"/>
            <w:tcBorders>
              <w:bottom w:val="nil"/>
            </w:tcBorders>
            <w:vAlign w:val="top"/>
          </w:tcPr>
          <w:p w14:paraId="539D494A">
            <w:pPr>
              <w:spacing w:line="265" w:lineRule="auto"/>
              <w:rPr>
                <w:rFonts w:ascii="Arial"/>
                <w:sz w:val="21"/>
              </w:rPr>
            </w:pPr>
          </w:p>
          <w:p w14:paraId="4A004BB3">
            <w:pPr>
              <w:spacing w:line="265" w:lineRule="auto"/>
              <w:rPr>
                <w:rFonts w:ascii="Arial"/>
                <w:sz w:val="21"/>
              </w:rPr>
            </w:pPr>
          </w:p>
          <w:p w14:paraId="0E86FF6F">
            <w:pPr>
              <w:spacing w:line="265" w:lineRule="auto"/>
              <w:rPr>
                <w:rFonts w:ascii="Arial"/>
                <w:sz w:val="21"/>
              </w:rPr>
            </w:pPr>
          </w:p>
          <w:p w14:paraId="3E2ECD16">
            <w:pPr>
              <w:spacing w:line="265" w:lineRule="auto"/>
              <w:rPr>
                <w:rFonts w:ascii="Arial"/>
                <w:sz w:val="21"/>
              </w:rPr>
            </w:pPr>
          </w:p>
          <w:p w14:paraId="27B51A83">
            <w:pPr>
              <w:spacing w:line="265" w:lineRule="auto"/>
              <w:rPr>
                <w:rFonts w:ascii="Arial"/>
                <w:sz w:val="21"/>
              </w:rPr>
            </w:pPr>
          </w:p>
          <w:p w14:paraId="65E54317">
            <w:pPr>
              <w:spacing w:line="266" w:lineRule="auto"/>
              <w:rPr>
                <w:rFonts w:ascii="Arial"/>
                <w:sz w:val="21"/>
              </w:rPr>
            </w:pPr>
          </w:p>
          <w:p w14:paraId="1E6421AC">
            <w:pPr>
              <w:spacing w:line="266" w:lineRule="auto"/>
              <w:rPr>
                <w:rFonts w:ascii="Arial"/>
                <w:sz w:val="21"/>
              </w:rPr>
            </w:pPr>
          </w:p>
          <w:p w14:paraId="09435517">
            <w:pPr>
              <w:pStyle w:val="8"/>
              <w:spacing w:before="71" w:line="223" w:lineRule="auto"/>
              <w:ind w:left="55" w:right="46"/>
            </w:pPr>
            <w:r>
              <w:rPr>
                <w:spacing w:val="-2"/>
              </w:rPr>
              <w:t>框架协议</w:t>
            </w:r>
            <w:r>
              <w:rPr>
                <w:spacing w:val="2"/>
              </w:rPr>
              <w:t xml:space="preserve"> </w:t>
            </w:r>
            <w:r>
              <w:rPr>
                <w:spacing w:val="-2"/>
              </w:rPr>
              <w:t>公告备案</w:t>
            </w:r>
          </w:p>
        </w:tc>
        <w:tc>
          <w:tcPr>
            <w:tcW w:w="6025" w:type="dxa"/>
            <w:vAlign w:val="center"/>
          </w:tcPr>
          <w:p w14:paraId="665BBAE5">
            <w:pPr>
              <w:pStyle w:val="8"/>
              <w:spacing w:before="39" w:line="218" w:lineRule="auto"/>
              <w:ind w:left="36" w:right="14" w:firstLine="13"/>
              <w:jc w:val="both"/>
            </w:pPr>
            <w:r>
              <w:rPr>
                <w:spacing w:val="4"/>
              </w:rPr>
              <w:t>1</w:t>
            </w:r>
            <w:r>
              <w:rPr>
                <w:rFonts w:hint="eastAsia"/>
                <w:spacing w:val="4"/>
                <w:lang w:val="en-US" w:eastAsia="zh-CN"/>
              </w:rPr>
              <w:t>.</w:t>
            </w:r>
            <w:r>
              <w:rPr>
                <w:spacing w:val="4"/>
              </w:rPr>
              <w:t>集中采购机构或者主管预算单位应当在入围通知书发出之</w:t>
            </w:r>
            <w:r>
              <w:rPr>
                <w:spacing w:val="5"/>
              </w:rPr>
              <w:t xml:space="preserve"> </w:t>
            </w:r>
            <w:r>
              <w:t>日起30日内和入围供应商签订框架协议，并在框架协议签订后</w:t>
            </w:r>
            <w:r>
              <w:rPr>
                <w:spacing w:val="18"/>
              </w:rPr>
              <w:t xml:space="preserve"> </w:t>
            </w:r>
            <w:r>
              <w:rPr>
                <w:spacing w:val="4"/>
              </w:rPr>
              <w:t>7个工作日内，将框架协议副本报本级财政部门备案。框架协</w:t>
            </w:r>
            <w:r>
              <w:rPr>
                <w:spacing w:val="18"/>
              </w:rPr>
              <w:t xml:space="preserve"> </w:t>
            </w:r>
            <w:r>
              <w:t>议不得对征集文件确定的事项以及入围供应商的响应文件作实</w:t>
            </w:r>
            <w:r>
              <w:rPr>
                <w:spacing w:val="18"/>
              </w:rPr>
              <w:t xml:space="preserve"> </w:t>
            </w:r>
            <w:r>
              <w:rPr>
                <w:spacing w:val="-2"/>
              </w:rPr>
              <w:t>质性修改。</w:t>
            </w:r>
          </w:p>
        </w:tc>
        <w:tc>
          <w:tcPr>
            <w:tcW w:w="2688" w:type="dxa"/>
            <w:vAlign w:val="top"/>
          </w:tcPr>
          <w:p w14:paraId="18D28F56">
            <w:pPr>
              <w:pStyle w:val="8"/>
              <w:spacing w:before="171" w:line="222" w:lineRule="auto"/>
              <w:ind w:left="44" w:right="12" w:hanging="6"/>
              <w:jc w:val="both"/>
            </w:pPr>
            <w:r>
              <w:rPr>
                <w:spacing w:val="18"/>
              </w:rPr>
              <w:t>《政府采购框架协议采购</w:t>
            </w:r>
            <w:r>
              <w:rPr>
                <w:spacing w:val="3"/>
              </w:rPr>
              <w:t xml:space="preserve"> </w:t>
            </w:r>
            <w:r>
              <w:rPr>
                <w:spacing w:val="17"/>
              </w:rPr>
              <w:t>方式管理暂行办法》（财</w:t>
            </w:r>
            <w:r>
              <w:rPr>
                <w:spacing w:val="5"/>
              </w:rPr>
              <w:t xml:space="preserve"> </w:t>
            </w:r>
            <w:r>
              <w:rPr>
                <w:spacing w:val="6"/>
              </w:rPr>
              <w:t>政部令第110号）第二十九</w:t>
            </w:r>
            <w:r>
              <w:rPr>
                <w:spacing w:val="5"/>
              </w:rPr>
              <w:t xml:space="preserve"> </w:t>
            </w:r>
            <w:r>
              <w:t>条</w:t>
            </w:r>
          </w:p>
        </w:tc>
        <w:tc>
          <w:tcPr>
            <w:tcW w:w="4351" w:type="dxa"/>
            <w:vMerge w:val="restart"/>
            <w:tcBorders>
              <w:bottom w:val="nil"/>
            </w:tcBorders>
            <w:vAlign w:val="top"/>
          </w:tcPr>
          <w:p w14:paraId="7089FEF0">
            <w:pPr>
              <w:spacing w:line="254" w:lineRule="auto"/>
              <w:rPr>
                <w:rFonts w:ascii="Arial"/>
                <w:sz w:val="21"/>
              </w:rPr>
            </w:pPr>
          </w:p>
          <w:p w14:paraId="36C565C6">
            <w:pPr>
              <w:spacing w:line="254" w:lineRule="auto"/>
              <w:rPr>
                <w:rFonts w:ascii="Arial"/>
                <w:sz w:val="21"/>
              </w:rPr>
            </w:pPr>
          </w:p>
          <w:p w14:paraId="6304E74B">
            <w:pPr>
              <w:pStyle w:val="8"/>
              <w:spacing w:before="71" w:line="226" w:lineRule="auto"/>
              <w:ind w:left="39" w:right="17" w:hanging="1"/>
              <w:jc w:val="both"/>
            </w:pPr>
            <w:r>
              <w:rPr>
                <w:spacing w:val="5"/>
              </w:rPr>
              <w:t>《政府采购框架协议采购方式管理暂行办法</w:t>
            </w:r>
            <w:r>
              <w:rPr>
                <w:spacing w:val="2"/>
              </w:rPr>
              <w:t xml:space="preserve"> </w:t>
            </w:r>
            <w:r>
              <w:rPr>
                <w:spacing w:val="8"/>
              </w:rPr>
              <w:t>》（财政部令第110号）</w:t>
            </w:r>
            <w:r>
              <w:rPr>
                <w:spacing w:val="-63"/>
              </w:rPr>
              <w:t xml:space="preserve"> </w:t>
            </w:r>
            <w:r>
              <w:rPr>
                <w:spacing w:val="8"/>
              </w:rPr>
              <w:t>第四十三条主管预</w:t>
            </w:r>
            <w:r>
              <w:t xml:space="preserve"> </w:t>
            </w:r>
            <w:r>
              <w:rPr>
                <w:spacing w:val="5"/>
              </w:rPr>
              <w:t>算单位、采购人、采购代理机构违反本办法</w:t>
            </w:r>
            <w:r>
              <w:rPr>
                <w:spacing w:val="2"/>
              </w:rPr>
              <w:t xml:space="preserve"> 规定的，</w:t>
            </w:r>
            <w:r>
              <w:rPr>
                <w:spacing w:val="-52"/>
              </w:rPr>
              <w:t xml:space="preserve"> </w:t>
            </w:r>
            <w:r>
              <w:rPr>
                <w:spacing w:val="2"/>
              </w:rPr>
              <w:t>由财政部门责令限期改正；情节严</w:t>
            </w:r>
            <w:r>
              <w:t xml:space="preserve"> </w:t>
            </w:r>
            <w:r>
              <w:rPr>
                <w:spacing w:val="5"/>
              </w:rPr>
              <w:t>重的，给予警告，对直接负责的主管人员和</w:t>
            </w:r>
            <w:r>
              <w:rPr>
                <w:spacing w:val="2"/>
              </w:rPr>
              <w:t xml:space="preserve"> 其他责任人员，由其行政主管部门或者有关</w:t>
            </w:r>
            <w:r>
              <w:t xml:space="preserve"> 机关依法给予处分，并予以通报。</w:t>
            </w:r>
          </w:p>
          <w:p w14:paraId="630C8EA6">
            <w:pPr>
              <w:pStyle w:val="8"/>
              <w:spacing w:before="16" w:line="225" w:lineRule="auto"/>
              <w:ind w:left="45" w:right="17" w:hanging="7"/>
              <w:jc w:val="both"/>
            </w:pPr>
            <w:r>
              <w:rPr>
                <w:spacing w:val="5"/>
              </w:rPr>
              <w:t>《政府采购框架协议采购方式管理暂行办法</w:t>
            </w:r>
            <w:r>
              <w:rPr>
                <w:spacing w:val="2"/>
              </w:rPr>
              <w:t xml:space="preserve"> </w:t>
            </w:r>
            <w:r>
              <w:rPr>
                <w:spacing w:val="7"/>
              </w:rPr>
              <w:t>》（财政部令第110号）</w:t>
            </w:r>
            <w:r>
              <w:rPr>
                <w:spacing w:val="-49"/>
              </w:rPr>
              <w:t xml:space="preserve"> </w:t>
            </w:r>
            <w:r>
              <w:rPr>
                <w:spacing w:val="7"/>
              </w:rPr>
              <w:t>第四十四条违反本</w:t>
            </w:r>
            <w:r>
              <w:t xml:space="preserve"> </w:t>
            </w:r>
            <w:r>
              <w:rPr>
                <w:spacing w:val="4"/>
              </w:rPr>
              <w:t>办法规定，经责令改正后仍然影响或者可能</w:t>
            </w:r>
            <w:r>
              <w:rPr>
                <w:spacing w:val="14"/>
              </w:rPr>
              <w:t xml:space="preserve"> </w:t>
            </w:r>
            <w:r>
              <w:rPr>
                <w:spacing w:val="4"/>
              </w:rPr>
              <w:t>影响入围结果或者成交结果的，依照政府采</w:t>
            </w:r>
            <w:r>
              <w:rPr>
                <w:spacing w:val="15"/>
              </w:rPr>
              <w:t xml:space="preserve"> </w:t>
            </w:r>
            <w:r>
              <w:t>购法等有关法律、行政法规处理。</w:t>
            </w:r>
          </w:p>
        </w:tc>
      </w:tr>
      <w:tr w14:paraId="4F03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 w:hRule="atLeast"/>
        </w:trPr>
        <w:tc>
          <w:tcPr>
            <w:tcW w:w="547" w:type="dxa"/>
            <w:vMerge w:val="continue"/>
            <w:tcBorders>
              <w:top w:val="nil"/>
              <w:bottom w:val="nil"/>
            </w:tcBorders>
            <w:vAlign w:val="top"/>
          </w:tcPr>
          <w:p w14:paraId="6C3FE75F">
            <w:pPr>
              <w:rPr>
                <w:rFonts w:ascii="Arial"/>
                <w:sz w:val="21"/>
              </w:rPr>
            </w:pPr>
          </w:p>
        </w:tc>
        <w:tc>
          <w:tcPr>
            <w:tcW w:w="992" w:type="dxa"/>
            <w:vMerge w:val="continue"/>
            <w:tcBorders>
              <w:top w:val="nil"/>
              <w:bottom w:val="nil"/>
            </w:tcBorders>
            <w:vAlign w:val="top"/>
          </w:tcPr>
          <w:p w14:paraId="483A2977">
            <w:pPr>
              <w:rPr>
                <w:rFonts w:ascii="Arial"/>
                <w:sz w:val="21"/>
              </w:rPr>
            </w:pPr>
          </w:p>
        </w:tc>
        <w:tc>
          <w:tcPr>
            <w:tcW w:w="6025" w:type="dxa"/>
            <w:vAlign w:val="center"/>
          </w:tcPr>
          <w:p w14:paraId="763526B9">
            <w:pPr>
              <w:pStyle w:val="8"/>
              <w:spacing w:before="35" w:line="222" w:lineRule="auto"/>
              <w:ind w:left="45" w:right="14" w:hanging="1"/>
              <w:jc w:val="both"/>
            </w:pPr>
            <w:r>
              <w:t>2</w:t>
            </w:r>
            <w:r>
              <w:rPr>
                <w:rFonts w:hint="eastAsia"/>
                <w:lang w:val="en-US" w:eastAsia="zh-CN"/>
              </w:rPr>
              <w:t>.</w:t>
            </w:r>
            <w:r>
              <w:t>征集人应当在框架协议签订后3个工作日内通过电子化采购</w:t>
            </w:r>
            <w:r>
              <w:rPr>
                <w:spacing w:val="7"/>
              </w:rPr>
              <w:t xml:space="preserve"> </w:t>
            </w:r>
            <w:r>
              <w:t>系统将入围信息告知适用框架协议的所有采购人或者服务对象</w:t>
            </w:r>
          </w:p>
          <w:p w14:paraId="36C7A579">
            <w:pPr>
              <w:pStyle w:val="8"/>
              <w:spacing w:before="155" w:line="82" w:lineRule="exact"/>
              <w:ind w:left="51"/>
              <w:jc w:val="both"/>
            </w:pPr>
            <w:r>
              <w:rPr>
                <w:position w:val="1"/>
              </w:rPr>
              <w:t>。</w:t>
            </w:r>
          </w:p>
        </w:tc>
        <w:tc>
          <w:tcPr>
            <w:tcW w:w="2688" w:type="dxa"/>
            <w:vAlign w:val="top"/>
          </w:tcPr>
          <w:p w14:paraId="6CCEB93F">
            <w:pPr>
              <w:pStyle w:val="8"/>
              <w:spacing w:before="36" w:line="214" w:lineRule="auto"/>
              <w:ind w:left="45" w:right="12" w:hanging="7"/>
              <w:jc w:val="both"/>
            </w:pPr>
            <w:r>
              <w:rPr>
                <w:spacing w:val="18"/>
              </w:rPr>
              <w:t>《政府采购框架协议采购</w:t>
            </w:r>
            <w:r>
              <w:rPr>
                <w:spacing w:val="3"/>
              </w:rPr>
              <w:t xml:space="preserve"> </w:t>
            </w:r>
            <w:r>
              <w:rPr>
                <w:spacing w:val="17"/>
              </w:rPr>
              <w:t>方式管理暂行办法》（财</w:t>
            </w:r>
            <w:r>
              <w:rPr>
                <w:spacing w:val="4"/>
              </w:rPr>
              <w:t xml:space="preserve"> </w:t>
            </w:r>
            <w:r>
              <w:rPr>
                <w:spacing w:val="-1"/>
              </w:rPr>
              <w:t>政部令第110号）第三十条</w:t>
            </w:r>
          </w:p>
        </w:tc>
        <w:tc>
          <w:tcPr>
            <w:tcW w:w="4351" w:type="dxa"/>
            <w:vMerge w:val="continue"/>
            <w:tcBorders>
              <w:top w:val="nil"/>
              <w:bottom w:val="nil"/>
            </w:tcBorders>
            <w:vAlign w:val="top"/>
          </w:tcPr>
          <w:p w14:paraId="47BECDD4">
            <w:pPr>
              <w:rPr>
                <w:rFonts w:ascii="Arial"/>
                <w:sz w:val="21"/>
              </w:rPr>
            </w:pPr>
          </w:p>
        </w:tc>
      </w:tr>
      <w:tr w14:paraId="2189C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trPr>
        <w:tc>
          <w:tcPr>
            <w:tcW w:w="547" w:type="dxa"/>
            <w:vMerge w:val="continue"/>
            <w:tcBorders>
              <w:top w:val="nil"/>
            </w:tcBorders>
            <w:vAlign w:val="top"/>
          </w:tcPr>
          <w:p w14:paraId="0BFBE642">
            <w:pPr>
              <w:rPr>
                <w:rFonts w:ascii="Arial"/>
                <w:sz w:val="21"/>
              </w:rPr>
            </w:pPr>
          </w:p>
        </w:tc>
        <w:tc>
          <w:tcPr>
            <w:tcW w:w="992" w:type="dxa"/>
            <w:vMerge w:val="continue"/>
            <w:tcBorders>
              <w:top w:val="nil"/>
            </w:tcBorders>
            <w:vAlign w:val="top"/>
          </w:tcPr>
          <w:p w14:paraId="4DF1526D">
            <w:pPr>
              <w:rPr>
                <w:rFonts w:ascii="Arial"/>
                <w:sz w:val="21"/>
              </w:rPr>
            </w:pPr>
          </w:p>
        </w:tc>
        <w:tc>
          <w:tcPr>
            <w:tcW w:w="6025" w:type="dxa"/>
            <w:vAlign w:val="center"/>
          </w:tcPr>
          <w:p w14:paraId="0923A97E">
            <w:pPr>
              <w:pStyle w:val="8"/>
              <w:spacing w:before="34" w:line="221" w:lineRule="auto"/>
              <w:ind w:left="33" w:right="14" w:firstLine="19"/>
              <w:jc w:val="both"/>
            </w:pPr>
            <w:r>
              <w:rPr>
                <w:spacing w:val="2"/>
              </w:rPr>
              <w:t>3</w:t>
            </w:r>
            <w:r>
              <w:rPr>
                <w:rFonts w:hint="eastAsia"/>
                <w:spacing w:val="2"/>
                <w:lang w:val="en-US" w:eastAsia="zh-CN"/>
              </w:rPr>
              <w:t>.</w:t>
            </w:r>
            <w:r>
              <w:rPr>
                <w:spacing w:val="-55"/>
              </w:rPr>
              <w:t xml:space="preserve"> </w:t>
            </w:r>
            <w:r>
              <w:rPr>
                <w:spacing w:val="2"/>
              </w:rPr>
              <w:t>以二次竞价或者顺序轮候方式确定成交供应商的，征集人</w:t>
            </w:r>
            <w:r>
              <w:t xml:space="preserve"> </w:t>
            </w:r>
            <w:r>
              <w:rPr>
                <w:spacing w:val="5"/>
              </w:rPr>
              <w:t>应当在确定成交供应商后2个工作日内逐笔发布</w:t>
            </w:r>
            <w:r>
              <w:rPr>
                <w:spacing w:val="4"/>
              </w:rPr>
              <w:t>成交结果公告</w:t>
            </w:r>
            <w:r>
              <w:t xml:space="preserve"> </w:t>
            </w:r>
            <w:r>
              <w:rPr>
                <w:spacing w:val="1"/>
              </w:rPr>
              <w:t>。成交结果单笔公告可以在省级以上财政部门指</w:t>
            </w:r>
            <w:r>
              <w:t xml:space="preserve">定的媒体上发 </w:t>
            </w:r>
            <w:r>
              <w:rPr>
                <w:spacing w:val="1"/>
              </w:rPr>
              <w:t>布，也可以在开展框架协议采购的电子化采购</w:t>
            </w:r>
            <w:r>
              <w:t xml:space="preserve">系统发布，发布 </w:t>
            </w:r>
            <w:r>
              <w:rPr>
                <w:spacing w:val="1"/>
              </w:rPr>
              <w:t>成交结果公告的渠道应当在征集文件或者框架协</w:t>
            </w:r>
            <w:r>
              <w:t xml:space="preserve">议中告知供应 </w:t>
            </w:r>
            <w:r>
              <w:rPr>
                <w:spacing w:val="1"/>
              </w:rPr>
              <w:t>商。征集人应当在框架协议有效期满后10个工</w:t>
            </w:r>
            <w:r>
              <w:t xml:space="preserve">作日内发布成交 </w:t>
            </w:r>
            <w:r>
              <w:rPr>
                <w:spacing w:val="1"/>
              </w:rPr>
              <w:t>结果汇总公告。汇总公告应当包括前款第一</w:t>
            </w:r>
            <w:r>
              <w:t>项、第二项内容和 所有成交供应商的名称、地址及其成交合同总数和总金额。</w:t>
            </w:r>
          </w:p>
        </w:tc>
        <w:tc>
          <w:tcPr>
            <w:tcW w:w="2688" w:type="dxa"/>
            <w:vAlign w:val="top"/>
          </w:tcPr>
          <w:p w14:paraId="6EA96864">
            <w:pPr>
              <w:spacing w:line="249" w:lineRule="auto"/>
              <w:rPr>
                <w:rFonts w:ascii="Arial"/>
                <w:sz w:val="21"/>
              </w:rPr>
            </w:pPr>
          </w:p>
          <w:p w14:paraId="511AC0E0">
            <w:pPr>
              <w:spacing w:line="249" w:lineRule="auto"/>
              <w:rPr>
                <w:rFonts w:ascii="Arial"/>
                <w:sz w:val="21"/>
              </w:rPr>
            </w:pPr>
          </w:p>
          <w:p w14:paraId="7C5732BB">
            <w:pPr>
              <w:pStyle w:val="8"/>
              <w:spacing w:before="72" w:line="222" w:lineRule="auto"/>
              <w:ind w:left="44" w:right="12" w:hanging="6"/>
              <w:jc w:val="both"/>
            </w:pPr>
            <w:r>
              <w:rPr>
                <w:spacing w:val="18"/>
              </w:rPr>
              <w:t>《政府采购框架协议采购</w:t>
            </w:r>
            <w:r>
              <w:rPr>
                <w:spacing w:val="3"/>
              </w:rPr>
              <w:t xml:space="preserve"> </w:t>
            </w:r>
            <w:r>
              <w:rPr>
                <w:spacing w:val="17"/>
              </w:rPr>
              <w:t>方式管理暂行办法》（财</w:t>
            </w:r>
            <w:r>
              <w:rPr>
                <w:spacing w:val="5"/>
              </w:rPr>
              <w:t xml:space="preserve"> </w:t>
            </w:r>
            <w:r>
              <w:rPr>
                <w:spacing w:val="6"/>
              </w:rPr>
              <w:t>政部令第110号）第三十五</w:t>
            </w:r>
            <w:r>
              <w:rPr>
                <w:spacing w:val="5"/>
              </w:rPr>
              <w:t xml:space="preserve"> </w:t>
            </w:r>
            <w:r>
              <w:t>条</w:t>
            </w:r>
          </w:p>
        </w:tc>
        <w:tc>
          <w:tcPr>
            <w:tcW w:w="4351" w:type="dxa"/>
            <w:vMerge w:val="continue"/>
            <w:tcBorders>
              <w:top w:val="nil"/>
            </w:tcBorders>
            <w:vAlign w:val="top"/>
          </w:tcPr>
          <w:p w14:paraId="7BEB1E27">
            <w:pPr>
              <w:rPr>
                <w:rFonts w:ascii="Arial"/>
                <w:sz w:val="21"/>
              </w:rPr>
            </w:pPr>
          </w:p>
        </w:tc>
      </w:tr>
      <w:tr w14:paraId="19AB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70EC7794">
            <w:pPr>
              <w:spacing w:before="59" w:line="192" w:lineRule="auto"/>
              <w:ind w:left="63"/>
              <w:rPr>
                <w:rFonts w:ascii="黑体" w:hAnsi="黑体" w:eastAsia="黑体" w:cs="黑体"/>
                <w:sz w:val="28"/>
                <w:szCs w:val="28"/>
              </w:rPr>
            </w:pPr>
            <w:r>
              <w:rPr>
                <w:rFonts w:ascii="黑体" w:hAnsi="黑体" w:eastAsia="黑体" w:cs="黑体"/>
                <w:spacing w:val="1"/>
                <w:sz w:val="28"/>
                <w:szCs w:val="28"/>
              </w:rPr>
              <w:t>十</w:t>
            </w:r>
            <w:r>
              <w:rPr>
                <w:rFonts w:hint="eastAsia" w:ascii="黑体" w:hAnsi="黑体" w:eastAsia="黑体" w:cs="黑体"/>
                <w:spacing w:val="1"/>
                <w:sz w:val="28"/>
                <w:szCs w:val="28"/>
                <w:lang w:val="en-US" w:eastAsia="zh-CN"/>
              </w:rPr>
              <w:t>三</w:t>
            </w:r>
            <w:r>
              <w:rPr>
                <w:rFonts w:ascii="黑体" w:hAnsi="黑体" w:eastAsia="黑体" w:cs="黑体"/>
                <w:spacing w:val="1"/>
                <w:sz w:val="28"/>
                <w:szCs w:val="28"/>
              </w:rPr>
              <w:t>、采购合同履约验收</w:t>
            </w:r>
          </w:p>
        </w:tc>
      </w:tr>
      <w:tr w14:paraId="5090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restart"/>
            <w:tcBorders>
              <w:bottom w:val="nil"/>
            </w:tcBorders>
            <w:vAlign w:val="top"/>
          </w:tcPr>
          <w:p w14:paraId="0AA6C3E5">
            <w:pPr>
              <w:spacing w:line="268" w:lineRule="auto"/>
              <w:rPr>
                <w:rFonts w:ascii="Arial"/>
                <w:sz w:val="21"/>
              </w:rPr>
            </w:pPr>
          </w:p>
          <w:p w14:paraId="6B32B8D1">
            <w:pPr>
              <w:spacing w:line="268" w:lineRule="auto"/>
              <w:rPr>
                <w:rFonts w:ascii="Arial"/>
                <w:sz w:val="21"/>
              </w:rPr>
            </w:pPr>
          </w:p>
          <w:p w14:paraId="1B9D4D97">
            <w:pPr>
              <w:spacing w:line="268" w:lineRule="auto"/>
              <w:rPr>
                <w:rFonts w:ascii="Arial"/>
                <w:sz w:val="21"/>
              </w:rPr>
            </w:pPr>
          </w:p>
          <w:p w14:paraId="5BE3B6D2">
            <w:pPr>
              <w:spacing w:line="268" w:lineRule="auto"/>
              <w:rPr>
                <w:rFonts w:ascii="Arial"/>
                <w:sz w:val="21"/>
              </w:rPr>
            </w:pPr>
          </w:p>
          <w:p w14:paraId="404779DA">
            <w:pPr>
              <w:spacing w:line="268" w:lineRule="auto"/>
              <w:rPr>
                <w:rFonts w:ascii="Arial"/>
                <w:sz w:val="21"/>
              </w:rPr>
            </w:pPr>
          </w:p>
          <w:p w14:paraId="7F9C15BD">
            <w:pPr>
              <w:spacing w:line="269" w:lineRule="auto"/>
              <w:rPr>
                <w:rFonts w:ascii="Arial"/>
                <w:sz w:val="21"/>
              </w:rPr>
            </w:pPr>
          </w:p>
          <w:p w14:paraId="51EEA157">
            <w:pPr>
              <w:spacing w:line="269" w:lineRule="auto"/>
              <w:rPr>
                <w:rFonts w:ascii="Arial"/>
                <w:sz w:val="21"/>
              </w:rPr>
            </w:pPr>
          </w:p>
          <w:p w14:paraId="2375BC30">
            <w:pPr>
              <w:spacing w:line="269" w:lineRule="auto"/>
              <w:rPr>
                <w:rFonts w:ascii="Arial"/>
                <w:sz w:val="21"/>
              </w:rPr>
            </w:pPr>
          </w:p>
          <w:p w14:paraId="18B6801B">
            <w:pPr>
              <w:pStyle w:val="8"/>
              <w:spacing w:before="71" w:line="181" w:lineRule="auto"/>
              <w:ind w:left="179"/>
              <w:rPr>
                <w:rFonts w:hint="eastAsia" w:eastAsia="仿宋"/>
                <w:lang w:val="en-US" w:eastAsia="zh-CN"/>
              </w:rPr>
            </w:pPr>
            <w:r>
              <w:rPr>
                <w:spacing w:val="-9"/>
              </w:rPr>
              <w:t>2</w:t>
            </w:r>
            <w:r>
              <w:rPr>
                <w:rFonts w:hint="eastAsia"/>
                <w:spacing w:val="-9"/>
                <w:lang w:val="en-US" w:eastAsia="zh-CN"/>
              </w:rPr>
              <w:t>3</w:t>
            </w:r>
          </w:p>
        </w:tc>
        <w:tc>
          <w:tcPr>
            <w:tcW w:w="992" w:type="dxa"/>
            <w:vMerge w:val="restart"/>
            <w:tcBorders>
              <w:bottom w:val="nil"/>
            </w:tcBorders>
            <w:vAlign w:val="top"/>
          </w:tcPr>
          <w:p w14:paraId="18CCD973">
            <w:pPr>
              <w:spacing w:line="264" w:lineRule="auto"/>
              <w:rPr>
                <w:rFonts w:ascii="Arial"/>
                <w:sz w:val="21"/>
              </w:rPr>
            </w:pPr>
          </w:p>
          <w:p w14:paraId="642D8B11">
            <w:pPr>
              <w:spacing w:line="264" w:lineRule="auto"/>
              <w:rPr>
                <w:rFonts w:ascii="Arial"/>
                <w:sz w:val="21"/>
              </w:rPr>
            </w:pPr>
          </w:p>
          <w:p w14:paraId="1A9A57E4">
            <w:pPr>
              <w:spacing w:line="265" w:lineRule="auto"/>
              <w:rPr>
                <w:rFonts w:ascii="Arial"/>
                <w:sz w:val="21"/>
              </w:rPr>
            </w:pPr>
          </w:p>
          <w:p w14:paraId="0E099554">
            <w:pPr>
              <w:spacing w:line="265" w:lineRule="auto"/>
              <w:rPr>
                <w:rFonts w:ascii="Arial"/>
                <w:sz w:val="21"/>
              </w:rPr>
            </w:pPr>
          </w:p>
          <w:p w14:paraId="2C0C0097">
            <w:pPr>
              <w:spacing w:line="265" w:lineRule="auto"/>
              <w:rPr>
                <w:rFonts w:ascii="Arial"/>
                <w:sz w:val="21"/>
              </w:rPr>
            </w:pPr>
          </w:p>
          <w:p w14:paraId="30789D61">
            <w:pPr>
              <w:spacing w:line="265" w:lineRule="auto"/>
              <w:rPr>
                <w:rFonts w:ascii="Arial"/>
                <w:sz w:val="21"/>
              </w:rPr>
            </w:pPr>
          </w:p>
          <w:p w14:paraId="3DF4ADAC">
            <w:pPr>
              <w:spacing w:line="265" w:lineRule="auto"/>
              <w:rPr>
                <w:rFonts w:ascii="Arial"/>
                <w:sz w:val="21"/>
              </w:rPr>
            </w:pPr>
          </w:p>
          <w:p w14:paraId="1C764FA8">
            <w:pPr>
              <w:spacing w:line="265" w:lineRule="auto"/>
              <w:rPr>
                <w:rFonts w:ascii="Arial"/>
                <w:sz w:val="21"/>
              </w:rPr>
            </w:pPr>
          </w:p>
          <w:p w14:paraId="684B34BA">
            <w:pPr>
              <w:pStyle w:val="8"/>
              <w:spacing w:before="72" w:line="217" w:lineRule="auto"/>
              <w:ind w:left="55"/>
            </w:pPr>
            <w:r>
              <w:rPr>
                <w:spacing w:val="-2"/>
              </w:rPr>
              <w:t>履约验收</w:t>
            </w:r>
          </w:p>
        </w:tc>
        <w:tc>
          <w:tcPr>
            <w:tcW w:w="6025" w:type="dxa"/>
            <w:vAlign w:val="center"/>
          </w:tcPr>
          <w:p w14:paraId="22F42D72">
            <w:pPr>
              <w:pStyle w:val="8"/>
              <w:spacing w:before="37" w:line="214" w:lineRule="auto"/>
              <w:ind w:left="37" w:right="14" w:firstLine="12"/>
              <w:jc w:val="both"/>
            </w:pPr>
            <w:r>
              <w:rPr>
                <w:spacing w:val="4"/>
              </w:rPr>
              <w:t>1</w:t>
            </w:r>
            <w:r>
              <w:rPr>
                <w:rFonts w:hint="eastAsia"/>
                <w:spacing w:val="4"/>
                <w:lang w:val="en-US" w:eastAsia="zh-CN"/>
              </w:rPr>
              <w:t>.</w:t>
            </w:r>
            <w:r>
              <w:rPr>
                <w:spacing w:val="4"/>
              </w:rPr>
              <w:t>采购人或者其委托的采购代理机构应当组织对供应商履约</w:t>
            </w:r>
            <w:r>
              <w:rPr>
                <w:spacing w:val="5"/>
              </w:rPr>
              <w:t xml:space="preserve"> </w:t>
            </w:r>
            <w:r>
              <w:t>的验收。大型或者复杂的政府采购项目，应当邀请国家认可的</w:t>
            </w:r>
            <w:r>
              <w:rPr>
                <w:spacing w:val="16"/>
              </w:rPr>
              <w:t xml:space="preserve"> </w:t>
            </w:r>
            <w:r>
              <w:rPr>
                <w:spacing w:val="9"/>
              </w:rPr>
              <w:t>质量检测机构参加验收工作。验收方成员应当在验收书上签</w:t>
            </w:r>
            <w:r>
              <w:rPr>
                <w:spacing w:val="3"/>
              </w:rPr>
              <w:t xml:space="preserve"> </w:t>
            </w:r>
            <w:r>
              <w:t>字，并承担相应的法律责任。</w:t>
            </w:r>
          </w:p>
        </w:tc>
        <w:tc>
          <w:tcPr>
            <w:tcW w:w="2688" w:type="dxa"/>
            <w:vAlign w:val="top"/>
          </w:tcPr>
          <w:p w14:paraId="6BBA1FC2">
            <w:pPr>
              <w:pStyle w:val="8"/>
              <w:spacing w:before="305" w:line="222" w:lineRule="auto"/>
              <w:ind w:left="45" w:right="12" w:hanging="7"/>
            </w:pPr>
            <w:r>
              <w:rPr>
                <w:spacing w:val="8"/>
              </w:rPr>
              <w:t>《中华人民共和国政府采</w:t>
            </w:r>
            <w:r>
              <w:t xml:space="preserve"> 购法》第四十一条</w:t>
            </w:r>
          </w:p>
        </w:tc>
        <w:tc>
          <w:tcPr>
            <w:tcW w:w="4351" w:type="dxa"/>
            <w:vMerge w:val="restart"/>
            <w:tcBorders>
              <w:bottom w:val="nil"/>
            </w:tcBorders>
            <w:vAlign w:val="top"/>
          </w:tcPr>
          <w:p w14:paraId="20D901DB">
            <w:pPr>
              <w:spacing w:line="293" w:lineRule="auto"/>
              <w:rPr>
                <w:rFonts w:ascii="Arial"/>
                <w:sz w:val="21"/>
              </w:rPr>
            </w:pPr>
          </w:p>
          <w:p w14:paraId="67C97314">
            <w:pPr>
              <w:spacing w:line="293" w:lineRule="auto"/>
              <w:rPr>
                <w:rFonts w:ascii="Arial"/>
                <w:sz w:val="21"/>
              </w:rPr>
            </w:pPr>
          </w:p>
          <w:p w14:paraId="0B3479A4">
            <w:pPr>
              <w:spacing w:line="293" w:lineRule="auto"/>
              <w:rPr>
                <w:rFonts w:ascii="Arial"/>
                <w:sz w:val="21"/>
              </w:rPr>
            </w:pPr>
          </w:p>
          <w:p w14:paraId="3D1B9518">
            <w:pPr>
              <w:spacing w:line="294" w:lineRule="auto"/>
              <w:rPr>
                <w:rFonts w:ascii="Arial"/>
                <w:sz w:val="21"/>
              </w:rPr>
            </w:pPr>
          </w:p>
          <w:p w14:paraId="5D8AF35C">
            <w:pPr>
              <w:pStyle w:val="8"/>
              <w:spacing w:before="71" w:line="226" w:lineRule="auto"/>
              <w:ind w:left="41" w:right="17" w:hanging="3"/>
            </w:pPr>
            <w:r>
              <w:rPr>
                <w:spacing w:val="5"/>
              </w:rPr>
              <w:t>《中华人民共和国政府采购法实施条例》第</w:t>
            </w:r>
            <w:r>
              <w:rPr>
                <w:spacing w:val="2"/>
              </w:rPr>
              <w:t xml:space="preserve"> </w:t>
            </w:r>
            <w:r>
              <w:rPr>
                <w:spacing w:val="5"/>
              </w:rPr>
              <w:t>六十八条采购人、采购代理机构有下列情形</w:t>
            </w:r>
            <w:r>
              <w:t xml:space="preserve"> </w:t>
            </w:r>
            <w:r>
              <w:rPr>
                <w:spacing w:val="5"/>
              </w:rPr>
              <w:t>之一的依照政府采购法第七十一条、第七十</w:t>
            </w:r>
            <w:r>
              <w:t xml:space="preserve"> </w:t>
            </w:r>
            <w:r>
              <w:rPr>
                <w:spacing w:val="1"/>
              </w:rPr>
              <w:t>八条的规定追究法律责任：</w:t>
            </w:r>
            <w:r>
              <w:rPr>
                <w:spacing w:val="-35"/>
              </w:rPr>
              <w:t xml:space="preserve"> </w:t>
            </w:r>
            <w:r>
              <w:rPr>
                <w:spacing w:val="1"/>
              </w:rPr>
              <w:t>(四)违反本条例</w:t>
            </w:r>
            <w:r>
              <w:t xml:space="preserve"> </w:t>
            </w:r>
            <w:r>
              <w:rPr>
                <w:spacing w:val="4"/>
              </w:rPr>
              <w:t>第十五条的规定导致无法组织对供应商履约</w:t>
            </w:r>
            <w:r>
              <w:rPr>
                <w:spacing w:val="17"/>
              </w:rPr>
              <w:t xml:space="preserve"> </w:t>
            </w:r>
            <w:r>
              <w:rPr>
                <w:spacing w:val="8"/>
              </w:rPr>
              <w:t>情况进行验收或国家财产遭受损失</w:t>
            </w:r>
            <w:r>
              <w:rPr>
                <w:spacing w:val="-22"/>
              </w:rPr>
              <w:t>；（</w:t>
            </w:r>
            <w:r>
              <w:rPr>
                <w:spacing w:val="8"/>
              </w:rPr>
              <w:t>十）</w:t>
            </w:r>
            <w:r>
              <w:rPr>
                <w:spacing w:val="1"/>
              </w:rPr>
              <w:t xml:space="preserve"> </w:t>
            </w:r>
            <w:r>
              <w:rPr>
                <w:spacing w:val="4"/>
              </w:rPr>
              <w:t>未按照规定组织对供应商履约情况进行验收</w:t>
            </w:r>
          </w:p>
          <w:p w14:paraId="66D2F923">
            <w:pPr>
              <w:pStyle w:val="8"/>
              <w:spacing w:before="169" w:line="95" w:lineRule="exact"/>
              <w:ind w:left="57"/>
            </w:pPr>
            <w:r>
              <w:rPr>
                <w:position w:val="1"/>
              </w:rPr>
              <w:t>。</w:t>
            </w:r>
          </w:p>
        </w:tc>
      </w:tr>
      <w:tr w14:paraId="248B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continue"/>
            <w:tcBorders>
              <w:top w:val="nil"/>
              <w:bottom w:val="nil"/>
            </w:tcBorders>
            <w:vAlign w:val="top"/>
          </w:tcPr>
          <w:p w14:paraId="0B97F569">
            <w:pPr>
              <w:rPr>
                <w:rFonts w:ascii="Arial"/>
                <w:sz w:val="21"/>
              </w:rPr>
            </w:pPr>
          </w:p>
        </w:tc>
        <w:tc>
          <w:tcPr>
            <w:tcW w:w="992" w:type="dxa"/>
            <w:vMerge w:val="continue"/>
            <w:tcBorders>
              <w:top w:val="nil"/>
              <w:bottom w:val="nil"/>
            </w:tcBorders>
            <w:vAlign w:val="top"/>
          </w:tcPr>
          <w:p w14:paraId="24F19A15">
            <w:pPr>
              <w:rPr>
                <w:rFonts w:ascii="Arial"/>
                <w:sz w:val="21"/>
              </w:rPr>
            </w:pPr>
          </w:p>
        </w:tc>
        <w:tc>
          <w:tcPr>
            <w:tcW w:w="6025" w:type="dxa"/>
            <w:vAlign w:val="center"/>
          </w:tcPr>
          <w:p w14:paraId="39496268">
            <w:pPr>
              <w:pStyle w:val="8"/>
              <w:spacing w:before="37" w:line="214" w:lineRule="auto"/>
              <w:ind w:left="37" w:right="14" w:firstLine="7"/>
              <w:jc w:val="both"/>
            </w:pPr>
            <w:r>
              <w:rPr>
                <w:spacing w:val="4"/>
              </w:rPr>
              <w:t>2</w:t>
            </w:r>
            <w:r>
              <w:rPr>
                <w:rFonts w:hint="eastAsia"/>
                <w:spacing w:val="4"/>
                <w:lang w:val="en-US" w:eastAsia="zh-CN"/>
              </w:rPr>
              <w:t>.</w:t>
            </w:r>
            <w:r>
              <w:rPr>
                <w:spacing w:val="4"/>
              </w:rPr>
              <w:t>采购人或者采购代理机构应当按照政府采购合同规定的技</w:t>
            </w:r>
            <w:r>
              <w:rPr>
                <w:spacing w:val="10"/>
              </w:rPr>
              <w:t xml:space="preserve"> </w:t>
            </w:r>
            <w:r>
              <w:t>术、服务、安全标准组织对供应商履约情况进行验收，并出具</w:t>
            </w:r>
            <w:r>
              <w:rPr>
                <w:spacing w:val="17"/>
              </w:rPr>
              <w:t xml:space="preserve"> </w:t>
            </w:r>
            <w:r>
              <w:t>验收书，验收书应当包括每一项技术、服务、安全标准的履约</w:t>
            </w:r>
            <w:r>
              <w:rPr>
                <w:spacing w:val="15"/>
              </w:rPr>
              <w:t xml:space="preserve"> </w:t>
            </w:r>
            <w:r>
              <w:rPr>
                <w:spacing w:val="-3"/>
              </w:rPr>
              <w:t>情况。</w:t>
            </w:r>
          </w:p>
        </w:tc>
        <w:tc>
          <w:tcPr>
            <w:tcW w:w="2688" w:type="dxa"/>
            <w:vAlign w:val="top"/>
          </w:tcPr>
          <w:p w14:paraId="285D4A1A">
            <w:pPr>
              <w:pStyle w:val="8"/>
              <w:spacing w:before="171" w:line="225" w:lineRule="auto"/>
              <w:ind w:left="44" w:right="12" w:hanging="6"/>
              <w:jc w:val="both"/>
            </w:pPr>
            <w:r>
              <w:rPr>
                <w:spacing w:val="8"/>
              </w:rPr>
              <w:t>《中华人民共和国政府采</w:t>
            </w:r>
            <w:r>
              <w:t xml:space="preserve"> </w:t>
            </w:r>
            <w:r>
              <w:rPr>
                <w:spacing w:val="12"/>
              </w:rPr>
              <w:t>购法实施条例》第</w:t>
            </w:r>
            <w:r>
              <w:rPr>
                <w:spacing w:val="-49"/>
              </w:rPr>
              <w:t xml:space="preserve"> </w:t>
            </w:r>
            <w:r>
              <w:rPr>
                <w:spacing w:val="12"/>
              </w:rPr>
              <w:t>四十五</w:t>
            </w:r>
            <w:r>
              <w:t xml:space="preserve"> 条</w:t>
            </w:r>
          </w:p>
        </w:tc>
        <w:tc>
          <w:tcPr>
            <w:tcW w:w="4351" w:type="dxa"/>
            <w:vMerge w:val="continue"/>
            <w:tcBorders>
              <w:top w:val="nil"/>
              <w:bottom w:val="nil"/>
            </w:tcBorders>
            <w:vAlign w:val="top"/>
          </w:tcPr>
          <w:p w14:paraId="7BAFB14B">
            <w:pPr>
              <w:rPr>
                <w:rFonts w:ascii="Arial"/>
                <w:sz w:val="21"/>
              </w:rPr>
            </w:pPr>
          </w:p>
        </w:tc>
      </w:tr>
      <w:tr w14:paraId="6E4F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continue"/>
            <w:tcBorders>
              <w:top w:val="nil"/>
              <w:bottom w:val="nil"/>
            </w:tcBorders>
            <w:vAlign w:val="top"/>
          </w:tcPr>
          <w:p w14:paraId="29315E51">
            <w:pPr>
              <w:rPr>
                <w:rFonts w:ascii="Arial"/>
                <w:sz w:val="21"/>
              </w:rPr>
            </w:pPr>
          </w:p>
        </w:tc>
        <w:tc>
          <w:tcPr>
            <w:tcW w:w="992" w:type="dxa"/>
            <w:vMerge w:val="continue"/>
            <w:tcBorders>
              <w:top w:val="nil"/>
              <w:bottom w:val="nil"/>
            </w:tcBorders>
            <w:vAlign w:val="top"/>
          </w:tcPr>
          <w:p w14:paraId="017B936B">
            <w:pPr>
              <w:rPr>
                <w:rFonts w:ascii="Arial"/>
                <w:sz w:val="21"/>
              </w:rPr>
            </w:pPr>
          </w:p>
        </w:tc>
        <w:tc>
          <w:tcPr>
            <w:tcW w:w="6025" w:type="dxa"/>
            <w:vAlign w:val="center"/>
          </w:tcPr>
          <w:p w14:paraId="2CC6DBCA">
            <w:pPr>
              <w:pStyle w:val="8"/>
              <w:spacing w:before="40" w:line="223" w:lineRule="auto"/>
              <w:ind w:left="36" w:right="14" w:firstLine="17"/>
              <w:jc w:val="both"/>
            </w:pPr>
            <w:r>
              <w:rPr>
                <w:spacing w:val="4"/>
              </w:rPr>
              <w:t>3</w:t>
            </w:r>
            <w:r>
              <w:rPr>
                <w:rFonts w:hint="eastAsia"/>
                <w:spacing w:val="4"/>
                <w:lang w:val="en-US" w:eastAsia="zh-CN"/>
              </w:rPr>
              <w:t>.</w:t>
            </w:r>
            <w:r>
              <w:rPr>
                <w:spacing w:val="4"/>
              </w:rPr>
              <w:t>采购人应当及时对采购项目进行验收。采购人可以邀请参</w:t>
            </w:r>
            <w:r>
              <w:rPr>
                <w:spacing w:val="1"/>
              </w:rPr>
              <w:t xml:space="preserve"> </w:t>
            </w:r>
            <w:r>
              <w:t>加本项目的其他投标人或者第三方机构参与验收。参与验收的</w:t>
            </w:r>
            <w:r>
              <w:rPr>
                <w:spacing w:val="16"/>
              </w:rPr>
              <w:t xml:space="preserve"> </w:t>
            </w:r>
            <w:r>
              <w:t>投标人或者第三方机构的意见作为验收书的参考资料一并存档</w:t>
            </w:r>
          </w:p>
          <w:p w14:paraId="2C64ACED">
            <w:pPr>
              <w:pStyle w:val="8"/>
              <w:spacing w:before="169" w:line="51" w:lineRule="exact"/>
              <w:ind w:left="51"/>
              <w:jc w:val="both"/>
            </w:pPr>
            <w:r>
              <w:t>。</w:t>
            </w:r>
          </w:p>
        </w:tc>
        <w:tc>
          <w:tcPr>
            <w:tcW w:w="2688" w:type="dxa"/>
            <w:vAlign w:val="top"/>
          </w:tcPr>
          <w:p w14:paraId="16015385">
            <w:pPr>
              <w:pStyle w:val="8"/>
              <w:spacing w:before="175"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部令第87号）第七十四条</w:t>
            </w:r>
          </w:p>
        </w:tc>
        <w:tc>
          <w:tcPr>
            <w:tcW w:w="4351" w:type="dxa"/>
            <w:vMerge w:val="continue"/>
            <w:tcBorders>
              <w:top w:val="nil"/>
              <w:bottom w:val="nil"/>
            </w:tcBorders>
            <w:vAlign w:val="top"/>
          </w:tcPr>
          <w:p w14:paraId="281346D0">
            <w:pPr>
              <w:rPr>
                <w:rFonts w:ascii="Arial"/>
                <w:sz w:val="21"/>
              </w:rPr>
            </w:pPr>
          </w:p>
        </w:tc>
      </w:tr>
      <w:tr w14:paraId="6BD9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7" w:hRule="atLeast"/>
        </w:trPr>
        <w:tc>
          <w:tcPr>
            <w:tcW w:w="547" w:type="dxa"/>
            <w:vMerge w:val="continue"/>
            <w:tcBorders>
              <w:top w:val="nil"/>
            </w:tcBorders>
            <w:vAlign w:val="top"/>
          </w:tcPr>
          <w:p w14:paraId="0D24C7E8">
            <w:pPr>
              <w:rPr>
                <w:rFonts w:ascii="Arial"/>
                <w:sz w:val="21"/>
              </w:rPr>
            </w:pPr>
          </w:p>
        </w:tc>
        <w:tc>
          <w:tcPr>
            <w:tcW w:w="992" w:type="dxa"/>
            <w:vMerge w:val="continue"/>
            <w:tcBorders>
              <w:top w:val="nil"/>
            </w:tcBorders>
            <w:vAlign w:val="top"/>
          </w:tcPr>
          <w:p w14:paraId="56979342">
            <w:pPr>
              <w:rPr>
                <w:rFonts w:ascii="Arial"/>
                <w:sz w:val="21"/>
              </w:rPr>
            </w:pPr>
          </w:p>
        </w:tc>
        <w:tc>
          <w:tcPr>
            <w:tcW w:w="6025" w:type="dxa"/>
            <w:vAlign w:val="center"/>
          </w:tcPr>
          <w:p w14:paraId="079482DB">
            <w:pPr>
              <w:pStyle w:val="8"/>
              <w:spacing w:before="40" w:line="218" w:lineRule="auto"/>
              <w:ind w:left="38" w:right="14" w:firstLine="5"/>
              <w:jc w:val="both"/>
            </w:pPr>
            <w:r>
              <w:rPr>
                <w:spacing w:val="4"/>
              </w:rPr>
              <w:t>4</w:t>
            </w:r>
            <w:r>
              <w:rPr>
                <w:rFonts w:hint="eastAsia"/>
                <w:spacing w:val="4"/>
                <w:lang w:val="en-US" w:eastAsia="zh-CN"/>
              </w:rPr>
              <w:t>.</w:t>
            </w:r>
            <w:r>
              <w:rPr>
                <w:spacing w:val="4"/>
              </w:rPr>
              <w:t>采购人或者采购代理机构应当按照采购合同规定的技术、</w:t>
            </w:r>
            <w:r>
              <w:rPr>
                <w:spacing w:val="12"/>
              </w:rPr>
              <w:t xml:space="preserve"> </w:t>
            </w:r>
            <w:r>
              <w:t>服务等要求组织对供应商履约的验收，并出具验收书。验收书</w:t>
            </w:r>
            <w:r>
              <w:rPr>
                <w:spacing w:val="15"/>
              </w:rPr>
              <w:t xml:space="preserve"> </w:t>
            </w:r>
            <w:r>
              <w:t>应当包括每一项技术、服务等要求的履约情况。大型或者复杂</w:t>
            </w:r>
            <w:r>
              <w:rPr>
                <w:spacing w:val="13"/>
              </w:rPr>
              <w:t xml:space="preserve"> </w:t>
            </w:r>
            <w:r>
              <w:t>的项目，应当邀请国家认可的质量检测机构参加验收。验收方</w:t>
            </w:r>
            <w:r>
              <w:rPr>
                <w:spacing w:val="15"/>
              </w:rPr>
              <w:t xml:space="preserve"> </w:t>
            </w:r>
            <w:r>
              <w:t>成员应当在验收书上签字，并承担相应的法律责任。</w:t>
            </w:r>
          </w:p>
        </w:tc>
        <w:tc>
          <w:tcPr>
            <w:tcW w:w="2688" w:type="dxa"/>
            <w:vAlign w:val="top"/>
          </w:tcPr>
          <w:p w14:paraId="7BDA5628">
            <w:pPr>
              <w:pStyle w:val="8"/>
              <w:spacing w:before="311" w:line="224"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2"/>
              </w:rPr>
              <w:t>第74号）第二十四条</w:t>
            </w:r>
          </w:p>
        </w:tc>
        <w:tc>
          <w:tcPr>
            <w:tcW w:w="4351" w:type="dxa"/>
            <w:vMerge w:val="continue"/>
            <w:tcBorders>
              <w:top w:val="nil"/>
            </w:tcBorders>
            <w:vAlign w:val="top"/>
          </w:tcPr>
          <w:p w14:paraId="272E2A99">
            <w:pPr>
              <w:rPr>
                <w:rFonts w:ascii="Arial"/>
                <w:sz w:val="21"/>
              </w:rPr>
            </w:pPr>
          </w:p>
        </w:tc>
      </w:tr>
    </w:tbl>
    <w:p w14:paraId="0CF02FAA">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17FF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3" w:hRule="atLeast"/>
        </w:trPr>
        <w:tc>
          <w:tcPr>
            <w:tcW w:w="547" w:type="dxa"/>
            <w:vMerge w:val="restart"/>
            <w:tcBorders>
              <w:bottom w:val="nil"/>
            </w:tcBorders>
            <w:vAlign w:val="top"/>
          </w:tcPr>
          <w:p w14:paraId="435FF7EE">
            <w:pPr>
              <w:spacing w:line="242" w:lineRule="auto"/>
              <w:rPr>
                <w:rFonts w:ascii="Arial"/>
                <w:sz w:val="21"/>
              </w:rPr>
            </w:pPr>
          </w:p>
          <w:p w14:paraId="1E53313E">
            <w:pPr>
              <w:spacing w:line="242" w:lineRule="auto"/>
              <w:rPr>
                <w:rFonts w:ascii="Arial"/>
                <w:sz w:val="21"/>
              </w:rPr>
            </w:pPr>
          </w:p>
          <w:p w14:paraId="4C860F5F">
            <w:pPr>
              <w:spacing w:line="242" w:lineRule="auto"/>
              <w:rPr>
                <w:rFonts w:ascii="Arial"/>
                <w:sz w:val="21"/>
              </w:rPr>
            </w:pPr>
          </w:p>
          <w:p w14:paraId="78F84A7E">
            <w:pPr>
              <w:spacing w:line="242" w:lineRule="auto"/>
              <w:rPr>
                <w:rFonts w:ascii="Arial"/>
                <w:sz w:val="21"/>
              </w:rPr>
            </w:pPr>
          </w:p>
          <w:p w14:paraId="1F31AC87">
            <w:pPr>
              <w:spacing w:line="242" w:lineRule="auto"/>
              <w:rPr>
                <w:rFonts w:ascii="Arial"/>
                <w:sz w:val="21"/>
              </w:rPr>
            </w:pPr>
          </w:p>
          <w:p w14:paraId="7E382A6D">
            <w:pPr>
              <w:spacing w:line="242" w:lineRule="auto"/>
              <w:rPr>
                <w:rFonts w:ascii="Arial"/>
                <w:sz w:val="21"/>
              </w:rPr>
            </w:pPr>
          </w:p>
          <w:p w14:paraId="35F2EFA9">
            <w:pPr>
              <w:spacing w:line="242" w:lineRule="auto"/>
              <w:rPr>
                <w:rFonts w:ascii="Arial"/>
                <w:sz w:val="21"/>
              </w:rPr>
            </w:pPr>
          </w:p>
          <w:p w14:paraId="6940EAD3">
            <w:pPr>
              <w:spacing w:line="242" w:lineRule="auto"/>
              <w:rPr>
                <w:rFonts w:ascii="Arial"/>
                <w:sz w:val="21"/>
              </w:rPr>
            </w:pPr>
          </w:p>
          <w:p w14:paraId="2245B5B6">
            <w:pPr>
              <w:spacing w:line="243" w:lineRule="auto"/>
              <w:rPr>
                <w:rFonts w:ascii="Arial"/>
                <w:sz w:val="21"/>
              </w:rPr>
            </w:pPr>
          </w:p>
          <w:p w14:paraId="7B9EDE82">
            <w:pPr>
              <w:spacing w:line="243" w:lineRule="auto"/>
              <w:rPr>
                <w:rFonts w:ascii="Arial"/>
                <w:sz w:val="21"/>
              </w:rPr>
            </w:pPr>
          </w:p>
          <w:p w14:paraId="261C589D">
            <w:pPr>
              <w:spacing w:line="243" w:lineRule="auto"/>
              <w:rPr>
                <w:rFonts w:ascii="Arial"/>
                <w:sz w:val="21"/>
              </w:rPr>
            </w:pPr>
          </w:p>
          <w:p w14:paraId="074A8464">
            <w:pPr>
              <w:spacing w:line="243" w:lineRule="auto"/>
              <w:rPr>
                <w:rFonts w:ascii="Arial"/>
                <w:sz w:val="21"/>
              </w:rPr>
            </w:pPr>
          </w:p>
          <w:p w14:paraId="2DD5CBB1">
            <w:pPr>
              <w:spacing w:line="243" w:lineRule="auto"/>
              <w:rPr>
                <w:rFonts w:ascii="Arial"/>
                <w:sz w:val="21"/>
              </w:rPr>
            </w:pPr>
          </w:p>
          <w:p w14:paraId="51941225">
            <w:pPr>
              <w:spacing w:line="243" w:lineRule="auto"/>
              <w:rPr>
                <w:rFonts w:ascii="Arial"/>
                <w:sz w:val="21"/>
              </w:rPr>
            </w:pPr>
          </w:p>
          <w:p w14:paraId="105F1F67">
            <w:pPr>
              <w:spacing w:line="243" w:lineRule="auto"/>
              <w:rPr>
                <w:rFonts w:ascii="Arial"/>
                <w:sz w:val="21"/>
              </w:rPr>
            </w:pPr>
          </w:p>
          <w:p w14:paraId="735B39ED">
            <w:pPr>
              <w:spacing w:line="243" w:lineRule="auto"/>
              <w:rPr>
                <w:rFonts w:ascii="Arial"/>
                <w:sz w:val="21"/>
              </w:rPr>
            </w:pPr>
          </w:p>
          <w:p w14:paraId="1ED015ED">
            <w:pPr>
              <w:pStyle w:val="8"/>
              <w:spacing w:before="71" w:line="181" w:lineRule="auto"/>
              <w:ind w:left="179"/>
              <w:rPr>
                <w:rFonts w:hint="eastAsia" w:eastAsia="仿宋"/>
                <w:lang w:val="en-US" w:eastAsia="zh-CN"/>
              </w:rPr>
            </w:pPr>
            <w:r>
              <w:rPr>
                <w:spacing w:val="-9"/>
              </w:rPr>
              <w:t>2</w:t>
            </w:r>
            <w:r>
              <w:rPr>
                <w:rFonts w:hint="eastAsia"/>
                <w:spacing w:val="-9"/>
                <w:lang w:val="en-US" w:eastAsia="zh-CN"/>
              </w:rPr>
              <w:t>3</w:t>
            </w:r>
          </w:p>
        </w:tc>
        <w:tc>
          <w:tcPr>
            <w:tcW w:w="992" w:type="dxa"/>
            <w:vMerge w:val="restart"/>
            <w:tcBorders>
              <w:bottom w:val="nil"/>
            </w:tcBorders>
            <w:vAlign w:val="top"/>
          </w:tcPr>
          <w:p w14:paraId="75109471">
            <w:pPr>
              <w:rPr>
                <w:rFonts w:ascii="Arial"/>
                <w:sz w:val="21"/>
              </w:rPr>
            </w:pPr>
          </w:p>
          <w:p w14:paraId="761FBBF4">
            <w:pPr>
              <w:rPr>
                <w:rFonts w:ascii="Arial"/>
                <w:sz w:val="21"/>
              </w:rPr>
            </w:pPr>
          </w:p>
          <w:p w14:paraId="0C89DA48">
            <w:pPr>
              <w:rPr>
                <w:rFonts w:ascii="Arial"/>
                <w:sz w:val="21"/>
              </w:rPr>
            </w:pPr>
          </w:p>
          <w:p w14:paraId="7290A593">
            <w:pPr>
              <w:rPr>
                <w:rFonts w:ascii="Arial"/>
                <w:sz w:val="21"/>
              </w:rPr>
            </w:pPr>
          </w:p>
          <w:p w14:paraId="1B8EA54F">
            <w:pPr>
              <w:spacing w:line="241" w:lineRule="auto"/>
              <w:rPr>
                <w:rFonts w:ascii="Arial"/>
                <w:sz w:val="21"/>
              </w:rPr>
            </w:pPr>
          </w:p>
          <w:p w14:paraId="50C5BD05">
            <w:pPr>
              <w:spacing w:line="241" w:lineRule="auto"/>
              <w:rPr>
                <w:rFonts w:ascii="Arial"/>
                <w:sz w:val="21"/>
              </w:rPr>
            </w:pPr>
          </w:p>
          <w:p w14:paraId="4E1B9C79">
            <w:pPr>
              <w:spacing w:line="241" w:lineRule="auto"/>
              <w:rPr>
                <w:rFonts w:ascii="Arial"/>
                <w:sz w:val="21"/>
              </w:rPr>
            </w:pPr>
          </w:p>
          <w:p w14:paraId="3078671C">
            <w:pPr>
              <w:spacing w:line="241" w:lineRule="auto"/>
              <w:rPr>
                <w:rFonts w:ascii="Arial"/>
                <w:sz w:val="21"/>
              </w:rPr>
            </w:pPr>
          </w:p>
          <w:p w14:paraId="43A64491">
            <w:pPr>
              <w:spacing w:line="241" w:lineRule="auto"/>
              <w:rPr>
                <w:rFonts w:ascii="Arial"/>
                <w:sz w:val="21"/>
              </w:rPr>
            </w:pPr>
          </w:p>
          <w:p w14:paraId="450A9F1A">
            <w:pPr>
              <w:spacing w:line="241" w:lineRule="auto"/>
              <w:rPr>
                <w:rFonts w:ascii="Arial"/>
                <w:sz w:val="21"/>
              </w:rPr>
            </w:pPr>
          </w:p>
          <w:p w14:paraId="31AA35DD">
            <w:pPr>
              <w:spacing w:line="241" w:lineRule="auto"/>
              <w:rPr>
                <w:rFonts w:ascii="Arial"/>
                <w:sz w:val="21"/>
              </w:rPr>
            </w:pPr>
          </w:p>
          <w:p w14:paraId="6E48542F">
            <w:pPr>
              <w:spacing w:line="241" w:lineRule="auto"/>
              <w:rPr>
                <w:rFonts w:ascii="Arial"/>
                <w:sz w:val="21"/>
              </w:rPr>
            </w:pPr>
          </w:p>
          <w:p w14:paraId="3796779D">
            <w:pPr>
              <w:spacing w:line="241" w:lineRule="auto"/>
              <w:rPr>
                <w:rFonts w:ascii="Arial"/>
                <w:sz w:val="21"/>
              </w:rPr>
            </w:pPr>
          </w:p>
          <w:p w14:paraId="05B475F7">
            <w:pPr>
              <w:spacing w:line="241" w:lineRule="auto"/>
              <w:rPr>
                <w:rFonts w:ascii="Arial"/>
                <w:sz w:val="21"/>
              </w:rPr>
            </w:pPr>
          </w:p>
          <w:p w14:paraId="724698ED">
            <w:pPr>
              <w:spacing w:line="241" w:lineRule="auto"/>
              <w:rPr>
                <w:rFonts w:ascii="Arial"/>
                <w:sz w:val="21"/>
              </w:rPr>
            </w:pPr>
          </w:p>
          <w:p w14:paraId="6BEE3FF6">
            <w:pPr>
              <w:spacing w:line="241" w:lineRule="auto"/>
              <w:rPr>
                <w:rFonts w:ascii="Arial"/>
                <w:sz w:val="21"/>
              </w:rPr>
            </w:pPr>
          </w:p>
          <w:p w14:paraId="30AC831A">
            <w:pPr>
              <w:pStyle w:val="8"/>
              <w:spacing w:before="71" w:line="217" w:lineRule="auto"/>
              <w:ind w:left="55"/>
            </w:pPr>
            <w:r>
              <w:rPr>
                <w:spacing w:val="-2"/>
              </w:rPr>
              <w:t>履约验收</w:t>
            </w:r>
          </w:p>
        </w:tc>
        <w:tc>
          <w:tcPr>
            <w:tcW w:w="6025" w:type="dxa"/>
            <w:vAlign w:val="center"/>
          </w:tcPr>
          <w:p w14:paraId="5B5C8E31">
            <w:pPr>
              <w:pStyle w:val="8"/>
              <w:spacing w:before="147" w:line="227" w:lineRule="auto"/>
              <w:ind w:left="35" w:right="14" w:firstLine="12"/>
              <w:jc w:val="both"/>
            </w:pPr>
            <w:r>
              <w:rPr>
                <w:spacing w:val="3"/>
              </w:rPr>
              <w:t>5</w:t>
            </w:r>
            <w:r>
              <w:rPr>
                <w:rFonts w:hint="eastAsia"/>
                <w:spacing w:val="3"/>
                <w:lang w:val="en-US" w:eastAsia="zh-CN"/>
              </w:rPr>
              <w:t>.</w:t>
            </w:r>
            <w:r>
              <w:rPr>
                <w:spacing w:val="3"/>
              </w:rPr>
              <w:t>严格规范开展履约验收</w:t>
            </w:r>
            <w:r>
              <w:rPr>
                <w:spacing w:val="-9"/>
              </w:rPr>
              <w:t>：（</w:t>
            </w:r>
            <w:r>
              <w:rPr>
                <w:spacing w:val="3"/>
              </w:rPr>
              <w:t>一）采购人委托采购代理机构</w:t>
            </w:r>
            <w:r>
              <w:t xml:space="preserve"> </w:t>
            </w:r>
            <w:r>
              <w:rPr>
                <w:spacing w:val="-1"/>
              </w:rPr>
              <w:t>进行履约验收的，应当对验收结果进行书面确认</w:t>
            </w:r>
            <w:r>
              <w:rPr>
                <w:spacing w:val="-5"/>
              </w:rPr>
              <w:t>；（</w:t>
            </w:r>
            <w:r>
              <w:rPr>
                <w:spacing w:val="-1"/>
              </w:rPr>
              <w:t>二）采购</w:t>
            </w:r>
            <w:r>
              <w:t xml:space="preserve"> </w:t>
            </w:r>
            <w:r>
              <w:rPr>
                <w:spacing w:val="1"/>
              </w:rPr>
              <w:t>人或其委托的采购代理机构应当根据项目特</w:t>
            </w:r>
            <w:r>
              <w:t xml:space="preserve">点制定验收方案， </w:t>
            </w:r>
            <w:r>
              <w:rPr>
                <w:spacing w:val="1"/>
              </w:rPr>
              <w:t>明确履约验收的时间、方式、程序等内容，</w:t>
            </w:r>
            <w:r>
              <w:t xml:space="preserve">技术复杂、社会影 </w:t>
            </w:r>
            <w:r>
              <w:rPr>
                <w:spacing w:val="1"/>
              </w:rPr>
              <w:t>响较大的货物类项目，可以根据需要设置出</w:t>
            </w:r>
            <w:r>
              <w:t xml:space="preserve">厂检验、到货检验 </w:t>
            </w:r>
            <w:r>
              <w:rPr>
                <w:spacing w:val="9"/>
              </w:rPr>
              <w:t>、安装调试检验、配套服务检验等多重验收环节；服务类项</w:t>
            </w:r>
            <w:r>
              <w:rPr>
                <w:spacing w:val="4"/>
              </w:rPr>
              <w:t xml:space="preserve"> </w:t>
            </w:r>
            <w:r>
              <w:rPr>
                <w:spacing w:val="9"/>
              </w:rPr>
              <w:t>目，可根据项目特点对服务期内的服务实施情况进行分期考</w:t>
            </w:r>
            <w:r>
              <w:rPr>
                <w:spacing w:val="3"/>
              </w:rPr>
              <w:t xml:space="preserve"> </w:t>
            </w:r>
            <w:r>
              <w:t>核，结合考核情况和服务效果进行验收；工程类项目应当按照</w:t>
            </w:r>
            <w:r>
              <w:rPr>
                <w:spacing w:val="18"/>
              </w:rPr>
              <w:t xml:space="preserve"> </w:t>
            </w:r>
            <w:r>
              <w:rPr>
                <w:spacing w:val="3"/>
              </w:rPr>
              <w:t>行业管理部门规定的标准、方法和内容进行验收</w:t>
            </w:r>
            <w:r>
              <w:rPr>
                <w:spacing w:val="-29"/>
              </w:rPr>
              <w:t>；（</w:t>
            </w:r>
            <w:r>
              <w:rPr>
                <w:spacing w:val="3"/>
              </w:rPr>
              <w:t>三）对于</w:t>
            </w:r>
            <w:r>
              <w:rPr>
                <w:spacing w:val="1"/>
              </w:rPr>
              <w:t xml:space="preserve"> </w:t>
            </w:r>
            <w:r>
              <w:t>采购人和使用人分离的采购项目，应当邀请实际使用人参与验</w:t>
            </w:r>
            <w:r>
              <w:rPr>
                <w:spacing w:val="18"/>
              </w:rPr>
              <w:t xml:space="preserve"> </w:t>
            </w:r>
            <w:r>
              <w:rPr>
                <w:spacing w:val="3"/>
              </w:rPr>
              <w:t>收</w:t>
            </w:r>
            <w:r>
              <w:rPr>
                <w:spacing w:val="-29"/>
              </w:rPr>
              <w:t>；（</w:t>
            </w:r>
            <w:r>
              <w:rPr>
                <w:spacing w:val="3"/>
              </w:rPr>
              <w:t>四）采购人或者采购代理机构应当成立验收小组，按照</w:t>
            </w:r>
            <w:r>
              <w:rPr>
                <w:spacing w:val="1"/>
              </w:rPr>
              <w:t xml:space="preserve"> 采购合同的约定对供应商履约情况进行验收</w:t>
            </w:r>
            <w:r>
              <w:t>。验收时，应当按 照采购合同的约定对每一项技术、服务、安全标准的履约情况</w:t>
            </w:r>
            <w:r>
              <w:rPr>
                <w:spacing w:val="18"/>
              </w:rPr>
              <w:t xml:space="preserve"> </w:t>
            </w:r>
            <w:r>
              <w:t>进行确认。验收结束后，应当出具验收书，列明各项标准的验</w:t>
            </w:r>
            <w:r>
              <w:rPr>
                <w:spacing w:val="18"/>
              </w:rPr>
              <w:t xml:space="preserve"> </w:t>
            </w:r>
            <w:r>
              <w:rPr>
                <w:spacing w:val="-1"/>
              </w:rPr>
              <w:t>收情况及项目总体评价，</w:t>
            </w:r>
            <w:r>
              <w:rPr>
                <w:spacing w:val="-64"/>
              </w:rPr>
              <w:t xml:space="preserve"> </w:t>
            </w:r>
            <w:r>
              <w:rPr>
                <w:spacing w:val="-1"/>
              </w:rPr>
              <w:t>由验收双方共同签署。验收结果</w:t>
            </w:r>
            <w:r>
              <w:rPr>
                <w:spacing w:val="-2"/>
              </w:rPr>
              <w:t>应当</w:t>
            </w:r>
            <w:r>
              <w:t xml:space="preserve"> 与采购合同约定的资金支付及履约保证金返还条件挂钩，履约</w:t>
            </w:r>
            <w:r>
              <w:rPr>
                <w:spacing w:val="18"/>
              </w:rPr>
              <w:t xml:space="preserve"> </w:t>
            </w:r>
            <w:r>
              <w:rPr>
                <w:spacing w:val="3"/>
              </w:rPr>
              <w:t>验收的各项资料应当存档备查</w:t>
            </w:r>
            <w:r>
              <w:rPr>
                <w:spacing w:val="-29"/>
              </w:rPr>
              <w:t>；（</w:t>
            </w:r>
            <w:r>
              <w:rPr>
                <w:spacing w:val="3"/>
              </w:rPr>
              <w:t>五）验收合格的项目，采购</w:t>
            </w:r>
            <w:r>
              <w:rPr>
                <w:spacing w:val="1"/>
              </w:rPr>
              <w:t xml:space="preserve"> </w:t>
            </w:r>
            <w:r>
              <w:t>人应当根据采购合同的约定及时向供应商支付采购资金、退还</w:t>
            </w:r>
            <w:r>
              <w:rPr>
                <w:spacing w:val="18"/>
              </w:rPr>
              <w:t xml:space="preserve"> </w:t>
            </w:r>
            <w:r>
              <w:t>履约保证金。验收不合格的项目，采购人应当依法及时处理。</w:t>
            </w:r>
          </w:p>
        </w:tc>
        <w:tc>
          <w:tcPr>
            <w:tcW w:w="2688" w:type="dxa"/>
            <w:vAlign w:val="top"/>
          </w:tcPr>
          <w:p w14:paraId="22AD5903">
            <w:pPr>
              <w:spacing w:line="262" w:lineRule="auto"/>
              <w:rPr>
                <w:rFonts w:ascii="Arial"/>
                <w:sz w:val="21"/>
              </w:rPr>
            </w:pPr>
          </w:p>
          <w:p w14:paraId="051E8557">
            <w:pPr>
              <w:spacing w:line="262" w:lineRule="auto"/>
              <w:rPr>
                <w:rFonts w:ascii="Arial"/>
                <w:sz w:val="21"/>
              </w:rPr>
            </w:pPr>
          </w:p>
          <w:p w14:paraId="7DD8F48A">
            <w:pPr>
              <w:spacing w:line="262" w:lineRule="auto"/>
              <w:rPr>
                <w:rFonts w:ascii="Arial"/>
                <w:sz w:val="21"/>
              </w:rPr>
            </w:pPr>
          </w:p>
          <w:p w14:paraId="3ABF113F">
            <w:pPr>
              <w:spacing w:line="262" w:lineRule="auto"/>
              <w:rPr>
                <w:rFonts w:ascii="Arial"/>
                <w:sz w:val="21"/>
              </w:rPr>
            </w:pPr>
          </w:p>
          <w:p w14:paraId="7775DB56">
            <w:pPr>
              <w:spacing w:line="263" w:lineRule="auto"/>
              <w:rPr>
                <w:rFonts w:ascii="Arial"/>
                <w:sz w:val="21"/>
              </w:rPr>
            </w:pPr>
          </w:p>
          <w:p w14:paraId="65FF1B85">
            <w:pPr>
              <w:spacing w:line="263" w:lineRule="auto"/>
              <w:rPr>
                <w:rFonts w:ascii="Arial"/>
                <w:sz w:val="21"/>
              </w:rPr>
            </w:pPr>
          </w:p>
          <w:p w14:paraId="15AC3002">
            <w:pPr>
              <w:spacing w:line="263" w:lineRule="auto"/>
              <w:rPr>
                <w:rFonts w:ascii="Arial"/>
                <w:sz w:val="21"/>
              </w:rPr>
            </w:pPr>
          </w:p>
          <w:p w14:paraId="47D6E694">
            <w:pPr>
              <w:spacing w:line="263" w:lineRule="auto"/>
              <w:rPr>
                <w:rFonts w:ascii="Arial"/>
                <w:sz w:val="21"/>
              </w:rPr>
            </w:pPr>
          </w:p>
          <w:p w14:paraId="4BC5D346">
            <w:pPr>
              <w:pStyle w:val="8"/>
              <w:spacing w:before="72" w:line="225" w:lineRule="auto"/>
              <w:ind w:left="38" w:right="12"/>
              <w:jc w:val="both"/>
            </w:pPr>
            <w:r>
              <w:rPr>
                <w:spacing w:val="18"/>
              </w:rPr>
              <w:t>《财政部关于进一步加强</w:t>
            </w:r>
            <w:r>
              <w:rPr>
                <w:spacing w:val="3"/>
              </w:rPr>
              <w:t xml:space="preserve"> </w:t>
            </w:r>
            <w:r>
              <w:rPr>
                <w:spacing w:val="14"/>
              </w:rPr>
              <w:t>政府采购需求和履约验</w:t>
            </w:r>
            <w:r>
              <w:rPr>
                <w:spacing w:val="-63"/>
              </w:rPr>
              <w:t xml:space="preserve"> </w:t>
            </w:r>
            <w:r>
              <w:rPr>
                <w:spacing w:val="14"/>
              </w:rPr>
              <w:t>收</w:t>
            </w:r>
            <w:r>
              <w:t xml:space="preserve"> </w:t>
            </w:r>
            <w:r>
              <w:rPr>
                <w:spacing w:val="15"/>
              </w:rPr>
              <w:t>管理的指导意见》（财库</w:t>
            </w:r>
            <w:r>
              <w:t xml:space="preserve"> </w:t>
            </w:r>
            <w:r>
              <w:rPr>
                <w:spacing w:val="-1"/>
              </w:rPr>
              <w:t>〔2016〕205号）</w:t>
            </w:r>
          </w:p>
        </w:tc>
        <w:tc>
          <w:tcPr>
            <w:tcW w:w="4351" w:type="dxa"/>
            <w:vAlign w:val="top"/>
          </w:tcPr>
          <w:p w14:paraId="25FCCFFE">
            <w:pPr>
              <w:spacing w:line="259" w:lineRule="auto"/>
              <w:rPr>
                <w:rFonts w:ascii="Arial"/>
                <w:sz w:val="21"/>
              </w:rPr>
            </w:pPr>
          </w:p>
          <w:p w14:paraId="111A6C49">
            <w:pPr>
              <w:spacing w:line="259" w:lineRule="auto"/>
              <w:rPr>
                <w:rFonts w:ascii="Arial"/>
                <w:sz w:val="21"/>
              </w:rPr>
            </w:pPr>
          </w:p>
          <w:p w14:paraId="7E49CB32">
            <w:pPr>
              <w:spacing w:line="260" w:lineRule="auto"/>
              <w:rPr>
                <w:rFonts w:ascii="Arial"/>
                <w:sz w:val="21"/>
              </w:rPr>
            </w:pPr>
          </w:p>
          <w:p w14:paraId="1ED89743">
            <w:pPr>
              <w:spacing w:line="260" w:lineRule="auto"/>
              <w:rPr>
                <w:rFonts w:ascii="Arial"/>
                <w:sz w:val="21"/>
              </w:rPr>
            </w:pPr>
          </w:p>
          <w:p w14:paraId="78CFAA49">
            <w:pPr>
              <w:spacing w:line="260" w:lineRule="auto"/>
              <w:rPr>
                <w:rFonts w:ascii="Arial"/>
                <w:sz w:val="21"/>
              </w:rPr>
            </w:pPr>
          </w:p>
          <w:p w14:paraId="18DC8CD4">
            <w:pPr>
              <w:spacing w:line="260" w:lineRule="auto"/>
              <w:rPr>
                <w:rFonts w:ascii="Arial"/>
                <w:sz w:val="21"/>
              </w:rPr>
            </w:pPr>
          </w:p>
          <w:p w14:paraId="36B02DF9">
            <w:pPr>
              <w:pStyle w:val="8"/>
              <w:spacing w:before="72" w:line="226" w:lineRule="auto"/>
              <w:ind w:left="41" w:right="17" w:hanging="3"/>
            </w:pPr>
            <w:r>
              <w:rPr>
                <w:spacing w:val="5"/>
              </w:rPr>
              <w:t>《中华人民共和国政府采购法实施条例》第</w:t>
            </w:r>
            <w:r>
              <w:rPr>
                <w:spacing w:val="2"/>
              </w:rPr>
              <w:t xml:space="preserve"> </w:t>
            </w:r>
            <w:r>
              <w:rPr>
                <w:spacing w:val="5"/>
              </w:rPr>
              <w:t>六十八条采购人、采购代理机构有下列情形</w:t>
            </w:r>
            <w:r>
              <w:t xml:space="preserve"> </w:t>
            </w:r>
            <w:r>
              <w:rPr>
                <w:spacing w:val="5"/>
              </w:rPr>
              <w:t>之一的依照政府采购法第七十一条、第七十</w:t>
            </w:r>
            <w:r>
              <w:t xml:space="preserve"> </w:t>
            </w:r>
            <w:r>
              <w:rPr>
                <w:spacing w:val="1"/>
              </w:rPr>
              <w:t>八条的规定追究法律责任：</w:t>
            </w:r>
            <w:r>
              <w:rPr>
                <w:spacing w:val="-35"/>
              </w:rPr>
              <w:t xml:space="preserve"> </w:t>
            </w:r>
            <w:r>
              <w:rPr>
                <w:spacing w:val="1"/>
              </w:rPr>
              <w:t>(四)违反本条例</w:t>
            </w:r>
            <w:r>
              <w:t xml:space="preserve"> </w:t>
            </w:r>
            <w:r>
              <w:rPr>
                <w:spacing w:val="4"/>
              </w:rPr>
              <w:t>第十五条的规定导致无法组织对供应商履约</w:t>
            </w:r>
            <w:r>
              <w:rPr>
                <w:spacing w:val="17"/>
              </w:rPr>
              <w:t xml:space="preserve"> </w:t>
            </w:r>
            <w:r>
              <w:rPr>
                <w:spacing w:val="8"/>
              </w:rPr>
              <w:t>情况进行验收或国家财产遭受损失</w:t>
            </w:r>
            <w:r>
              <w:rPr>
                <w:spacing w:val="-22"/>
              </w:rPr>
              <w:t>；（</w:t>
            </w:r>
            <w:r>
              <w:rPr>
                <w:spacing w:val="8"/>
              </w:rPr>
              <w:t>十）</w:t>
            </w:r>
            <w:r>
              <w:rPr>
                <w:spacing w:val="1"/>
              </w:rPr>
              <w:t xml:space="preserve"> </w:t>
            </w:r>
            <w:r>
              <w:rPr>
                <w:spacing w:val="4"/>
              </w:rPr>
              <w:t>未按照规定组织对供应商履约情况进行验收</w:t>
            </w:r>
          </w:p>
          <w:p w14:paraId="6D869BEE">
            <w:pPr>
              <w:pStyle w:val="8"/>
              <w:spacing w:before="169" w:line="95" w:lineRule="exact"/>
              <w:ind w:left="57"/>
            </w:pPr>
            <w:r>
              <w:rPr>
                <w:position w:val="1"/>
              </w:rPr>
              <w:t>。</w:t>
            </w:r>
          </w:p>
        </w:tc>
      </w:tr>
      <w:tr w14:paraId="21BA2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7" w:hRule="atLeast"/>
        </w:trPr>
        <w:tc>
          <w:tcPr>
            <w:tcW w:w="547" w:type="dxa"/>
            <w:vMerge w:val="continue"/>
            <w:tcBorders>
              <w:top w:val="nil"/>
            </w:tcBorders>
            <w:vAlign w:val="top"/>
          </w:tcPr>
          <w:p w14:paraId="1A411DE6">
            <w:pPr>
              <w:rPr>
                <w:rFonts w:ascii="Arial"/>
                <w:sz w:val="21"/>
              </w:rPr>
            </w:pPr>
          </w:p>
        </w:tc>
        <w:tc>
          <w:tcPr>
            <w:tcW w:w="992" w:type="dxa"/>
            <w:vMerge w:val="continue"/>
            <w:tcBorders>
              <w:top w:val="nil"/>
            </w:tcBorders>
            <w:vAlign w:val="top"/>
          </w:tcPr>
          <w:p w14:paraId="2A85BADF">
            <w:pPr>
              <w:rPr>
                <w:rFonts w:ascii="Arial"/>
                <w:sz w:val="21"/>
              </w:rPr>
            </w:pPr>
          </w:p>
        </w:tc>
        <w:tc>
          <w:tcPr>
            <w:tcW w:w="6025" w:type="dxa"/>
            <w:vAlign w:val="center"/>
          </w:tcPr>
          <w:p w14:paraId="39A01D52">
            <w:pPr>
              <w:spacing w:line="366" w:lineRule="auto"/>
              <w:jc w:val="both"/>
              <w:rPr>
                <w:rFonts w:ascii="Arial"/>
                <w:sz w:val="21"/>
              </w:rPr>
            </w:pPr>
          </w:p>
          <w:p w14:paraId="26569849">
            <w:pPr>
              <w:pStyle w:val="8"/>
              <w:spacing w:before="71" w:line="226" w:lineRule="auto"/>
              <w:ind w:left="34" w:right="14" w:firstLine="12"/>
              <w:jc w:val="both"/>
            </w:pPr>
            <w:r>
              <w:rPr>
                <w:spacing w:val="4"/>
              </w:rPr>
              <w:t>6</w:t>
            </w:r>
            <w:r>
              <w:rPr>
                <w:rFonts w:hint="eastAsia"/>
                <w:spacing w:val="4"/>
                <w:lang w:val="en-US" w:eastAsia="zh-CN"/>
              </w:rPr>
              <w:t>.</w:t>
            </w:r>
            <w:r>
              <w:rPr>
                <w:spacing w:val="4"/>
              </w:rPr>
              <w:t>合同履行达到验收条件时，供应商向采购人发出项目验收</w:t>
            </w:r>
            <w:r>
              <w:rPr>
                <w:spacing w:val="9"/>
              </w:rPr>
              <w:t xml:space="preserve"> </w:t>
            </w:r>
            <w:r>
              <w:rPr>
                <w:spacing w:val="5"/>
              </w:rPr>
              <w:t>建议。采购人应当自收到验收建议之日起7个</w:t>
            </w:r>
            <w:r>
              <w:rPr>
                <w:spacing w:val="4"/>
              </w:rPr>
              <w:t>工作日内启动项</w:t>
            </w:r>
            <w:r>
              <w:t xml:space="preserve"> </w:t>
            </w:r>
            <w:r>
              <w:rPr>
                <w:spacing w:val="1"/>
              </w:rPr>
              <w:t>目验收，并通知供应商。采购人应当成立政府</w:t>
            </w:r>
            <w:r>
              <w:t>采购项目验收小 组，负责项目验收具体工作，出具验收意见，并对验收意见负</w:t>
            </w:r>
            <w:r>
              <w:rPr>
                <w:spacing w:val="18"/>
              </w:rPr>
              <w:t xml:space="preserve"> </w:t>
            </w:r>
            <w:r>
              <w:rPr>
                <w:spacing w:val="1"/>
              </w:rPr>
              <w:t>责。验收小组应当认真履行项目验收职责，</w:t>
            </w:r>
            <w:r>
              <w:t xml:space="preserve">按照验收方案实施 </w:t>
            </w:r>
            <w:r>
              <w:rPr>
                <w:spacing w:val="1"/>
              </w:rPr>
              <w:t>验收，确保项目验收意见客观真实反映合同履</w:t>
            </w:r>
            <w:r>
              <w:t>行情况。项目验 收应当是完整具体的实质性验收。</w:t>
            </w:r>
          </w:p>
        </w:tc>
        <w:tc>
          <w:tcPr>
            <w:tcW w:w="2688" w:type="dxa"/>
            <w:vAlign w:val="top"/>
          </w:tcPr>
          <w:p w14:paraId="09E2D447">
            <w:pPr>
              <w:spacing w:line="257" w:lineRule="auto"/>
              <w:rPr>
                <w:rFonts w:ascii="Arial"/>
                <w:sz w:val="21"/>
              </w:rPr>
            </w:pPr>
          </w:p>
          <w:p w14:paraId="03FE1153">
            <w:pPr>
              <w:spacing w:line="258" w:lineRule="auto"/>
              <w:rPr>
                <w:rFonts w:ascii="Arial"/>
                <w:sz w:val="21"/>
              </w:rPr>
            </w:pPr>
          </w:p>
          <w:p w14:paraId="048FDB76">
            <w:pPr>
              <w:spacing w:line="258" w:lineRule="auto"/>
              <w:rPr>
                <w:rFonts w:ascii="Arial"/>
                <w:sz w:val="21"/>
              </w:rPr>
            </w:pPr>
          </w:p>
          <w:p w14:paraId="2F005937">
            <w:pPr>
              <w:pStyle w:val="8"/>
              <w:spacing w:before="71" w:line="225" w:lineRule="auto"/>
              <w:ind w:left="50" w:right="12" w:hanging="12"/>
            </w:pPr>
            <w:r>
              <w:rPr>
                <w:spacing w:val="18"/>
              </w:rPr>
              <w:t>《山东省政府采购履约验</w:t>
            </w:r>
            <w:r>
              <w:rPr>
                <w:spacing w:val="3"/>
              </w:rPr>
              <w:t xml:space="preserve"> </w:t>
            </w:r>
            <w:r>
              <w:rPr>
                <w:spacing w:val="24"/>
              </w:rPr>
              <w:t>收管理办法》</w:t>
            </w:r>
            <w:r>
              <w:rPr>
                <w:spacing w:val="-58"/>
              </w:rPr>
              <w:t xml:space="preserve"> </w:t>
            </w:r>
            <w:r>
              <w:rPr>
                <w:spacing w:val="24"/>
              </w:rPr>
              <w:t>鲁财采〔</w:t>
            </w:r>
            <w:r>
              <w:t xml:space="preserve"> </w:t>
            </w:r>
            <w:r>
              <w:rPr>
                <w:spacing w:val="-2"/>
              </w:rPr>
              <w:t>2021</w:t>
            </w:r>
            <w:r>
              <w:rPr>
                <w:spacing w:val="-38"/>
              </w:rPr>
              <w:t xml:space="preserve"> </w:t>
            </w:r>
            <w:r>
              <w:rPr>
                <w:spacing w:val="-2"/>
              </w:rPr>
              <w:t>〕25号）第十</w:t>
            </w:r>
            <w:r>
              <w:rPr>
                <w:spacing w:val="-64"/>
              </w:rPr>
              <w:t xml:space="preserve"> </w:t>
            </w:r>
            <w:r>
              <w:rPr>
                <w:spacing w:val="-2"/>
              </w:rPr>
              <w:t>一条</w:t>
            </w:r>
            <w:r>
              <w:rPr>
                <w:spacing w:val="-62"/>
              </w:rPr>
              <w:t xml:space="preserve"> </w:t>
            </w:r>
            <w:r>
              <w:rPr>
                <w:spacing w:val="-2"/>
              </w:rPr>
              <w:t>、</w:t>
            </w:r>
            <w:r>
              <w:t xml:space="preserve"> </w:t>
            </w:r>
            <w:r>
              <w:rPr>
                <w:spacing w:val="-2"/>
              </w:rPr>
              <w:t>第十二条、第十三条</w:t>
            </w:r>
          </w:p>
        </w:tc>
        <w:tc>
          <w:tcPr>
            <w:tcW w:w="4351" w:type="dxa"/>
            <w:vAlign w:val="top"/>
          </w:tcPr>
          <w:p w14:paraId="5F7A135D">
            <w:pPr>
              <w:pStyle w:val="8"/>
              <w:spacing w:before="34" w:line="223" w:lineRule="auto"/>
              <w:ind w:left="38" w:right="17"/>
            </w:pPr>
            <w:r>
              <w:rPr>
                <w:spacing w:val="5"/>
              </w:rPr>
              <w:t>《山东省政府采购履约验收管理办法》鲁财</w:t>
            </w:r>
            <w:r>
              <w:rPr>
                <w:spacing w:val="3"/>
              </w:rPr>
              <w:t xml:space="preserve"> </w:t>
            </w:r>
            <w:r>
              <w:rPr>
                <w:spacing w:val="4"/>
              </w:rPr>
              <w:t>采〔2021〕25号）第三十一条采购人存在下</w:t>
            </w:r>
            <w:r>
              <w:rPr>
                <w:spacing w:val="8"/>
              </w:rPr>
              <w:t xml:space="preserve"> </w:t>
            </w:r>
            <w:r>
              <w:rPr>
                <w:spacing w:val="3"/>
              </w:rPr>
              <w:t>列行为的，纳入失信记录</w:t>
            </w:r>
            <w:r>
              <w:rPr>
                <w:spacing w:val="-5"/>
              </w:rPr>
              <w:t>：（</w:t>
            </w:r>
            <w:r>
              <w:rPr>
                <w:spacing w:val="-52"/>
              </w:rPr>
              <w:t xml:space="preserve"> </w:t>
            </w:r>
            <w:r>
              <w:rPr>
                <w:spacing w:val="3"/>
              </w:rPr>
              <w:t>一）不履行验</w:t>
            </w:r>
            <w:r>
              <w:t xml:space="preserve"> </w:t>
            </w:r>
            <w:r>
              <w:rPr>
                <w:spacing w:val="3"/>
              </w:rPr>
              <w:t>收义务且拒不纠正的</w:t>
            </w:r>
            <w:r>
              <w:rPr>
                <w:spacing w:val="-5"/>
              </w:rPr>
              <w:t>；（</w:t>
            </w:r>
            <w:r>
              <w:rPr>
                <w:spacing w:val="-54"/>
              </w:rPr>
              <w:t xml:space="preserve"> </w:t>
            </w:r>
            <w:r>
              <w:rPr>
                <w:spacing w:val="3"/>
              </w:rPr>
              <w:t>二）未按照规定组</w:t>
            </w:r>
            <w:r>
              <w:t xml:space="preserve"> </w:t>
            </w:r>
            <w:r>
              <w:rPr>
                <w:spacing w:val="8"/>
              </w:rPr>
              <w:t>织项目验收的</w:t>
            </w:r>
            <w:r>
              <w:rPr>
                <w:spacing w:val="-19"/>
              </w:rPr>
              <w:t>；（</w:t>
            </w:r>
            <w:r>
              <w:rPr>
                <w:spacing w:val="8"/>
              </w:rPr>
              <w:t>三）与供应商串通，实施</w:t>
            </w:r>
            <w:r>
              <w:t xml:space="preserve"> </w:t>
            </w:r>
            <w:r>
              <w:rPr>
                <w:spacing w:val="8"/>
              </w:rPr>
              <w:t>虚假履约验收的</w:t>
            </w:r>
            <w:r>
              <w:rPr>
                <w:spacing w:val="-20"/>
              </w:rPr>
              <w:t>；（</w:t>
            </w:r>
            <w:r>
              <w:rPr>
                <w:spacing w:val="8"/>
              </w:rPr>
              <w:t>四）履约验收机制不完</w:t>
            </w:r>
            <w:r>
              <w:rPr>
                <w:spacing w:val="1"/>
              </w:rPr>
              <w:t xml:space="preserve"> </w:t>
            </w:r>
            <w:r>
              <w:rPr>
                <w:spacing w:val="5"/>
              </w:rPr>
              <w:t>善、责任不落实且造成较大经济损失或者影</w:t>
            </w:r>
            <w:r>
              <w:rPr>
                <w:spacing w:val="2"/>
              </w:rPr>
              <w:t xml:space="preserve"> </w:t>
            </w:r>
            <w:r>
              <w:rPr>
                <w:spacing w:val="8"/>
              </w:rPr>
              <w:t>响的</w:t>
            </w:r>
            <w:r>
              <w:rPr>
                <w:spacing w:val="-20"/>
              </w:rPr>
              <w:t>；（</w:t>
            </w:r>
            <w:r>
              <w:rPr>
                <w:spacing w:val="8"/>
              </w:rPr>
              <w:t>五）发现问题不及时处理，造成较</w:t>
            </w:r>
            <w:r>
              <w:rPr>
                <w:spacing w:val="1"/>
              </w:rPr>
              <w:t xml:space="preserve"> </w:t>
            </w:r>
            <w:r>
              <w:rPr>
                <w:spacing w:val="16"/>
              </w:rPr>
              <w:t>大经济损失或者严重影响政府公信力的；</w:t>
            </w:r>
            <w:r>
              <w:rPr>
                <w:spacing w:val="10"/>
              </w:rPr>
              <w:t xml:space="preserve"> </w:t>
            </w:r>
            <w:r>
              <w:t>（六）其他违反法律、法规、纪律行为。</w:t>
            </w:r>
          </w:p>
        </w:tc>
      </w:tr>
    </w:tbl>
    <w:p w14:paraId="2C81C9AE">
      <w:pPr>
        <w:rPr>
          <w:rFonts w:ascii="Arial"/>
          <w:sz w:val="21"/>
        </w:rPr>
      </w:pPr>
    </w:p>
    <w:p w14:paraId="3EFC324C">
      <w:pPr>
        <w:rPr>
          <w:rFonts w:ascii="Arial" w:hAnsi="Arial" w:eastAsia="Arial" w:cs="Arial"/>
          <w:sz w:val="21"/>
          <w:szCs w:val="21"/>
        </w:rPr>
        <w:sectPr>
          <w:footerReference r:id="rId21" w:type="default"/>
          <w:pgSz w:w="16838" w:h="11905" w:orient="landscape"/>
          <w:pgMar w:top="975" w:right="1071" w:bottom="1009" w:left="1145" w:header="0" w:footer="714" w:gutter="0"/>
          <w:paperSrc/>
          <w:pgNumType w:fmt="numberInDash"/>
          <w:cols w:space="0" w:num="1"/>
          <w:rtlGutter w:val="0"/>
          <w:docGrid w:linePitch="0" w:charSpace="0"/>
        </w:sectPr>
      </w:pPr>
    </w:p>
    <w:p w14:paraId="48D268CC">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154D2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4" w:hRule="atLeast"/>
        </w:trPr>
        <w:tc>
          <w:tcPr>
            <w:tcW w:w="547" w:type="dxa"/>
            <w:vAlign w:val="top"/>
          </w:tcPr>
          <w:p w14:paraId="100B8B76">
            <w:pPr>
              <w:spacing w:line="269" w:lineRule="auto"/>
              <w:rPr>
                <w:rFonts w:ascii="Arial"/>
                <w:sz w:val="21"/>
              </w:rPr>
            </w:pPr>
          </w:p>
          <w:p w14:paraId="6D2F6B4C">
            <w:pPr>
              <w:spacing w:line="269" w:lineRule="auto"/>
              <w:rPr>
                <w:rFonts w:ascii="Arial"/>
                <w:sz w:val="21"/>
              </w:rPr>
            </w:pPr>
          </w:p>
          <w:p w14:paraId="644E625E">
            <w:pPr>
              <w:spacing w:line="269" w:lineRule="auto"/>
              <w:rPr>
                <w:rFonts w:ascii="Arial"/>
                <w:sz w:val="21"/>
              </w:rPr>
            </w:pPr>
          </w:p>
          <w:p w14:paraId="606990DC">
            <w:pPr>
              <w:spacing w:line="269" w:lineRule="auto"/>
              <w:rPr>
                <w:rFonts w:ascii="Arial"/>
                <w:sz w:val="21"/>
              </w:rPr>
            </w:pPr>
          </w:p>
          <w:p w14:paraId="2EDE32C5">
            <w:pPr>
              <w:spacing w:line="269" w:lineRule="auto"/>
              <w:rPr>
                <w:rFonts w:ascii="Arial"/>
                <w:sz w:val="21"/>
              </w:rPr>
            </w:pPr>
          </w:p>
          <w:p w14:paraId="4630910E">
            <w:pPr>
              <w:spacing w:line="269" w:lineRule="auto"/>
              <w:rPr>
                <w:rFonts w:ascii="Arial"/>
                <w:sz w:val="21"/>
              </w:rPr>
            </w:pPr>
          </w:p>
          <w:p w14:paraId="24D35A92">
            <w:pPr>
              <w:pStyle w:val="8"/>
              <w:spacing w:before="71" w:line="181" w:lineRule="auto"/>
              <w:ind w:left="179"/>
              <w:rPr>
                <w:rFonts w:hint="eastAsia" w:eastAsia="仿宋"/>
                <w:lang w:val="en-US" w:eastAsia="zh-CN"/>
              </w:rPr>
            </w:pPr>
            <w:r>
              <w:rPr>
                <w:spacing w:val="-9"/>
              </w:rPr>
              <w:t>2</w:t>
            </w:r>
            <w:r>
              <w:rPr>
                <w:rFonts w:hint="eastAsia"/>
                <w:spacing w:val="-9"/>
                <w:lang w:val="en-US" w:eastAsia="zh-CN"/>
              </w:rPr>
              <w:t>3</w:t>
            </w:r>
          </w:p>
        </w:tc>
        <w:tc>
          <w:tcPr>
            <w:tcW w:w="992" w:type="dxa"/>
            <w:vAlign w:val="top"/>
          </w:tcPr>
          <w:p w14:paraId="4BC5E6DE">
            <w:pPr>
              <w:spacing w:line="264" w:lineRule="auto"/>
              <w:rPr>
                <w:rFonts w:ascii="Arial"/>
                <w:sz w:val="21"/>
              </w:rPr>
            </w:pPr>
          </w:p>
          <w:p w14:paraId="50A1E20A">
            <w:pPr>
              <w:spacing w:line="264" w:lineRule="auto"/>
              <w:rPr>
                <w:rFonts w:ascii="Arial"/>
                <w:sz w:val="21"/>
              </w:rPr>
            </w:pPr>
          </w:p>
          <w:p w14:paraId="5BA4E943">
            <w:pPr>
              <w:spacing w:line="264" w:lineRule="auto"/>
              <w:rPr>
                <w:rFonts w:ascii="Arial"/>
                <w:sz w:val="21"/>
              </w:rPr>
            </w:pPr>
          </w:p>
          <w:p w14:paraId="5738320D">
            <w:pPr>
              <w:spacing w:line="264" w:lineRule="auto"/>
              <w:rPr>
                <w:rFonts w:ascii="Arial"/>
                <w:sz w:val="21"/>
              </w:rPr>
            </w:pPr>
          </w:p>
          <w:p w14:paraId="560CCBCB">
            <w:pPr>
              <w:spacing w:line="265" w:lineRule="auto"/>
              <w:rPr>
                <w:rFonts w:ascii="Arial"/>
                <w:sz w:val="21"/>
              </w:rPr>
            </w:pPr>
          </w:p>
          <w:p w14:paraId="52676BB7">
            <w:pPr>
              <w:spacing w:line="265" w:lineRule="auto"/>
              <w:rPr>
                <w:rFonts w:ascii="Arial"/>
                <w:sz w:val="21"/>
              </w:rPr>
            </w:pPr>
          </w:p>
          <w:p w14:paraId="3ADD40DC">
            <w:pPr>
              <w:pStyle w:val="8"/>
              <w:spacing w:before="71" w:line="217" w:lineRule="auto"/>
              <w:ind w:left="31"/>
            </w:pPr>
            <w:r>
              <w:rPr>
                <w:spacing w:val="-2"/>
              </w:rPr>
              <w:t>履约验收</w:t>
            </w:r>
          </w:p>
        </w:tc>
        <w:tc>
          <w:tcPr>
            <w:tcW w:w="6025" w:type="dxa"/>
            <w:vAlign w:val="top"/>
          </w:tcPr>
          <w:p w14:paraId="025435C9">
            <w:pPr>
              <w:spacing w:line="379" w:lineRule="auto"/>
              <w:rPr>
                <w:rFonts w:ascii="Arial"/>
                <w:sz w:val="21"/>
              </w:rPr>
            </w:pPr>
          </w:p>
          <w:p w14:paraId="113FFBCA">
            <w:pPr>
              <w:pStyle w:val="8"/>
              <w:spacing w:before="71" w:line="226" w:lineRule="auto"/>
              <w:ind w:left="32" w:right="14" w:firstLine="13"/>
              <w:jc w:val="both"/>
            </w:pPr>
            <w:r>
              <w:rPr>
                <w:spacing w:val="4"/>
              </w:rPr>
              <w:t>7</w:t>
            </w:r>
            <w:r>
              <w:rPr>
                <w:rFonts w:hint="eastAsia"/>
                <w:spacing w:val="4"/>
                <w:lang w:val="en-US" w:eastAsia="zh-CN"/>
              </w:rPr>
              <w:t>.</w:t>
            </w:r>
            <w:r>
              <w:rPr>
                <w:spacing w:val="4"/>
              </w:rPr>
              <w:t>采购人应当对验收小组出具的验收意见进行确认，并形成</w:t>
            </w:r>
            <w:r>
              <w:rPr>
                <w:spacing w:val="8"/>
              </w:rPr>
              <w:t xml:space="preserve"> </w:t>
            </w:r>
            <w:r>
              <w:rPr>
                <w:spacing w:val="1"/>
              </w:rPr>
              <w:t>项目验收书。项目验收合格应作为政府采购项</w:t>
            </w:r>
            <w:r>
              <w:t xml:space="preserve">目财政性资金支 </w:t>
            </w:r>
            <w:r>
              <w:rPr>
                <w:spacing w:val="1"/>
              </w:rPr>
              <w:t>付的必要条件。验收不合格的，采购人应当终止</w:t>
            </w:r>
            <w:r>
              <w:t xml:space="preserve">资金支付，并 </w:t>
            </w:r>
            <w:r>
              <w:rPr>
                <w:spacing w:val="1"/>
              </w:rPr>
              <w:t>按照政府采购合同约定，对供应商提起法律</w:t>
            </w:r>
            <w:r>
              <w:t xml:space="preserve">追偿。涉及分段验 </w:t>
            </w:r>
            <w:r>
              <w:rPr>
                <w:spacing w:val="1"/>
              </w:rPr>
              <w:t>收付款的项目，应具备符合合同约定的阶段性</w:t>
            </w:r>
            <w:r>
              <w:t xml:space="preserve">验收报告。采购 </w:t>
            </w:r>
            <w:r>
              <w:rPr>
                <w:spacing w:val="1"/>
              </w:rPr>
              <w:t>人应当开展履约风险审查。主要审查合同文本是</w:t>
            </w:r>
            <w:r>
              <w:t xml:space="preserve">否按规定由法 </w:t>
            </w:r>
            <w:r>
              <w:rPr>
                <w:spacing w:val="1"/>
              </w:rPr>
              <w:t>律顾问审定，合同文本运用是否适当，是否围</w:t>
            </w:r>
            <w:r>
              <w:t xml:space="preserve">绕采购需求和合 </w:t>
            </w:r>
            <w:r>
              <w:rPr>
                <w:spacing w:val="1"/>
              </w:rPr>
              <w:t>同履行设置权利义务，是否明确知识产权等方</w:t>
            </w:r>
            <w:r>
              <w:t xml:space="preserve">面的要求，履约 </w:t>
            </w:r>
            <w:r>
              <w:rPr>
                <w:spacing w:val="1"/>
              </w:rPr>
              <w:t>验收方案是否完整、标准是否明确，风险处置</w:t>
            </w:r>
            <w:r>
              <w:t xml:space="preserve">措施和替代方案 </w:t>
            </w:r>
            <w:r>
              <w:rPr>
                <w:spacing w:val="-1"/>
              </w:rPr>
              <w:t>是否可行。</w:t>
            </w:r>
          </w:p>
        </w:tc>
        <w:tc>
          <w:tcPr>
            <w:tcW w:w="2688" w:type="dxa"/>
            <w:vAlign w:val="top"/>
          </w:tcPr>
          <w:p w14:paraId="538C3324">
            <w:pPr>
              <w:spacing w:line="295" w:lineRule="auto"/>
              <w:rPr>
                <w:rFonts w:ascii="Arial"/>
                <w:sz w:val="21"/>
              </w:rPr>
            </w:pPr>
          </w:p>
          <w:p w14:paraId="55EB405D">
            <w:pPr>
              <w:spacing w:line="295" w:lineRule="auto"/>
              <w:rPr>
                <w:rFonts w:ascii="Arial"/>
                <w:sz w:val="21"/>
              </w:rPr>
            </w:pPr>
          </w:p>
          <w:p w14:paraId="63978A63">
            <w:pPr>
              <w:spacing w:line="296" w:lineRule="auto"/>
              <w:rPr>
                <w:rFonts w:ascii="Arial"/>
                <w:sz w:val="21"/>
              </w:rPr>
            </w:pPr>
          </w:p>
          <w:p w14:paraId="4E0EE175">
            <w:pPr>
              <w:spacing w:line="296" w:lineRule="auto"/>
              <w:rPr>
                <w:rFonts w:ascii="Arial"/>
                <w:sz w:val="21"/>
              </w:rPr>
            </w:pPr>
          </w:p>
          <w:p w14:paraId="17ABB092">
            <w:pPr>
              <w:pStyle w:val="8"/>
              <w:spacing w:before="72" w:line="225" w:lineRule="auto"/>
              <w:ind w:right="12"/>
            </w:pPr>
            <w:r>
              <w:rPr>
                <w:spacing w:val="18"/>
              </w:rPr>
              <w:t>《山东省政府采购履约验</w:t>
            </w:r>
            <w:r>
              <w:rPr>
                <w:spacing w:val="3"/>
              </w:rPr>
              <w:t xml:space="preserve"> </w:t>
            </w:r>
            <w:r>
              <w:rPr>
                <w:spacing w:val="24"/>
              </w:rPr>
              <w:t>收管理办法</w:t>
            </w:r>
            <w:r>
              <w:rPr>
                <w:spacing w:val="-39"/>
              </w:rPr>
              <w:t xml:space="preserve"> </w:t>
            </w:r>
            <w:r>
              <w:rPr>
                <w:spacing w:val="24"/>
              </w:rPr>
              <w:t>》</w:t>
            </w:r>
            <w:r>
              <w:rPr>
                <w:spacing w:val="-58"/>
              </w:rPr>
              <w:t xml:space="preserve"> </w:t>
            </w:r>
            <w:r>
              <w:rPr>
                <w:spacing w:val="24"/>
              </w:rPr>
              <w:t>鲁财采〔</w:t>
            </w:r>
            <w:r>
              <w:t xml:space="preserve"> </w:t>
            </w:r>
            <w:r>
              <w:rPr>
                <w:spacing w:val="1"/>
              </w:rPr>
              <w:t>2021</w:t>
            </w:r>
            <w:r>
              <w:rPr>
                <w:spacing w:val="-35"/>
              </w:rPr>
              <w:t xml:space="preserve"> </w:t>
            </w:r>
            <w:r>
              <w:rPr>
                <w:spacing w:val="1"/>
              </w:rPr>
              <w:t>〕25号</w:t>
            </w:r>
            <w:r>
              <w:rPr>
                <w:spacing w:val="-59"/>
              </w:rPr>
              <w:t xml:space="preserve"> </w:t>
            </w:r>
            <w:r>
              <w:rPr>
                <w:spacing w:val="1"/>
              </w:rPr>
              <w:t>）第十六条</w:t>
            </w:r>
            <w:r>
              <w:rPr>
                <w:spacing w:val="-62"/>
              </w:rPr>
              <w:t xml:space="preserve"> </w:t>
            </w:r>
            <w:r>
              <w:rPr>
                <w:spacing w:val="1"/>
              </w:rPr>
              <w:t>、</w:t>
            </w:r>
            <w:r>
              <w:t xml:space="preserve"> </w:t>
            </w:r>
            <w:r>
              <w:rPr>
                <w:spacing w:val="-1"/>
              </w:rPr>
              <w:t>第二十三条、第二十四条</w:t>
            </w:r>
          </w:p>
        </w:tc>
        <w:tc>
          <w:tcPr>
            <w:tcW w:w="4351" w:type="dxa"/>
            <w:vAlign w:val="top"/>
          </w:tcPr>
          <w:p w14:paraId="0BFFAFAD">
            <w:pPr>
              <w:pStyle w:val="8"/>
              <w:spacing w:before="173" w:line="227" w:lineRule="auto"/>
              <w:ind w:right="17"/>
            </w:pPr>
            <w:r>
              <w:rPr>
                <w:spacing w:val="5"/>
              </w:rPr>
              <w:t>《山东省政府采购履约验收管理办法》鲁财</w:t>
            </w:r>
            <w:r>
              <w:rPr>
                <w:spacing w:val="3"/>
              </w:rPr>
              <w:t xml:space="preserve"> </w:t>
            </w:r>
            <w:r>
              <w:rPr>
                <w:spacing w:val="4"/>
              </w:rPr>
              <w:t>采〔2021〕25号）第三十四条采购人、采购</w:t>
            </w:r>
            <w:r>
              <w:rPr>
                <w:spacing w:val="9"/>
              </w:rPr>
              <w:t xml:space="preserve"> </w:t>
            </w:r>
            <w:r>
              <w:rPr>
                <w:spacing w:val="5"/>
              </w:rPr>
              <w:t>代理机构、验收小组成员、供应商在合同履</w:t>
            </w:r>
            <w:r>
              <w:t xml:space="preserve"> </w:t>
            </w:r>
            <w:r>
              <w:rPr>
                <w:spacing w:val="17"/>
              </w:rPr>
              <w:t>约及项目验收过程中，存在违法违规行为</w:t>
            </w:r>
            <w:r>
              <w:rPr>
                <w:spacing w:val="10"/>
              </w:rPr>
              <w:t xml:space="preserve"> </w:t>
            </w:r>
            <w:r>
              <w:rPr>
                <w:spacing w:val="5"/>
              </w:rPr>
              <w:t>的，依据《中华人民共和国政府采购法》及</w:t>
            </w:r>
            <w:r>
              <w:t xml:space="preserve"> </w:t>
            </w:r>
            <w:r>
              <w:rPr>
                <w:spacing w:val="5"/>
              </w:rPr>
              <w:t>实施条例等有关法律法规的规定进行处理。</w:t>
            </w:r>
            <w:r>
              <w:rPr>
                <w:spacing w:val="2"/>
              </w:rPr>
              <w:t xml:space="preserve"> </w:t>
            </w:r>
            <w:r>
              <w:rPr>
                <w:spacing w:val="5"/>
              </w:rPr>
              <w:t>给他人造成损失的，应当赔偿相应损失；构</w:t>
            </w:r>
            <w:r>
              <w:t xml:space="preserve"> </w:t>
            </w:r>
            <w:r>
              <w:rPr>
                <w:spacing w:val="5"/>
              </w:rPr>
              <w:t>成犯罪的，依法移送司法机关处理。影响公</w:t>
            </w:r>
            <w:r>
              <w:rPr>
                <w:spacing w:val="1"/>
              </w:rPr>
              <w:t xml:space="preserve"> </w:t>
            </w:r>
            <w:r>
              <w:rPr>
                <w:spacing w:val="5"/>
              </w:rPr>
              <w:t>共利益或者采购人权益，但法律法规及部门</w:t>
            </w:r>
            <w:r>
              <w:rPr>
                <w:spacing w:val="1"/>
              </w:rPr>
              <w:t xml:space="preserve"> </w:t>
            </w:r>
            <w:r>
              <w:rPr>
                <w:spacing w:val="2"/>
              </w:rPr>
              <w:t>规章没有规定的，</w:t>
            </w:r>
            <w:r>
              <w:rPr>
                <w:spacing w:val="-53"/>
              </w:rPr>
              <w:t xml:space="preserve"> </w:t>
            </w:r>
            <w:r>
              <w:rPr>
                <w:spacing w:val="2"/>
              </w:rPr>
              <w:t>由财政部门予以约谈，责</w:t>
            </w:r>
            <w:r>
              <w:t xml:space="preserve"> </w:t>
            </w:r>
            <w:r>
              <w:rPr>
                <w:spacing w:val="5"/>
              </w:rPr>
              <w:t>令改正，并根据诚信管理规定予以记录、公</w:t>
            </w:r>
            <w:r>
              <w:t xml:space="preserve"> </w:t>
            </w:r>
            <w:r>
              <w:rPr>
                <w:spacing w:val="-4"/>
              </w:rPr>
              <w:t>告。</w:t>
            </w:r>
          </w:p>
        </w:tc>
      </w:tr>
      <w:tr w14:paraId="31AF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547" w:type="dxa"/>
            <w:vMerge w:val="restart"/>
            <w:tcBorders>
              <w:bottom w:val="nil"/>
            </w:tcBorders>
            <w:vAlign w:val="top"/>
          </w:tcPr>
          <w:p w14:paraId="22F9CF89">
            <w:pPr>
              <w:spacing w:line="253" w:lineRule="auto"/>
              <w:rPr>
                <w:rFonts w:ascii="Arial"/>
                <w:sz w:val="21"/>
              </w:rPr>
            </w:pPr>
          </w:p>
          <w:p w14:paraId="60113356">
            <w:pPr>
              <w:spacing w:line="253" w:lineRule="auto"/>
              <w:rPr>
                <w:rFonts w:ascii="Arial"/>
                <w:sz w:val="21"/>
              </w:rPr>
            </w:pPr>
          </w:p>
          <w:p w14:paraId="54B54D2D">
            <w:pPr>
              <w:spacing w:line="253" w:lineRule="auto"/>
              <w:rPr>
                <w:rFonts w:ascii="Arial"/>
                <w:sz w:val="21"/>
              </w:rPr>
            </w:pPr>
          </w:p>
          <w:p w14:paraId="48516DB3">
            <w:pPr>
              <w:spacing w:line="253" w:lineRule="auto"/>
              <w:rPr>
                <w:rFonts w:ascii="Arial"/>
                <w:sz w:val="21"/>
              </w:rPr>
            </w:pPr>
          </w:p>
          <w:p w14:paraId="694116ED">
            <w:pPr>
              <w:spacing w:line="253" w:lineRule="auto"/>
              <w:rPr>
                <w:rFonts w:ascii="Arial"/>
                <w:sz w:val="21"/>
              </w:rPr>
            </w:pPr>
          </w:p>
          <w:p w14:paraId="59B59F04">
            <w:pPr>
              <w:spacing w:line="253" w:lineRule="auto"/>
              <w:rPr>
                <w:rFonts w:ascii="Arial"/>
                <w:sz w:val="21"/>
              </w:rPr>
            </w:pPr>
          </w:p>
          <w:p w14:paraId="39BB0F68">
            <w:pPr>
              <w:spacing w:line="253" w:lineRule="auto"/>
              <w:rPr>
                <w:rFonts w:ascii="Arial"/>
                <w:sz w:val="21"/>
              </w:rPr>
            </w:pPr>
          </w:p>
          <w:p w14:paraId="3F50D1C8">
            <w:pPr>
              <w:spacing w:line="254" w:lineRule="auto"/>
              <w:rPr>
                <w:rFonts w:ascii="Arial"/>
                <w:sz w:val="21"/>
              </w:rPr>
            </w:pPr>
          </w:p>
          <w:p w14:paraId="3B4DBD30">
            <w:pPr>
              <w:spacing w:line="254" w:lineRule="auto"/>
              <w:rPr>
                <w:rFonts w:ascii="Arial"/>
                <w:sz w:val="21"/>
              </w:rPr>
            </w:pPr>
          </w:p>
          <w:p w14:paraId="2CE6E175">
            <w:pPr>
              <w:spacing w:line="254" w:lineRule="auto"/>
              <w:rPr>
                <w:rFonts w:ascii="Arial"/>
                <w:sz w:val="21"/>
              </w:rPr>
            </w:pPr>
          </w:p>
          <w:p w14:paraId="7AA620C3">
            <w:pPr>
              <w:spacing w:line="254" w:lineRule="auto"/>
              <w:rPr>
                <w:rFonts w:ascii="Arial"/>
                <w:sz w:val="21"/>
              </w:rPr>
            </w:pPr>
          </w:p>
          <w:p w14:paraId="2B18FB14">
            <w:pPr>
              <w:pStyle w:val="8"/>
              <w:spacing w:before="71" w:line="181" w:lineRule="auto"/>
              <w:ind w:left="179"/>
              <w:rPr>
                <w:rFonts w:hint="eastAsia" w:eastAsia="仿宋"/>
                <w:lang w:val="en-US" w:eastAsia="zh-CN"/>
              </w:rPr>
            </w:pPr>
            <w:r>
              <w:rPr>
                <w:spacing w:val="-9"/>
              </w:rPr>
              <w:t>2</w:t>
            </w:r>
            <w:r>
              <w:rPr>
                <w:rFonts w:hint="eastAsia"/>
                <w:spacing w:val="-9"/>
                <w:lang w:val="en-US" w:eastAsia="zh-CN"/>
              </w:rPr>
              <w:t>4</w:t>
            </w:r>
          </w:p>
        </w:tc>
        <w:tc>
          <w:tcPr>
            <w:tcW w:w="992" w:type="dxa"/>
            <w:vMerge w:val="restart"/>
            <w:tcBorders>
              <w:bottom w:val="nil"/>
            </w:tcBorders>
            <w:vAlign w:val="top"/>
          </w:tcPr>
          <w:p w14:paraId="03035250">
            <w:pPr>
              <w:spacing w:line="262" w:lineRule="auto"/>
              <w:rPr>
                <w:rFonts w:ascii="Arial"/>
                <w:sz w:val="21"/>
              </w:rPr>
            </w:pPr>
          </w:p>
          <w:p w14:paraId="62589836">
            <w:pPr>
              <w:spacing w:line="262" w:lineRule="auto"/>
              <w:rPr>
                <w:rFonts w:ascii="Arial"/>
                <w:sz w:val="21"/>
              </w:rPr>
            </w:pPr>
          </w:p>
          <w:p w14:paraId="598BFB57">
            <w:pPr>
              <w:spacing w:line="262" w:lineRule="auto"/>
              <w:rPr>
                <w:rFonts w:ascii="Arial"/>
                <w:sz w:val="21"/>
              </w:rPr>
            </w:pPr>
          </w:p>
          <w:p w14:paraId="4988B211">
            <w:pPr>
              <w:spacing w:line="262" w:lineRule="auto"/>
              <w:rPr>
                <w:rFonts w:ascii="Arial"/>
                <w:sz w:val="21"/>
              </w:rPr>
            </w:pPr>
          </w:p>
          <w:p w14:paraId="6D28DD43">
            <w:pPr>
              <w:spacing w:line="262" w:lineRule="auto"/>
              <w:rPr>
                <w:rFonts w:ascii="Arial"/>
                <w:sz w:val="21"/>
              </w:rPr>
            </w:pPr>
          </w:p>
          <w:p w14:paraId="6F79B740">
            <w:pPr>
              <w:spacing w:line="262" w:lineRule="auto"/>
              <w:rPr>
                <w:rFonts w:ascii="Arial"/>
                <w:sz w:val="21"/>
              </w:rPr>
            </w:pPr>
          </w:p>
          <w:p w14:paraId="7341FD25">
            <w:pPr>
              <w:spacing w:line="263" w:lineRule="auto"/>
              <w:rPr>
                <w:rFonts w:ascii="Arial"/>
                <w:sz w:val="21"/>
              </w:rPr>
            </w:pPr>
          </w:p>
          <w:p w14:paraId="1911A8D7">
            <w:pPr>
              <w:spacing w:line="263" w:lineRule="auto"/>
              <w:rPr>
                <w:rFonts w:ascii="Arial"/>
                <w:sz w:val="21"/>
              </w:rPr>
            </w:pPr>
          </w:p>
          <w:p w14:paraId="0CDC9AAC">
            <w:pPr>
              <w:spacing w:line="263" w:lineRule="auto"/>
              <w:rPr>
                <w:rFonts w:ascii="Arial"/>
                <w:sz w:val="21"/>
              </w:rPr>
            </w:pPr>
          </w:p>
          <w:p w14:paraId="5AE9644B">
            <w:pPr>
              <w:spacing w:line="263" w:lineRule="auto"/>
              <w:rPr>
                <w:rFonts w:ascii="Arial"/>
                <w:sz w:val="21"/>
              </w:rPr>
            </w:pPr>
          </w:p>
          <w:p w14:paraId="1A365E30">
            <w:pPr>
              <w:pStyle w:val="8"/>
              <w:spacing w:before="72" w:line="223" w:lineRule="auto"/>
              <w:ind w:left="278" w:right="46" w:hanging="221"/>
            </w:pPr>
            <w:r>
              <w:rPr>
                <w:spacing w:val="-2"/>
              </w:rPr>
              <w:t>验收结果</w:t>
            </w:r>
            <w:r>
              <w:t xml:space="preserve"> </w:t>
            </w:r>
            <w:r>
              <w:rPr>
                <w:spacing w:val="-4"/>
              </w:rPr>
              <w:t>公告</w:t>
            </w:r>
          </w:p>
        </w:tc>
        <w:tc>
          <w:tcPr>
            <w:tcW w:w="6025" w:type="dxa"/>
            <w:vAlign w:val="top"/>
          </w:tcPr>
          <w:p w14:paraId="2345631D">
            <w:pPr>
              <w:spacing w:line="399" w:lineRule="auto"/>
              <w:rPr>
                <w:rFonts w:ascii="Arial"/>
                <w:sz w:val="21"/>
              </w:rPr>
            </w:pPr>
          </w:p>
          <w:p w14:paraId="236F7A52">
            <w:pPr>
              <w:pStyle w:val="8"/>
              <w:spacing w:before="72" w:line="221" w:lineRule="auto"/>
              <w:ind w:left="40" w:right="16" w:firstLine="9"/>
            </w:pPr>
            <w:r>
              <w:rPr>
                <w:spacing w:val="4"/>
              </w:rPr>
              <w:t>1</w:t>
            </w:r>
            <w:r>
              <w:rPr>
                <w:rFonts w:hint="eastAsia"/>
                <w:spacing w:val="4"/>
                <w:lang w:val="en-US" w:eastAsia="zh-CN"/>
              </w:rPr>
              <w:t>.</w:t>
            </w:r>
            <w:r>
              <w:rPr>
                <w:spacing w:val="4"/>
              </w:rPr>
              <w:t>政府向社会公众提供的公共服务项目，验收时应当邀请服</w:t>
            </w:r>
            <w:r>
              <w:t>务对象参与并出具意见，验收结果应当向社会公告。</w:t>
            </w:r>
          </w:p>
        </w:tc>
        <w:tc>
          <w:tcPr>
            <w:tcW w:w="2688" w:type="dxa"/>
            <w:vAlign w:val="top"/>
          </w:tcPr>
          <w:p w14:paraId="06EC4F73">
            <w:pPr>
              <w:spacing w:line="267" w:lineRule="auto"/>
              <w:rPr>
                <w:rFonts w:ascii="Arial"/>
                <w:sz w:val="21"/>
              </w:rPr>
            </w:pPr>
          </w:p>
          <w:p w14:paraId="16D52892">
            <w:pPr>
              <w:pStyle w:val="8"/>
              <w:spacing w:before="72" w:line="224" w:lineRule="auto"/>
              <w:ind w:right="12"/>
              <w:jc w:val="both"/>
            </w:pPr>
            <w:r>
              <w:rPr>
                <w:spacing w:val="8"/>
              </w:rPr>
              <w:t>《中华人民共和国政府采</w:t>
            </w:r>
            <w:r>
              <w:t xml:space="preserve"> </w:t>
            </w:r>
            <w:r>
              <w:rPr>
                <w:spacing w:val="12"/>
              </w:rPr>
              <w:t>购法实施条例》第四十五</w:t>
            </w:r>
            <w:r>
              <w:t xml:space="preserve"> 条</w:t>
            </w:r>
          </w:p>
        </w:tc>
        <w:tc>
          <w:tcPr>
            <w:tcW w:w="4351" w:type="dxa"/>
            <w:vMerge w:val="restart"/>
            <w:tcBorders>
              <w:bottom w:val="nil"/>
            </w:tcBorders>
            <w:vAlign w:val="top"/>
          </w:tcPr>
          <w:p w14:paraId="37CEF1A1">
            <w:pPr>
              <w:spacing w:line="246" w:lineRule="auto"/>
              <w:rPr>
                <w:rFonts w:ascii="Arial"/>
                <w:sz w:val="21"/>
              </w:rPr>
            </w:pPr>
          </w:p>
          <w:p w14:paraId="4BAE15CD">
            <w:pPr>
              <w:spacing w:line="246" w:lineRule="auto"/>
              <w:rPr>
                <w:rFonts w:ascii="Arial"/>
                <w:sz w:val="21"/>
              </w:rPr>
            </w:pPr>
          </w:p>
          <w:p w14:paraId="4506F72B">
            <w:pPr>
              <w:spacing w:line="246" w:lineRule="auto"/>
              <w:rPr>
                <w:rFonts w:ascii="Arial"/>
                <w:sz w:val="21"/>
              </w:rPr>
            </w:pPr>
          </w:p>
          <w:p w14:paraId="6BAD86B4">
            <w:pPr>
              <w:spacing w:line="246" w:lineRule="auto"/>
              <w:rPr>
                <w:rFonts w:ascii="Arial"/>
                <w:sz w:val="21"/>
              </w:rPr>
            </w:pPr>
          </w:p>
          <w:p w14:paraId="5191F5E8">
            <w:pPr>
              <w:spacing w:line="246" w:lineRule="auto"/>
              <w:rPr>
                <w:rFonts w:ascii="Arial"/>
                <w:sz w:val="21"/>
              </w:rPr>
            </w:pPr>
          </w:p>
          <w:p w14:paraId="5A435842">
            <w:pPr>
              <w:spacing w:line="247" w:lineRule="auto"/>
              <w:rPr>
                <w:rFonts w:ascii="Arial"/>
                <w:sz w:val="21"/>
              </w:rPr>
            </w:pPr>
          </w:p>
          <w:p w14:paraId="335944E5">
            <w:pPr>
              <w:spacing w:line="247" w:lineRule="auto"/>
              <w:rPr>
                <w:rFonts w:ascii="Arial"/>
                <w:sz w:val="21"/>
              </w:rPr>
            </w:pPr>
          </w:p>
          <w:p w14:paraId="74A49106">
            <w:pPr>
              <w:spacing w:line="247" w:lineRule="auto"/>
              <w:rPr>
                <w:rFonts w:ascii="Arial"/>
                <w:sz w:val="21"/>
              </w:rPr>
            </w:pPr>
          </w:p>
          <w:p w14:paraId="1FAB0232">
            <w:pPr>
              <w:spacing w:line="247" w:lineRule="auto"/>
              <w:rPr>
                <w:rFonts w:ascii="Arial"/>
                <w:sz w:val="21"/>
              </w:rPr>
            </w:pPr>
          </w:p>
          <w:p w14:paraId="08B6EFA9">
            <w:pPr>
              <w:pStyle w:val="8"/>
              <w:keepNext w:val="0"/>
              <w:keepLines w:val="0"/>
              <w:pageBreakBefore w:val="0"/>
              <w:widowControl/>
              <w:kinsoku w:val="0"/>
              <w:wordWrap/>
              <w:overflowPunct/>
              <w:topLinePunct w:val="0"/>
              <w:autoSpaceDE w:val="0"/>
              <w:autoSpaceDN w:val="0"/>
              <w:bidi w:val="0"/>
              <w:adjustRightInd w:val="0"/>
              <w:snapToGrid w:val="0"/>
              <w:spacing w:before="72" w:line="228" w:lineRule="auto"/>
              <w:ind w:right="17"/>
              <w:jc w:val="both"/>
              <w:textAlignment w:val="baseline"/>
            </w:pPr>
            <w:r>
              <w:rPr>
                <w:spacing w:val="5"/>
              </w:rPr>
              <w:t>《中华人民共和国政府采购法实施条例》第</w:t>
            </w:r>
            <w:r>
              <w:rPr>
                <w:spacing w:val="2"/>
              </w:rPr>
              <w:t xml:space="preserve"> </w:t>
            </w:r>
            <w:r>
              <w:rPr>
                <w:spacing w:val="4"/>
              </w:rPr>
              <w:t>六十八条采购人、采购代理机构有下列情形</w:t>
            </w:r>
            <w:r>
              <w:rPr>
                <w:spacing w:val="16"/>
              </w:rPr>
              <w:t xml:space="preserve"> </w:t>
            </w:r>
            <w:r>
              <w:rPr>
                <w:spacing w:val="4"/>
              </w:rPr>
              <w:t>之一的，依照政府采购法第七十一条、第七</w:t>
            </w:r>
            <w:r>
              <w:rPr>
                <w:spacing w:val="15"/>
              </w:rPr>
              <w:t xml:space="preserve"> </w:t>
            </w:r>
            <w:r>
              <w:rPr>
                <w:spacing w:val="3"/>
              </w:rPr>
              <w:t>十八条的规定追究法律责任</w:t>
            </w:r>
            <w:r>
              <w:rPr>
                <w:spacing w:val="-9"/>
              </w:rPr>
              <w:t>：（</w:t>
            </w:r>
            <w:r>
              <w:rPr>
                <w:spacing w:val="-52"/>
              </w:rPr>
              <w:t xml:space="preserve"> </w:t>
            </w:r>
            <w:r>
              <w:rPr>
                <w:spacing w:val="3"/>
              </w:rPr>
              <w:t>二）未依法</w:t>
            </w:r>
            <w:r>
              <w:t xml:space="preserve"> 在指定的媒体上发布政府采购项目信息。</w:t>
            </w:r>
          </w:p>
        </w:tc>
      </w:tr>
      <w:tr w14:paraId="044A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547" w:type="dxa"/>
            <w:vMerge w:val="continue"/>
            <w:tcBorders>
              <w:top w:val="nil"/>
              <w:bottom w:val="nil"/>
            </w:tcBorders>
            <w:vAlign w:val="top"/>
          </w:tcPr>
          <w:p w14:paraId="66E4F728">
            <w:pPr>
              <w:rPr>
                <w:rFonts w:ascii="Arial"/>
                <w:sz w:val="21"/>
              </w:rPr>
            </w:pPr>
          </w:p>
        </w:tc>
        <w:tc>
          <w:tcPr>
            <w:tcW w:w="992" w:type="dxa"/>
            <w:vMerge w:val="continue"/>
            <w:tcBorders>
              <w:top w:val="nil"/>
              <w:bottom w:val="nil"/>
            </w:tcBorders>
            <w:vAlign w:val="top"/>
          </w:tcPr>
          <w:p w14:paraId="12904D90">
            <w:pPr>
              <w:rPr>
                <w:rFonts w:ascii="Arial"/>
                <w:sz w:val="21"/>
              </w:rPr>
            </w:pPr>
          </w:p>
        </w:tc>
        <w:tc>
          <w:tcPr>
            <w:tcW w:w="6025" w:type="dxa"/>
            <w:vAlign w:val="top"/>
          </w:tcPr>
          <w:p w14:paraId="5B86156D">
            <w:pPr>
              <w:pStyle w:val="8"/>
              <w:spacing w:before="285" w:line="224" w:lineRule="auto"/>
              <w:ind w:left="31" w:right="14" w:firstLine="13"/>
              <w:jc w:val="both"/>
            </w:pPr>
            <w:r>
              <w:rPr>
                <w:spacing w:val="4"/>
              </w:rPr>
              <w:t>2</w:t>
            </w:r>
            <w:r>
              <w:rPr>
                <w:rFonts w:hint="eastAsia"/>
                <w:spacing w:val="4"/>
                <w:lang w:val="en-US" w:eastAsia="zh-CN"/>
              </w:rPr>
              <w:t>.</w:t>
            </w:r>
            <w:r>
              <w:rPr>
                <w:spacing w:val="4"/>
              </w:rPr>
              <w:t>对于政府向社会公众提供的公共服务项目，除按有关规定</w:t>
            </w:r>
            <w:r>
              <w:rPr>
                <w:spacing w:val="11"/>
              </w:rPr>
              <w:t xml:space="preserve"> </w:t>
            </w:r>
            <w:r>
              <w:rPr>
                <w:spacing w:val="1"/>
              </w:rPr>
              <w:t>公开相关采购信息外，采购人还应当就确定采购</w:t>
            </w:r>
            <w:r>
              <w:t xml:space="preserve">需求在指定媒 </w:t>
            </w:r>
            <w:r>
              <w:rPr>
                <w:spacing w:val="5"/>
              </w:rPr>
              <w:t>体上征求社会公众的意见，并将验收结果于验收结束之日</w:t>
            </w:r>
            <w:r>
              <w:rPr>
                <w:spacing w:val="4"/>
              </w:rPr>
              <w:t>起2</w:t>
            </w:r>
            <w:r>
              <w:t xml:space="preserve"> 个工作日内向社会公告。</w:t>
            </w:r>
          </w:p>
        </w:tc>
        <w:tc>
          <w:tcPr>
            <w:tcW w:w="2688" w:type="dxa"/>
            <w:vAlign w:val="top"/>
          </w:tcPr>
          <w:p w14:paraId="07EFACD3">
            <w:pPr>
              <w:spacing w:line="345" w:lineRule="auto"/>
              <w:rPr>
                <w:rFonts w:ascii="Arial"/>
                <w:sz w:val="21"/>
              </w:rPr>
            </w:pPr>
          </w:p>
          <w:p w14:paraId="47CDAE10">
            <w:pPr>
              <w:pStyle w:val="8"/>
              <w:spacing w:before="71" w:line="224" w:lineRule="auto"/>
              <w:ind w:right="12"/>
            </w:pPr>
            <w:r>
              <w:rPr>
                <w:spacing w:val="18"/>
              </w:rPr>
              <w:t>《财政部关于做好政府采</w:t>
            </w:r>
            <w:r>
              <w:rPr>
                <w:spacing w:val="3"/>
              </w:rPr>
              <w:t xml:space="preserve"> </w:t>
            </w:r>
            <w:r>
              <w:rPr>
                <w:spacing w:val="13"/>
              </w:rPr>
              <w:t>购信息公开工作的通知》</w:t>
            </w:r>
            <w:r>
              <w:t xml:space="preserve"> （财库〔2015〕135号）</w:t>
            </w:r>
          </w:p>
        </w:tc>
        <w:tc>
          <w:tcPr>
            <w:tcW w:w="4351" w:type="dxa"/>
            <w:vMerge w:val="continue"/>
            <w:tcBorders>
              <w:top w:val="nil"/>
              <w:bottom w:val="nil"/>
            </w:tcBorders>
            <w:vAlign w:val="top"/>
          </w:tcPr>
          <w:p w14:paraId="573074D2">
            <w:pPr>
              <w:rPr>
                <w:rFonts w:ascii="Arial"/>
                <w:sz w:val="21"/>
              </w:rPr>
            </w:pPr>
          </w:p>
        </w:tc>
      </w:tr>
      <w:tr w14:paraId="618C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547" w:type="dxa"/>
            <w:vMerge w:val="continue"/>
            <w:tcBorders>
              <w:top w:val="nil"/>
              <w:bottom w:val="nil"/>
            </w:tcBorders>
            <w:vAlign w:val="top"/>
          </w:tcPr>
          <w:p w14:paraId="1F3369D9">
            <w:pPr>
              <w:rPr>
                <w:rFonts w:ascii="Arial"/>
                <w:sz w:val="21"/>
              </w:rPr>
            </w:pPr>
          </w:p>
        </w:tc>
        <w:tc>
          <w:tcPr>
            <w:tcW w:w="992" w:type="dxa"/>
            <w:vMerge w:val="continue"/>
            <w:tcBorders>
              <w:top w:val="nil"/>
              <w:bottom w:val="nil"/>
            </w:tcBorders>
            <w:vAlign w:val="top"/>
          </w:tcPr>
          <w:p w14:paraId="3FEE331C">
            <w:pPr>
              <w:rPr>
                <w:rFonts w:ascii="Arial"/>
                <w:sz w:val="21"/>
              </w:rPr>
            </w:pPr>
          </w:p>
        </w:tc>
        <w:tc>
          <w:tcPr>
            <w:tcW w:w="6025" w:type="dxa"/>
            <w:vAlign w:val="top"/>
          </w:tcPr>
          <w:p w14:paraId="29FB1A72">
            <w:pPr>
              <w:spacing w:line="263" w:lineRule="auto"/>
              <w:rPr>
                <w:rFonts w:ascii="Arial"/>
                <w:sz w:val="21"/>
              </w:rPr>
            </w:pPr>
          </w:p>
          <w:p w14:paraId="2B91F756">
            <w:pPr>
              <w:pStyle w:val="8"/>
              <w:spacing w:before="72" w:line="222" w:lineRule="auto"/>
              <w:ind w:left="37" w:right="15" w:firstLine="16"/>
            </w:pPr>
            <w:r>
              <w:t>3</w:t>
            </w:r>
            <w:r>
              <w:rPr>
                <w:rFonts w:hint="eastAsia"/>
                <w:lang w:val="en-US" w:eastAsia="zh-CN"/>
              </w:rPr>
              <w:t>.</w:t>
            </w:r>
            <w:r>
              <w:t>采购人应在政府采购合同履约验收结束后3个工作日内发布</w:t>
            </w:r>
            <w:r>
              <w:rPr>
                <w:spacing w:val="-1"/>
              </w:rPr>
              <w:t>验收结果公告。</w:t>
            </w:r>
          </w:p>
        </w:tc>
        <w:tc>
          <w:tcPr>
            <w:tcW w:w="2688" w:type="dxa"/>
            <w:vAlign w:val="top"/>
          </w:tcPr>
          <w:p w14:paraId="32ECFC28">
            <w:pPr>
              <w:pStyle w:val="8"/>
              <w:spacing w:before="202" w:line="224" w:lineRule="auto"/>
              <w:ind w:right="12"/>
              <w:jc w:val="both"/>
            </w:pPr>
            <w:r>
              <w:rPr>
                <w:spacing w:val="14"/>
              </w:rPr>
              <w:t>《山东省政府采购信</w:t>
            </w:r>
            <w:r>
              <w:rPr>
                <w:spacing w:val="-63"/>
              </w:rPr>
              <w:t xml:space="preserve"> </w:t>
            </w:r>
            <w:r>
              <w:rPr>
                <w:spacing w:val="14"/>
              </w:rPr>
              <w:t>息发</w:t>
            </w:r>
            <w:r>
              <w:t xml:space="preserve"> </w:t>
            </w:r>
            <w:r>
              <w:rPr>
                <w:spacing w:val="11"/>
              </w:rPr>
              <w:t>布管理办法》（鲁财采〔</w:t>
            </w:r>
            <w:r>
              <w:t xml:space="preserve"> 2020〕35号）第二十二条</w:t>
            </w:r>
          </w:p>
        </w:tc>
        <w:tc>
          <w:tcPr>
            <w:tcW w:w="4351" w:type="dxa"/>
            <w:vMerge w:val="continue"/>
            <w:tcBorders>
              <w:top w:val="nil"/>
              <w:bottom w:val="nil"/>
            </w:tcBorders>
            <w:vAlign w:val="top"/>
          </w:tcPr>
          <w:p w14:paraId="24B4EAAA">
            <w:pPr>
              <w:rPr>
                <w:rFonts w:ascii="Arial"/>
                <w:sz w:val="21"/>
              </w:rPr>
            </w:pPr>
          </w:p>
        </w:tc>
      </w:tr>
      <w:tr w14:paraId="1BB9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9" w:hRule="atLeast"/>
        </w:trPr>
        <w:tc>
          <w:tcPr>
            <w:tcW w:w="547" w:type="dxa"/>
            <w:vMerge w:val="continue"/>
            <w:tcBorders>
              <w:top w:val="nil"/>
            </w:tcBorders>
            <w:vAlign w:val="top"/>
          </w:tcPr>
          <w:p w14:paraId="0313AD01">
            <w:pPr>
              <w:rPr>
                <w:rFonts w:ascii="Arial"/>
                <w:sz w:val="21"/>
              </w:rPr>
            </w:pPr>
          </w:p>
        </w:tc>
        <w:tc>
          <w:tcPr>
            <w:tcW w:w="992" w:type="dxa"/>
            <w:vMerge w:val="continue"/>
            <w:tcBorders>
              <w:top w:val="nil"/>
            </w:tcBorders>
            <w:vAlign w:val="top"/>
          </w:tcPr>
          <w:p w14:paraId="2A6C199F">
            <w:pPr>
              <w:rPr>
                <w:rFonts w:ascii="Arial"/>
                <w:sz w:val="21"/>
              </w:rPr>
            </w:pPr>
          </w:p>
        </w:tc>
        <w:tc>
          <w:tcPr>
            <w:tcW w:w="6025" w:type="dxa"/>
            <w:vAlign w:val="top"/>
          </w:tcPr>
          <w:p w14:paraId="25FB4644">
            <w:pPr>
              <w:spacing w:line="297" w:lineRule="auto"/>
              <w:rPr>
                <w:rFonts w:ascii="Arial"/>
                <w:sz w:val="21"/>
              </w:rPr>
            </w:pPr>
          </w:p>
          <w:p w14:paraId="506B2F2A">
            <w:pPr>
              <w:pStyle w:val="8"/>
              <w:spacing w:before="71" w:line="224" w:lineRule="auto"/>
              <w:ind w:left="37" w:right="14" w:firstLine="5"/>
              <w:jc w:val="both"/>
            </w:pPr>
            <w:r>
              <w:t>4</w:t>
            </w:r>
            <w:r>
              <w:rPr>
                <w:rFonts w:hint="eastAsia"/>
                <w:lang w:val="en-US" w:eastAsia="zh-CN"/>
              </w:rPr>
              <w:t>.</w:t>
            </w:r>
            <w:r>
              <w:t>除涉密情形外，采购人应当在验收意见确认后3个工作日内</w:t>
            </w:r>
            <w:r>
              <w:rPr>
                <w:spacing w:val="9"/>
              </w:rPr>
              <w:t xml:space="preserve"> </w:t>
            </w:r>
            <w:r>
              <w:rPr>
                <w:spacing w:val="2"/>
              </w:rPr>
              <w:t>在</w:t>
            </w:r>
            <w:r>
              <w:rPr>
                <w:spacing w:val="-75"/>
              </w:rPr>
              <w:t xml:space="preserve"> </w:t>
            </w:r>
            <w:r>
              <w:rPr>
                <w:spacing w:val="2"/>
              </w:rPr>
              <w:t>“</w:t>
            </w:r>
            <w:r>
              <w:rPr>
                <w:spacing w:val="-70"/>
              </w:rPr>
              <w:t xml:space="preserve"> </w:t>
            </w:r>
            <w:r>
              <w:rPr>
                <w:spacing w:val="2"/>
              </w:rPr>
              <w:t>中国山东政府采购网”公开验收意见，公告期不得</w:t>
            </w:r>
            <w:r>
              <w:rPr>
                <w:spacing w:val="1"/>
              </w:rPr>
              <w:t>少于3</w:t>
            </w:r>
            <w:r>
              <w:t xml:space="preserve"> 个工作日。对为社会公众提供的公共服务项目，采购人还应当</w:t>
            </w:r>
            <w:r>
              <w:rPr>
                <w:spacing w:val="14"/>
              </w:rPr>
              <w:t xml:space="preserve"> </w:t>
            </w:r>
            <w:r>
              <w:t>在相关服务平台上公开验收结果。</w:t>
            </w:r>
          </w:p>
        </w:tc>
        <w:tc>
          <w:tcPr>
            <w:tcW w:w="2688" w:type="dxa"/>
            <w:vAlign w:val="top"/>
          </w:tcPr>
          <w:p w14:paraId="3D289C9B">
            <w:pPr>
              <w:spacing w:line="433" w:lineRule="auto"/>
              <w:rPr>
                <w:rFonts w:ascii="Arial"/>
                <w:sz w:val="21"/>
              </w:rPr>
            </w:pPr>
          </w:p>
          <w:p w14:paraId="75CB7E03">
            <w:pPr>
              <w:pStyle w:val="8"/>
              <w:spacing w:before="71" w:line="223" w:lineRule="auto"/>
              <w:ind w:right="12"/>
              <w:jc w:val="both"/>
            </w:pPr>
            <w:r>
              <w:rPr>
                <w:spacing w:val="18"/>
              </w:rPr>
              <w:t>《山东省政府采购履约验</w:t>
            </w:r>
            <w:r>
              <w:rPr>
                <w:spacing w:val="3"/>
              </w:rPr>
              <w:t xml:space="preserve"> </w:t>
            </w:r>
            <w:r>
              <w:rPr>
                <w:spacing w:val="24"/>
              </w:rPr>
              <w:t>收管理办法</w:t>
            </w:r>
            <w:r>
              <w:rPr>
                <w:spacing w:val="-39"/>
              </w:rPr>
              <w:t xml:space="preserve"> </w:t>
            </w:r>
            <w:r>
              <w:rPr>
                <w:spacing w:val="24"/>
              </w:rPr>
              <w:t>》</w:t>
            </w:r>
            <w:r>
              <w:rPr>
                <w:spacing w:val="-58"/>
              </w:rPr>
              <w:t xml:space="preserve"> </w:t>
            </w:r>
            <w:r>
              <w:rPr>
                <w:spacing w:val="24"/>
              </w:rPr>
              <w:t>鲁财采〔</w:t>
            </w:r>
            <w:r>
              <w:t xml:space="preserve"> </w:t>
            </w:r>
            <w:r>
              <w:rPr>
                <w:spacing w:val="-1"/>
              </w:rPr>
              <w:t>2021〕25号）第十八条</w:t>
            </w:r>
          </w:p>
        </w:tc>
        <w:tc>
          <w:tcPr>
            <w:tcW w:w="4351" w:type="dxa"/>
            <w:vMerge w:val="continue"/>
            <w:tcBorders>
              <w:top w:val="nil"/>
            </w:tcBorders>
            <w:vAlign w:val="top"/>
          </w:tcPr>
          <w:p w14:paraId="132BDA12">
            <w:pPr>
              <w:rPr>
                <w:rFonts w:ascii="Arial"/>
                <w:sz w:val="21"/>
              </w:rPr>
            </w:pPr>
          </w:p>
        </w:tc>
      </w:tr>
    </w:tbl>
    <w:p w14:paraId="25EDC3CF">
      <w:pPr>
        <w:rPr>
          <w:rFonts w:ascii="Arial"/>
          <w:sz w:val="21"/>
        </w:rPr>
      </w:pPr>
    </w:p>
    <w:p w14:paraId="6D4A723A">
      <w:pPr>
        <w:rPr>
          <w:rFonts w:ascii="Arial" w:hAnsi="Arial" w:eastAsia="Arial" w:cs="Arial"/>
          <w:sz w:val="21"/>
          <w:szCs w:val="21"/>
        </w:rPr>
        <w:sectPr>
          <w:footerReference r:id="rId22" w:type="default"/>
          <w:pgSz w:w="16838" w:h="11905" w:orient="landscape"/>
          <w:pgMar w:top="975" w:right="1071" w:bottom="1009" w:left="1145" w:header="0" w:footer="714" w:gutter="0"/>
          <w:paperSrc/>
          <w:pgNumType w:fmt="numberInDash"/>
          <w:cols w:space="0" w:num="1"/>
          <w:rtlGutter w:val="0"/>
          <w:docGrid w:linePitch="0" w:charSpace="0"/>
        </w:sectPr>
      </w:pPr>
    </w:p>
    <w:p w14:paraId="474AA8A6">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5D337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14603" w:type="dxa"/>
            <w:gridSpan w:val="5"/>
            <w:tcBorders>
              <w:bottom w:val="nil"/>
            </w:tcBorders>
            <w:vAlign w:val="top"/>
          </w:tcPr>
          <w:p w14:paraId="3A3D33DA">
            <w:pPr>
              <w:pStyle w:val="8"/>
              <w:spacing w:before="171" w:line="95" w:lineRule="exact"/>
              <w:ind w:left="57"/>
              <w:rPr>
                <w:position w:val="1"/>
              </w:rPr>
            </w:pPr>
            <w:r>
              <w:rPr>
                <w:rFonts w:ascii="黑体" w:hAnsi="黑体" w:eastAsia="黑体" w:cs="黑体"/>
                <w:sz w:val="28"/>
                <w:szCs w:val="28"/>
              </w:rPr>
              <w:t>十</w:t>
            </w:r>
            <w:r>
              <w:rPr>
                <w:rFonts w:hint="eastAsia" w:ascii="黑体" w:hAnsi="黑体" w:eastAsia="黑体" w:cs="黑体"/>
                <w:sz w:val="28"/>
                <w:szCs w:val="28"/>
                <w:lang w:eastAsia="zh-CN"/>
              </w:rPr>
              <w:t>四</w:t>
            </w:r>
            <w:r>
              <w:rPr>
                <w:rFonts w:ascii="黑体" w:hAnsi="黑体" w:eastAsia="黑体" w:cs="黑体"/>
                <w:sz w:val="28"/>
                <w:szCs w:val="28"/>
              </w:rPr>
              <w:t>、档案保存</w:t>
            </w:r>
          </w:p>
        </w:tc>
      </w:tr>
      <w:tr w14:paraId="6F76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9" w:hRule="atLeast"/>
        </w:trPr>
        <w:tc>
          <w:tcPr>
            <w:tcW w:w="547" w:type="dxa"/>
            <w:vMerge w:val="restart"/>
            <w:tcBorders>
              <w:bottom w:val="nil"/>
            </w:tcBorders>
            <w:vAlign w:val="top"/>
          </w:tcPr>
          <w:p w14:paraId="30BB3154">
            <w:pPr>
              <w:spacing w:line="254" w:lineRule="auto"/>
              <w:rPr>
                <w:rFonts w:ascii="Arial"/>
                <w:sz w:val="21"/>
              </w:rPr>
            </w:pPr>
          </w:p>
          <w:p w14:paraId="67DA3114">
            <w:pPr>
              <w:spacing w:line="254" w:lineRule="auto"/>
              <w:rPr>
                <w:rFonts w:ascii="Arial"/>
                <w:sz w:val="21"/>
              </w:rPr>
            </w:pPr>
          </w:p>
          <w:p w14:paraId="46EB01FA">
            <w:pPr>
              <w:spacing w:line="254" w:lineRule="auto"/>
              <w:rPr>
                <w:rFonts w:ascii="Arial"/>
                <w:sz w:val="21"/>
              </w:rPr>
            </w:pPr>
          </w:p>
          <w:p w14:paraId="7BDF4ACD">
            <w:pPr>
              <w:spacing w:line="254" w:lineRule="auto"/>
              <w:rPr>
                <w:rFonts w:ascii="Arial"/>
                <w:sz w:val="21"/>
              </w:rPr>
            </w:pPr>
          </w:p>
          <w:p w14:paraId="0893350F">
            <w:pPr>
              <w:spacing w:line="254" w:lineRule="auto"/>
              <w:rPr>
                <w:rFonts w:ascii="Arial"/>
                <w:sz w:val="21"/>
              </w:rPr>
            </w:pPr>
          </w:p>
          <w:p w14:paraId="2E8247DC">
            <w:pPr>
              <w:spacing w:line="254" w:lineRule="auto"/>
              <w:rPr>
                <w:rFonts w:ascii="Arial"/>
                <w:sz w:val="21"/>
              </w:rPr>
            </w:pPr>
          </w:p>
          <w:p w14:paraId="6B2D8DC1">
            <w:pPr>
              <w:spacing w:line="254" w:lineRule="auto"/>
              <w:rPr>
                <w:rFonts w:ascii="Arial"/>
                <w:sz w:val="21"/>
              </w:rPr>
            </w:pPr>
          </w:p>
          <w:p w14:paraId="7AA9AFF8">
            <w:pPr>
              <w:spacing w:line="254" w:lineRule="auto"/>
              <w:rPr>
                <w:rFonts w:ascii="Arial"/>
                <w:sz w:val="21"/>
              </w:rPr>
            </w:pPr>
          </w:p>
          <w:p w14:paraId="54715BDA">
            <w:pPr>
              <w:spacing w:line="254" w:lineRule="auto"/>
              <w:rPr>
                <w:rFonts w:ascii="Arial"/>
                <w:sz w:val="21"/>
              </w:rPr>
            </w:pPr>
          </w:p>
          <w:p w14:paraId="48C3A11D">
            <w:pPr>
              <w:spacing w:line="255" w:lineRule="auto"/>
              <w:rPr>
                <w:rFonts w:ascii="Arial"/>
                <w:sz w:val="21"/>
              </w:rPr>
            </w:pPr>
          </w:p>
          <w:p w14:paraId="0EFA7662">
            <w:pPr>
              <w:spacing w:line="255" w:lineRule="auto"/>
              <w:rPr>
                <w:rFonts w:ascii="Arial"/>
                <w:sz w:val="21"/>
              </w:rPr>
            </w:pPr>
          </w:p>
          <w:p w14:paraId="60472E04">
            <w:pPr>
              <w:spacing w:line="255" w:lineRule="auto"/>
              <w:rPr>
                <w:rFonts w:ascii="Arial"/>
                <w:sz w:val="21"/>
              </w:rPr>
            </w:pPr>
          </w:p>
          <w:p w14:paraId="2BD8246F">
            <w:pPr>
              <w:spacing w:line="255" w:lineRule="auto"/>
              <w:rPr>
                <w:rFonts w:ascii="Arial"/>
                <w:sz w:val="21"/>
              </w:rPr>
            </w:pPr>
          </w:p>
          <w:p w14:paraId="2F8E5332">
            <w:pPr>
              <w:spacing w:line="255" w:lineRule="auto"/>
              <w:rPr>
                <w:rFonts w:ascii="Arial"/>
                <w:sz w:val="21"/>
              </w:rPr>
            </w:pPr>
          </w:p>
          <w:p w14:paraId="59116A23">
            <w:pPr>
              <w:spacing w:line="255" w:lineRule="auto"/>
              <w:rPr>
                <w:rFonts w:ascii="Arial"/>
                <w:sz w:val="21"/>
              </w:rPr>
            </w:pPr>
          </w:p>
          <w:p w14:paraId="4986D34C">
            <w:pPr>
              <w:spacing w:line="255" w:lineRule="auto"/>
              <w:rPr>
                <w:rFonts w:ascii="Arial"/>
                <w:sz w:val="21"/>
              </w:rPr>
            </w:pPr>
          </w:p>
          <w:p w14:paraId="24D33754">
            <w:pPr>
              <w:pStyle w:val="8"/>
              <w:spacing w:before="71" w:line="181" w:lineRule="auto"/>
              <w:ind w:left="179"/>
              <w:rPr>
                <w:rFonts w:hint="eastAsia" w:eastAsia="仿宋"/>
                <w:lang w:val="en-US" w:eastAsia="zh-CN"/>
              </w:rPr>
            </w:pPr>
            <w:r>
              <w:rPr>
                <w:spacing w:val="-9"/>
              </w:rPr>
              <w:t>2</w:t>
            </w:r>
            <w:r>
              <w:rPr>
                <w:rFonts w:hint="eastAsia"/>
                <w:spacing w:val="-9"/>
                <w:lang w:val="en-US" w:eastAsia="zh-CN"/>
              </w:rPr>
              <w:t>6</w:t>
            </w:r>
          </w:p>
        </w:tc>
        <w:tc>
          <w:tcPr>
            <w:tcW w:w="992" w:type="dxa"/>
            <w:vMerge w:val="restart"/>
            <w:tcBorders>
              <w:bottom w:val="nil"/>
            </w:tcBorders>
            <w:vAlign w:val="top"/>
          </w:tcPr>
          <w:p w14:paraId="752DBE23">
            <w:pPr>
              <w:spacing w:line="252" w:lineRule="auto"/>
              <w:rPr>
                <w:rFonts w:ascii="Arial"/>
                <w:sz w:val="21"/>
              </w:rPr>
            </w:pPr>
          </w:p>
          <w:p w14:paraId="371D03EA">
            <w:pPr>
              <w:spacing w:line="252" w:lineRule="auto"/>
              <w:rPr>
                <w:rFonts w:ascii="Arial"/>
                <w:sz w:val="21"/>
              </w:rPr>
            </w:pPr>
          </w:p>
          <w:p w14:paraId="07AB6398">
            <w:pPr>
              <w:spacing w:line="252" w:lineRule="auto"/>
              <w:rPr>
                <w:rFonts w:ascii="Arial"/>
                <w:sz w:val="21"/>
              </w:rPr>
            </w:pPr>
          </w:p>
          <w:p w14:paraId="587A0C28">
            <w:pPr>
              <w:spacing w:line="252" w:lineRule="auto"/>
              <w:rPr>
                <w:rFonts w:ascii="Arial"/>
                <w:sz w:val="21"/>
              </w:rPr>
            </w:pPr>
          </w:p>
          <w:p w14:paraId="385E0FF6">
            <w:pPr>
              <w:spacing w:line="252" w:lineRule="auto"/>
              <w:rPr>
                <w:rFonts w:ascii="Arial"/>
                <w:sz w:val="21"/>
              </w:rPr>
            </w:pPr>
          </w:p>
          <w:p w14:paraId="4B80B562">
            <w:pPr>
              <w:spacing w:line="252" w:lineRule="auto"/>
              <w:rPr>
                <w:rFonts w:ascii="Arial"/>
                <w:sz w:val="21"/>
              </w:rPr>
            </w:pPr>
          </w:p>
          <w:p w14:paraId="29FD2840">
            <w:pPr>
              <w:spacing w:line="253" w:lineRule="auto"/>
              <w:rPr>
                <w:rFonts w:ascii="Arial"/>
                <w:sz w:val="21"/>
              </w:rPr>
            </w:pPr>
          </w:p>
          <w:p w14:paraId="326400F1">
            <w:pPr>
              <w:spacing w:line="253" w:lineRule="auto"/>
              <w:rPr>
                <w:rFonts w:ascii="Arial"/>
                <w:sz w:val="21"/>
              </w:rPr>
            </w:pPr>
          </w:p>
          <w:p w14:paraId="688403C2">
            <w:pPr>
              <w:spacing w:line="253" w:lineRule="auto"/>
              <w:rPr>
                <w:rFonts w:ascii="Arial"/>
                <w:sz w:val="21"/>
              </w:rPr>
            </w:pPr>
          </w:p>
          <w:p w14:paraId="3B177B73">
            <w:pPr>
              <w:spacing w:line="253" w:lineRule="auto"/>
              <w:rPr>
                <w:rFonts w:ascii="Arial"/>
                <w:sz w:val="21"/>
              </w:rPr>
            </w:pPr>
          </w:p>
          <w:p w14:paraId="1F0454BA">
            <w:pPr>
              <w:spacing w:line="253" w:lineRule="auto"/>
              <w:rPr>
                <w:rFonts w:ascii="Arial"/>
                <w:sz w:val="21"/>
              </w:rPr>
            </w:pPr>
          </w:p>
          <w:p w14:paraId="6B8FD698">
            <w:pPr>
              <w:spacing w:line="253" w:lineRule="auto"/>
              <w:rPr>
                <w:rFonts w:ascii="Arial"/>
                <w:sz w:val="21"/>
              </w:rPr>
            </w:pPr>
          </w:p>
          <w:p w14:paraId="11ACB0F0">
            <w:pPr>
              <w:spacing w:line="253" w:lineRule="auto"/>
              <w:rPr>
                <w:rFonts w:ascii="Arial"/>
                <w:sz w:val="21"/>
              </w:rPr>
            </w:pPr>
          </w:p>
          <w:p w14:paraId="31EB6A73">
            <w:pPr>
              <w:spacing w:line="253" w:lineRule="auto"/>
              <w:rPr>
                <w:rFonts w:ascii="Arial"/>
                <w:sz w:val="21"/>
              </w:rPr>
            </w:pPr>
          </w:p>
          <w:p w14:paraId="7C098DDE">
            <w:pPr>
              <w:spacing w:line="253" w:lineRule="auto"/>
              <w:rPr>
                <w:rFonts w:ascii="Arial"/>
                <w:sz w:val="21"/>
              </w:rPr>
            </w:pPr>
          </w:p>
          <w:p w14:paraId="23D52E5C">
            <w:pPr>
              <w:spacing w:line="253" w:lineRule="auto"/>
              <w:rPr>
                <w:rFonts w:ascii="Arial"/>
                <w:sz w:val="21"/>
              </w:rPr>
            </w:pPr>
          </w:p>
          <w:p w14:paraId="4F95003F">
            <w:pPr>
              <w:pStyle w:val="8"/>
              <w:spacing w:before="72" w:line="214" w:lineRule="auto"/>
              <w:ind w:left="65"/>
            </w:pPr>
            <w:r>
              <w:rPr>
                <w:spacing w:val="-4"/>
              </w:rPr>
              <w:t>资料存档</w:t>
            </w:r>
          </w:p>
        </w:tc>
        <w:tc>
          <w:tcPr>
            <w:tcW w:w="6025" w:type="dxa"/>
            <w:vAlign w:val="top"/>
          </w:tcPr>
          <w:p w14:paraId="6F045CD0">
            <w:pPr>
              <w:pStyle w:val="8"/>
              <w:spacing w:before="180" w:line="225" w:lineRule="auto"/>
              <w:ind w:left="33" w:right="14" w:firstLine="16"/>
              <w:jc w:val="both"/>
            </w:pPr>
            <w:r>
              <w:rPr>
                <w:spacing w:val="4"/>
              </w:rPr>
              <w:t>1</w:t>
            </w:r>
            <w:r>
              <w:rPr>
                <w:rFonts w:hint="eastAsia"/>
                <w:spacing w:val="4"/>
                <w:lang w:val="en-US" w:eastAsia="zh-CN"/>
              </w:rPr>
              <w:t>.</w:t>
            </w:r>
            <w:r>
              <w:rPr>
                <w:spacing w:val="4"/>
              </w:rPr>
              <w:t>采购人、采购代理机构对政府采购项目每项采购活动的采</w:t>
            </w:r>
            <w:r>
              <w:rPr>
                <w:spacing w:val="5"/>
              </w:rPr>
              <w:t xml:space="preserve"> </w:t>
            </w:r>
            <w:r>
              <w:rPr>
                <w:spacing w:val="1"/>
              </w:rPr>
              <w:t>购文件应当妥善保存，不得伪造、变造、隐匿</w:t>
            </w:r>
            <w:r>
              <w:t xml:space="preserve">或者销毁，采购 </w:t>
            </w:r>
            <w:r>
              <w:rPr>
                <w:spacing w:val="1"/>
              </w:rPr>
              <w:t>文件的保存期限为从采购结束之日起至少保存十</w:t>
            </w:r>
            <w:r>
              <w:t xml:space="preserve">五年。采购文 </w:t>
            </w:r>
            <w:r>
              <w:rPr>
                <w:spacing w:val="1"/>
              </w:rPr>
              <w:t>件包括采购活动记录、采购预算、招标文件、</w:t>
            </w:r>
            <w:r>
              <w:t xml:space="preserve">投标文件、评标 </w:t>
            </w:r>
            <w:r>
              <w:rPr>
                <w:spacing w:val="1"/>
              </w:rPr>
              <w:t>标准、评估报告、定标文件、合同文本、验收证</w:t>
            </w:r>
            <w:r>
              <w:t>明、质疑答复 、投诉处理决定及其他有关文件、资料。</w:t>
            </w:r>
          </w:p>
        </w:tc>
        <w:tc>
          <w:tcPr>
            <w:tcW w:w="2688" w:type="dxa"/>
            <w:vAlign w:val="top"/>
          </w:tcPr>
          <w:p w14:paraId="20978A40">
            <w:pPr>
              <w:spacing w:line="321" w:lineRule="auto"/>
              <w:rPr>
                <w:rFonts w:ascii="Arial"/>
                <w:sz w:val="21"/>
              </w:rPr>
            </w:pPr>
          </w:p>
          <w:p w14:paraId="704CB369">
            <w:pPr>
              <w:spacing w:line="321" w:lineRule="auto"/>
              <w:rPr>
                <w:rFonts w:ascii="Arial"/>
                <w:sz w:val="21"/>
              </w:rPr>
            </w:pPr>
          </w:p>
          <w:p w14:paraId="2DEF10B2">
            <w:pPr>
              <w:pStyle w:val="8"/>
              <w:spacing w:before="72" w:line="223" w:lineRule="auto"/>
              <w:ind w:right="12"/>
            </w:pPr>
            <w:r>
              <w:rPr>
                <w:spacing w:val="8"/>
              </w:rPr>
              <w:t>《中华人民共和国政府采</w:t>
            </w:r>
            <w:r>
              <w:t xml:space="preserve"> </w:t>
            </w:r>
            <w:r>
              <w:rPr>
                <w:spacing w:val="-1"/>
              </w:rPr>
              <w:t>购法》第四十二条</w:t>
            </w:r>
          </w:p>
        </w:tc>
        <w:tc>
          <w:tcPr>
            <w:tcW w:w="4351" w:type="dxa"/>
            <w:vMerge w:val="restart"/>
            <w:tcBorders>
              <w:bottom w:val="nil"/>
            </w:tcBorders>
            <w:vAlign w:val="center"/>
          </w:tcPr>
          <w:p w14:paraId="0ADB4CBD">
            <w:pPr>
              <w:pStyle w:val="8"/>
              <w:spacing w:before="72" w:line="226" w:lineRule="auto"/>
              <w:ind w:right="17"/>
              <w:jc w:val="both"/>
            </w:pPr>
            <w:r>
              <w:rPr>
                <w:spacing w:val="5"/>
              </w:rPr>
              <w:t>《中华人民共和国政府采购法》第七十六条</w:t>
            </w:r>
            <w:r>
              <w:rPr>
                <w:spacing w:val="3"/>
              </w:rPr>
              <w:t xml:space="preserve"> </w:t>
            </w:r>
            <w:r>
              <w:rPr>
                <w:spacing w:val="5"/>
              </w:rPr>
              <w:t>采购人、采购代理机构违反本法规定隐匿、</w:t>
            </w:r>
            <w:r>
              <w:rPr>
                <w:spacing w:val="3"/>
              </w:rPr>
              <w:t xml:space="preserve"> </w:t>
            </w:r>
            <w:r>
              <w:rPr>
                <w:spacing w:val="5"/>
              </w:rPr>
              <w:t>销毁应当保存的采购文件或者伪造、变造采</w:t>
            </w:r>
            <w:r>
              <w:rPr>
                <w:spacing w:val="2"/>
              </w:rPr>
              <w:t xml:space="preserve"> 购文件的，</w:t>
            </w:r>
            <w:r>
              <w:rPr>
                <w:spacing w:val="-51"/>
              </w:rPr>
              <w:t xml:space="preserve"> </w:t>
            </w:r>
            <w:r>
              <w:rPr>
                <w:spacing w:val="2"/>
              </w:rPr>
              <w:t>由政府采购监督管理部门处以二</w:t>
            </w:r>
            <w:r>
              <w:t xml:space="preserve"> </w:t>
            </w:r>
            <w:r>
              <w:rPr>
                <w:spacing w:val="5"/>
              </w:rPr>
              <w:t>万元以上十万元以下的罚款，对其直接负责</w:t>
            </w:r>
            <w:r>
              <w:rPr>
                <w:spacing w:val="1"/>
              </w:rPr>
              <w:t xml:space="preserve"> </w:t>
            </w:r>
            <w:r>
              <w:rPr>
                <w:spacing w:val="5"/>
              </w:rPr>
              <w:t>的主管人员和其他直接责任人员依法给予处</w:t>
            </w:r>
            <w:r>
              <w:rPr>
                <w:spacing w:val="1"/>
              </w:rPr>
              <w:t xml:space="preserve"> </w:t>
            </w:r>
            <w:r>
              <w:t>分；构成犯罪的，依法追究刑事责任。</w:t>
            </w:r>
          </w:p>
          <w:p w14:paraId="6D779A2E">
            <w:pPr>
              <w:pStyle w:val="8"/>
              <w:spacing w:before="15" w:line="225" w:lineRule="auto"/>
              <w:ind w:right="17"/>
              <w:jc w:val="both"/>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w:t>
            </w:r>
            <w:r>
              <w:rPr>
                <w:spacing w:val="-49"/>
              </w:rPr>
              <w:t xml:space="preserve"> </w:t>
            </w:r>
            <w:r>
              <w:rPr>
                <w:spacing w:val="2"/>
              </w:rPr>
              <w:t>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十一）未妥善保存采购文件的</w:t>
            </w:r>
          </w:p>
          <w:p w14:paraId="7A68975C">
            <w:pPr>
              <w:pStyle w:val="8"/>
              <w:spacing w:before="171" w:line="95" w:lineRule="exact"/>
              <w:ind w:left="57"/>
              <w:jc w:val="both"/>
            </w:pPr>
            <w:r>
              <w:rPr>
                <w:position w:val="1"/>
              </w:rPr>
              <w:t>。</w:t>
            </w:r>
          </w:p>
        </w:tc>
      </w:tr>
      <w:tr w14:paraId="73679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47" w:type="dxa"/>
            <w:vMerge w:val="continue"/>
            <w:tcBorders>
              <w:top w:val="nil"/>
              <w:bottom w:val="nil"/>
            </w:tcBorders>
            <w:vAlign w:val="top"/>
          </w:tcPr>
          <w:p w14:paraId="0597C888">
            <w:pPr>
              <w:rPr>
                <w:rFonts w:ascii="Arial"/>
                <w:sz w:val="21"/>
              </w:rPr>
            </w:pPr>
          </w:p>
        </w:tc>
        <w:tc>
          <w:tcPr>
            <w:tcW w:w="992" w:type="dxa"/>
            <w:vMerge w:val="continue"/>
            <w:tcBorders>
              <w:top w:val="nil"/>
              <w:bottom w:val="nil"/>
            </w:tcBorders>
            <w:vAlign w:val="top"/>
          </w:tcPr>
          <w:p w14:paraId="61FFDE2A">
            <w:pPr>
              <w:rPr>
                <w:rFonts w:ascii="Arial"/>
                <w:sz w:val="21"/>
              </w:rPr>
            </w:pPr>
          </w:p>
        </w:tc>
        <w:tc>
          <w:tcPr>
            <w:tcW w:w="6025" w:type="dxa"/>
            <w:vAlign w:val="top"/>
          </w:tcPr>
          <w:p w14:paraId="66C60C88">
            <w:pPr>
              <w:pStyle w:val="8"/>
              <w:spacing w:before="271" w:line="221" w:lineRule="auto"/>
              <w:ind w:left="39" w:right="14" w:firstLine="5"/>
            </w:pPr>
            <w:r>
              <w:rPr>
                <w:spacing w:val="4"/>
              </w:rPr>
              <w:t>2</w:t>
            </w:r>
            <w:r>
              <w:rPr>
                <w:rFonts w:hint="eastAsia"/>
                <w:spacing w:val="4"/>
                <w:lang w:val="en-US" w:eastAsia="zh-CN"/>
              </w:rPr>
              <w:t>.</w:t>
            </w:r>
            <w:r>
              <w:rPr>
                <w:spacing w:val="4"/>
              </w:rPr>
              <w:t>政府采购法第四十二条规定的采购文件，可以用电子档案</w:t>
            </w:r>
            <w:r>
              <w:rPr>
                <w:spacing w:val="11"/>
              </w:rPr>
              <w:t xml:space="preserve"> </w:t>
            </w:r>
            <w:r>
              <w:rPr>
                <w:spacing w:val="-2"/>
              </w:rPr>
              <w:t>方式保存。</w:t>
            </w:r>
          </w:p>
        </w:tc>
        <w:tc>
          <w:tcPr>
            <w:tcW w:w="2688" w:type="dxa"/>
            <w:vAlign w:val="top"/>
          </w:tcPr>
          <w:p w14:paraId="7A0C73E4">
            <w:pPr>
              <w:pStyle w:val="8"/>
              <w:spacing w:before="136" w:line="224" w:lineRule="auto"/>
              <w:ind w:right="12"/>
              <w:jc w:val="both"/>
            </w:pPr>
            <w:r>
              <w:rPr>
                <w:spacing w:val="8"/>
              </w:rPr>
              <w:t>《中华人民共和国政府采</w:t>
            </w:r>
            <w:r>
              <w:t xml:space="preserve"> </w:t>
            </w:r>
            <w:r>
              <w:rPr>
                <w:spacing w:val="12"/>
              </w:rPr>
              <w:t>购法实施条例》第</w:t>
            </w:r>
            <w:r>
              <w:rPr>
                <w:spacing w:val="-49"/>
              </w:rPr>
              <w:t xml:space="preserve"> </w:t>
            </w:r>
            <w:r>
              <w:rPr>
                <w:spacing w:val="12"/>
              </w:rPr>
              <w:t>四十六</w:t>
            </w:r>
            <w:r>
              <w:t xml:space="preserve"> 条</w:t>
            </w:r>
          </w:p>
        </w:tc>
        <w:tc>
          <w:tcPr>
            <w:tcW w:w="4351" w:type="dxa"/>
            <w:vMerge w:val="continue"/>
            <w:tcBorders>
              <w:top w:val="nil"/>
              <w:bottom w:val="nil"/>
            </w:tcBorders>
            <w:vAlign w:val="top"/>
          </w:tcPr>
          <w:p w14:paraId="25223C2E">
            <w:pPr>
              <w:rPr>
                <w:rFonts w:ascii="Arial"/>
                <w:sz w:val="21"/>
              </w:rPr>
            </w:pPr>
          </w:p>
        </w:tc>
      </w:tr>
      <w:tr w14:paraId="374E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547" w:type="dxa"/>
            <w:vMerge w:val="continue"/>
            <w:tcBorders>
              <w:top w:val="nil"/>
              <w:bottom w:val="nil"/>
            </w:tcBorders>
            <w:vAlign w:val="top"/>
          </w:tcPr>
          <w:p w14:paraId="6F0FB8EB">
            <w:pPr>
              <w:rPr>
                <w:rFonts w:ascii="Arial"/>
                <w:sz w:val="21"/>
              </w:rPr>
            </w:pPr>
          </w:p>
        </w:tc>
        <w:tc>
          <w:tcPr>
            <w:tcW w:w="992" w:type="dxa"/>
            <w:vMerge w:val="continue"/>
            <w:tcBorders>
              <w:top w:val="nil"/>
              <w:bottom w:val="nil"/>
            </w:tcBorders>
            <w:vAlign w:val="top"/>
          </w:tcPr>
          <w:p w14:paraId="36A955E2">
            <w:pPr>
              <w:rPr>
                <w:rFonts w:ascii="Arial"/>
                <w:sz w:val="21"/>
              </w:rPr>
            </w:pPr>
          </w:p>
        </w:tc>
        <w:tc>
          <w:tcPr>
            <w:tcW w:w="6025" w:type="dxa"/>
            <w:vAlign w:val="top"/>
          </w:tcPr>
          <w:p w14:paraId="6F2B673A">
            <w:pPr>
              <w:pStyle w:val="8"/>
              <w:spacing w:before="137" w:line="223" w:lineRule="auto"/>
              <w:ind w:left="33" w:right="15" w:firstLine="19"/>
              <w:jc w:val="both"/>
            </w:pPr>
            <w:r>
              <w:rPr>
                <w:spacing w:val="4"/>
              </w:rPr>
              <w:t>3</w:t>
            </w:r>
            <w:r>
              <w:rPr>
                <w:rFonts w:hint="eastAsia"/>
                <w:spacing w:val="4"/>
                <w:lang w:val="en-US" w:eastAsia="zh-CN"/>
              </w:rPr>
              <w:t>.</w:t>
            </w:r>
            <w:r>
              <w:rPr>
                <w:spacing w:val="4"/>
              </w:rPr>
              <w:t>采购人或者采购代理机构应当对开标、评标现场活动进行</w:t>
            </w:r>
            <w:r>
              <w:rPr>
                <w:spacing w:val="1"/>
              </w:rPr>
              <w:t xml:space="preserve"> 全程录音录像。录音录像应当清晰可辨，音像</w:t>
            </w:r>
            <w:r>
              <w:t xml:space="preserve">资料作为采购文 </w:t>
            </w:r>
            <w:r>
              <w:rPr>
                <w:spacing w:val="-1"/>
              </w:rPr>
              <w:t>件一并存档。</w:t>
            </w:r>
          </w:p>
        </w:tc>
        <w:tc>
          <w:tcPr>
            <w:tcW w:w="2688" w:type="dxa"/>
            <w:vAlign w:val="top"/>
          </w:tcPr>
          <w:p w14:paraId="2D82AA65">
            <w:pPr>
              <w:pStyle w:val="8"/>
              <w:spacing w:before="137" w:line="224" w:lineRule="auto"/>
              <w:ind w:right="12"/>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部令第87号）第三十九条</w:t>
            </w:r>
          </w:p>
        </w:tc>
        <w:tc>
          <w:tcPr>
            <w:tcW w:w="4351" w:type="dxa"/>
            <w:vMerge w:val="continue"/>
            <w:tcBorders>
              <w:top w:val="nil"/>
              <w:bottom w:val="nil"/>
            </w:tcBorders>
            <w:vAlign w:val="top"/>
          </w:tcPr>
          <w:p w14:paraId="63685B14">
            <w:pPr>
              <w:rPr>
                <w:rFonts w:ascii="Arial"/>
                <w:sz w:val="21"/>
              </w:rPr>
            </w:pPr>
          </w:p>
        </w:tc>
      </w:tr>
      <w:tr w14:paraId="4B0F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547" w:type="dxa"/>
            <w:vMerge w:val="continue"/>
            <w:tcBorders>
              <w:top w:val="nil"/>
              <w:bottom w:val="nil"/>
            </w:tcBorders>
            <w:vAlign w:val="top"/>
          </w:tcPr>
          <w:p w14:paraId="7B7354FE">
            <w:pPr>
              <w:rPr>
                <w:rFonts w:ascii="Arial"/>
                <w:sz w:val="21"/>
              </w:rPr>
            </w:pPr>
          </w:p>
        </w:tc>
        <w:tc>
          <w:tcPr>
            <w:tcW w:w="992" w:type="dxa"/>
            <w:vMerge w:val="continue"/>
            <w:tcBorders>
              <w:top w:val="nil"/>
              <w:bottom w:val="nil"/>
            </w:tcBorders>
            <w:vAlign w:val="top"/>
          </w:tcPr>
          <w:p w14:paraId="38352F11">
            <w:pPr>
              <w:rPr>
                <w:rFonts w:ascii="Arial"/>
                <w:sz w:val="21"/>
              </w:rPr>
            </w:pPr>
          </w:p>
        </w:tc>
        <w:tc>
          <w:tcPr>
            <w:tcW w:w="6025" w:type="dxa"/>
            <w:vAlign w:val="top"/>
          </w:tcPr>
          <w:p w14:paraId="29D36964">
            <w:pPr>
              <w:pStyle w:val="8"/>
              <w:spacing w:before="294" w:line="221" w:lineRule="auto"/>
              <w:ind w:left="41" w:right="16" w:firstLine="2"/>
            </w:pPr>
            <w:r>
              <w:rPr>
                <w:spacing w:val="13"/>
              </w:rPr>
              <w:t>4</w:t>
            </w:r>
            <w:r>
              <w:rPr>
                <w:rFonts w:hint="eastAsia"/>
                <w:spacing w:val="13"/>
                <w:lang w:val="en-US" w:eastAsia="zh-CN"/>
              </w:rPr>
              <w:t>.</w:t>
            </w:r>
            <w:r>
              <w:rPr>
                <w:spacing w:val="13"/>
              </w:rPr>
              <w:t>采购人、采购代理机构应当建立真实完整的招标采购档</w:t>
            </w:r>
            <w:r>
              <w:t>案，妥善保存每项采购活动的采购文件。</w:t>
            </w:r>
          </w:p>
        </w:tc>
        <w:tc>
          <w:tcPr>
            <w:tcW w:w="2688" w:type="dxa"/>
            <w:vAlign w:val="top"/>
          </w:tcPr>
          <w:p w14:paraId="690F63FE">
            <w:pPr>
              <w:pStyle w:val="8"/>
              <w:spacing w:before="161" w:line="223" w:lineRule="auto"/>
              <w:ind w:right="12"/>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部令第87号）第七十六条</w:t>
            </w:r>
          </w:p>
        </w:tc>
        <w:tc>
          <w:tcPr>
            <w:tcW w:w="4351" w:type="dxa"/>
            <w:vMerge w:val="continue"/>
            <w:tcBorders>
              <w:top w:val="nil"/>
              <w:bottom w:val="nil"/>
            </w:tcBorders>
            <w:vAlign w:val="top"/>
          </w:tcPr>
          <w:p w14:paraId="3962F293">
            <w:pPr>
              <w:rPr>
                <w:rFonts w:ascii="Arial"/>
                <w:sz w:val="21"/>
              </w:rPr>
            </w:pPr>
          </w:p>
        </w:tc>
      </w:tr>
      <w:tr w14:paraId="0493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1" w:hRule="atLeast"/>
        </w:trPr>
        <w:tc>
          <w:tcPr>
            <w:tcW w:w="547" w:type="dxa"/>
            <w:vMerge w:val="continue"/>
            <w:tcBorders>
              <w:top w:val="nil"/>
              <w:bottom w:val="nil"/>
            </w:tcBorders>
            <w:vAlign w:val="top"/>
          </w:tcPr>
          <w:p w14:paraId="76B87656">
            <w:pPr>
              <w:rPr>
                <w:rFonts w:ascii="Arial"/>
                <w:sz w:val="21"/>
              </w:rPr>
            </w:pPr>
          </w:p>
        </w:tc>
        <w:tc>
          <w:tcPr>
            <w:tcW w:w="992" w:type="dxa"/>
            <w:vMerge w:val="continue"/>
            <w:tcBorders>
              <w:top w:val="nil"/>
              <w:bottom w:val="nil"/>
            </w:tcBorders>
            <w:vAlign w:val="top"/>
          </w:tcPr>
          <w:p w14:paraId="0ADD4FD6">
            <w:pPr>
              <w:rPr>
                <w:rFonts w:ascii="Arial"/>
                <w:sz w:val="21"/>
              </w:rPr>
            </w:pPr>
          </w:p>
        </w:tc>
        <w:tc>
          <w:tcPr>
            <w:tcW w:w="6025" w:type="dxa"/>
            <w:vAlign w:val="top"/>
          </w:tcPr>
          <w:p w14:paraId="32A23959">
            <w:pPr>
              <w:pStyle w:val="8"/>
              <w:spacing w:before="279" w:line="225" w:lineRule="auto"/>
              <w:ind w:left="36" w:right="14" w:firstLine="11"/>
              <w:jc w:val="both"/>
            </w:pPr>
            <w:r>
              <w:rPr>
                <w:spacing w:val="4"/>
              </w:rPr>
              <w:t>5</w:t>
            </w:r>
            <w:r>
              <w:rPr>
                <w:rFonts w:hint="eastAsia"/>
                <w:spacing w:val="4"/>
                <w:lang w:val="en-US" w:eastAsia="zh-CN"/>
              </w:rPr>
              <w:t>.</w:t>
            </w:r>
            <w:r>
              <w:rPr>
                <w:spacing w:val="4"/>
              </w:rPr>
              <w:t>采购人、采购代理机构应当妥善保管每项采购活动的采购</w:t>
            </w:r>
            <w:r>
              <w:rPr>
                <w:spacing w:val="8"/>
              </w:rPr>
              <w:t xml:space="preserve"> </w:t>
            </w:r>
            <w:r>
              <w:t>文件。采购文件包括采购活动记录、采购预算、谈判文件、询</w:t>
            </w:r>
            <w:r>
              <w:rPr>
                <w:spacing w:val="18"/>
              </w:rPr>
              <w:t xml:space="preserve"> </w:t>
            </w:r>
            <w:r>
              <w:t>价通知书、响应文件、推荐供应商的意见、评审报告、成交供</w:t>
            </w:r>
            <w:r>
              <w:rPr>
                <w:spacing w:val="18"/>
              </w:rPr>
              <w:t xml:space="preserve"> </w:t>
            </w:r>
            <w:r>
              <w:t>应商确定文件、单一来源采购协商情况记录、合同文本、验收</w:t>
            </w:r>
            <w:r>
              <w:rPr>
                <w:spacing w:val="17"/>
              </w:rPr>
              <w:t xml:space="preserve"> </w:t>
            </w:r>
            <w:r>
              <w:t>证明、质疑答复、投诉处理决定以及其他有关文件、资料，采</w:t>
            </w:r>
            <w:r>
              <w:rPr>
                <w:spacing w:val="18"/>
              </w:rPr>
              <w:t xml:space="preserve"> </w:t>
            </w:r>
            <w:r>
              <w:t>购文件可以电子档案方式保存。</w:t>
            </w:r>
          </w:p>
        </w:tc>
        <w:tc>
          <w:tcPr>
            <w:tcW w:w="2688" w:type="dxa"/>
            <w:vAlign w:val="top"/>
          </w:tcPr>
          <w:p w14:paraId="416C0A8D">
            <w:pPr>
              <w:spacing w:line="303" w:lineRule="auto"/>
              <w:rPr>
                <w:rFonts w:ascii="Arial"/>
                <w:sz w:val="21"/>
              </w:rPr>
            </w:pPr>
          </w:p>
          <w:p w14:paraId="03A986D4">
            <w:pPr>
              <w:spacing w:line="304" w:lineRule="auto"/>
              <w:rPr>
                <w:rFonts w:ascii="Arial"/>
                <w:sz w:val="21"/>
              </w:rPr>
            </w:pPr>
          </w:p>
          <w:p w14:paraId="6659C47A">
            <w:pPr>
              <w:pStyle w:val="8"/>
              <w:spacing w:before="72" w:line="224" w:lineRule="auto"/>
              <w:ind w:right="12"/>
              <w:jc w:val="both"/>
            </w:pPr>
            <w:r>
              <w:rPr>
                <w:spacing w:val="18"/>
              </w:rPr>
              <w:t>《政府采购非招标采购方</w:t>
            </w:r>
            <w:r>
              <w:rPr>
                <w:spacing w:val="3"/>
              </w:rPr>
              <w:t xml:space="preserve"> </w:t>
            </w:r>
            <w:r>
              <w:rPr>
                <w:spacing w:val="14"/>
              </w:rPr>
              <w:t>式管理办法》（财政部令</w:t>
            </w:r>
            <w:r>
              <w:t xml:space="preserve"> </w:t>
            </w:r>
            <w:r>
              <w:rPr>
                <w:spacing w:val="-2"/>
              </w:rPr>
              <w:t>第74号）第二十六条</w:t>
            </w:r>
          </w:p>
        </w:tc>
        <w:tc>
          <w:tcPr>
            <w:tcW w:w="4351" w:type="dxa"/>
            <w:vMerge w:val="continue"/>
            <w:tcBorders>
              <w:top w:val="nil"/>
              <w:bottom w:val="nil"/>
            </w:tcBorders>
            <w:vAlign w:val="top"/>
          </w:tcPr>
          <w:p w14:paraId="3E80FDFC">
            <w:pPr>
              <w:rPr>
                <w:rFonts w:ascii="Arial"/>
                <w:sz w:val="21"/>
              </w:rPr>
            </w:pPr>
          </w:p>
        </w:tc>
      </w:tr>
      <w:tr w14:paraId="22DEB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0" w:hRule="atLeast"/>
        </w:trPr>
        <w:tc>
          <w:tcPr>
            <w:tcW w:w="547" w:type="dxa"/>
            <w:vMerge w:val="continue"/>
            <w:tcBorders>
              <w:top w:val="nil"/>
            </w:tcBorders>
            <w:vAlign w:val="top"/>
          </w:tcPr>
          <w:p w14:paraId="4224BF6E">
            <w:pPr>
              <w:rPr>
                <w:rFonts w:ascii="Arial"/>
                <w:sz w:val="21"/>
              </w:rPr>
            </w:pPr>
          </w:p>
        </w:tc>
        <w:tc>
          <w:tcPr>
            <w:tcW w:w="992" w:type="dxa"/>
            <w:vMerge w:val="continue"/>
            <w:tcBorders>
              <w:top w:val="nil"/>
            </w:tcBorders>
            <w:vAlign w:val="top"/>
          </w:tcPr>
          <w:p w14:paraId="260C3A43">
            <w:pPr>
              <w:rPr>
                <w:rFonts w:ascii="Arial"/>
                <w:sz w:val="21"/>
              </w:rPr>
            </w:pPr>
          </w:p>
        </w:tc>
        <w:tc>
          <w:tcPr>
            <w:tcW w:w="6025" w:type="dxa"/>
            <w:vAlign w:val="top"/>
          </w:tcPr>
          <w:p w14:paraId="5DB6DCEF">
            <w:pPr>
              <w:pStyle w:val="8"/>
              <w:spacing w:before="169" w:line="224" w:lineRule="auto"/>
              <w:ind w:left="36" w:right="15" w:firstLine="10"/>
              <w:jc w:val="both"/>
            </w:pPr>
            <w:r>
              <w:rPr>
                <w:spacing w:val="4"/>
              </w:rPr>
              <w:t>6</w:t>
            </w:r>
            <w:r>
              <w:rPr>
                <w:rFonts w:hint="eastAsia"/>
                <w:spacing w:val="4"/>
                <w:lang w:val="en-US" w:eastAsia="zh-CN"/>
              </w:rPr>
              <w:t>.</w:t>
            </w:r>
            <w:r>
              <w:rPr>
                <w:spacing w:val="4"/>
              </w:rPr>
              <w:t>项目验收完结后，采购人应当将验收小组名单、验收方案</w:t>
            </w:r>
            <w:r>
              <w:rPr>
                <w:spacing w:val="9"/>
              </w:rPr>
              <w:t xml:space="preserve"> 、验收原始记录、验收结果等资料作为采购项目档案妥善保</w:t>
            </w:r>
            <w:r>
              <w:rPr>
                <w:spacing w:val="2"/>
              </w:rPr>
              <w:t xml:space="preserve"> </w:t>
            </w:r>
            <w:r>
              <w:t>管，不得伪造、编造、隐匿或者违规销毁，验收资料保存期为</w:t>
            </w:r>
            <w:r>
              <w:rPr>
                <w:spacing w:val="17"/>
              </w:rPr>
              <w:t xml:space="preserve"> </w:t>
            </w:r>
            <w:r>
              <w:rPr>
                <w:spacing w:val="-1"/>
              </w:rPr>
              <w:t>采购结束之日起至少15年。</w:t>
            </w:r>
          </w:p>
        </w:tc>
        <w:tc>
          <w:tcPr>
            <w:tcW w:w="2688" w:type="dxa"/>
            <w:vAlign w:val="top"/>
          </w:tcPr>
          <w:p w14:paraId="607C555E">
            <w:pPr>
              <w:pStyle w:val="8"/>
              <w:spacing w:before="303" w:line="224" w:lineRule="auto"/>
              <w:ind w:right="12"/>
              <w:jc w:val="both"/>
            </w:pPr>
            <w:r>
              <w:rPr>
                <w:spacing w:val="18"/>
              </w:rPr>
              <w:t>《山东省政府采购履约验</w:t>
            </w:r>
            <w:r>
              <w:rPr>
                <w:spacing w:val="3"/>
              </w:rPr>
              <w:t xml:space="preserve"> </w:t>
            </w:r>
            <w:r>
              <w:rPr>
                <w:spacing w:val="24"/>
              </w:rPr>
              <w:t>收管理办法</w:t>
            </w:r>
            <w:r>
              <w:rPr>
                <w:spacing w:val="-39"/>
              </w:rPr>
              <w:t xml:space="preserve"> </w:t>
            </w:r>
            <w:r>
              <w:rPr>
                <w:spacing w:val="24"/>
              </w:rPr>
              <w:t>》</w:t>
            </w:r>
            <w:r>
              <w:rPr>
                <w:spacing w:val="-58"/>
              </w:rPr>
              <w:t xml:space="preserve"> </w:t>
            </w:r>
            <w:r>
              <w:rPr>
                <w:spacing w:val="24"/>
              </w:rPr>
              <w:t>鲁财采〔</w:t>
            </w:r>
            <w:r>
              <w:t xml:space="preserve"> </w:t>
            </w:r>
            <w:r>
              <w:rPr>
                <w:spacing w:val="-1"/>
              </w:rPr>
              <w:t>2021〕25号）第二十二条</w:t>
            </w:r>
          </w:p>
        </w:tc>
        <w:tc>
          <w:tcPr>
            <w:tcW w:w="4351" w:type="dxa"/>
            <w:vMerge w:val="continue"/>
            <w:tcBorders>
              <w:top w:val="nil"/>
            </w:tcBorders>
            <w:vAlign w:val="top"/>
          </w:tcPr>
          <w:p w14:paraId="21ADC61F">
            <w:pPr>
              <w:rPr>
                <w:rFonts w:ascii="Arial"/>
                <w:sz w:val="21"/>
              </w:rPr>
            </w:pPr>
          </w:p>
        </w:tc>
      </w:tr>
    </w:tbl>
    <w:p w14:paraId="38D6F04A">
      <w:pPr>
        <w:rPr>
          <w:rFonts w:ascii="Arial"/>
          <w:sz w:val="21"/>
        </w:rPr>
      </w:pPr>
    </w:p>
    <w:p w14:paraId="5327EB8C">
      <w:pPr>
        <w:rPr>
          <w:rFonts w:ascii="Arial" w:hAnsi="Arial" w:eastAsia="Arial" w:cs="Arial"/>
          <w:sz w:val="21"/>
          <w:szCs w:val="21"/>
        </w:rPr>
        <w:sectPr>
          <w:footerReference r:id="rId23" w:type="default"/>
          <w:pgSz w:w="16838" w:h="11905" w:orient="landscape"/>
          <w:pgMar w:top="975" w:right="1071" w:bottom="1009" w:left="1145" w:header="0" w:footer="714" w:gutter="0"/>
          <w:paperSrc/>
          <w:pgNumType w:fmt="numberInDash"/>
          <w:cols w:space="0" w:num="1"/>
          <w:rtlGutter w:val="0"/>
          <w:docGrid w:linePitch="0" w:charSpace="0"/>
        </w:sectPr>
      </w:pPr>
    </w:p>
    <w:p w14:paraId="7FBE7959">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38AA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4603" w:type="dxa"/>
            <w:gridSpan w:val="5"/>
            <w:tcBorders>
              <w:bottom w:val="nil"/>
            </w:tcBorders>
            <w:vAlign w:val="top"/>
          </w:tcPr>
          <w:p w14:paraId="349CADC8">
            <w:pPr>
              <w:pStyle w:val="8"/>
              <w:spacing w:before="14" w:line="226" w:lineRule="auto"/>
              <w:ind w:left="41" w:right="16" w:hanging="3"/>
              <w:rPr>
                <w:spacing w:val="5"/>
              </w:rPr>
            </w:pPr>
            <w:r>
              <w:rPr>
                <w:rFonts w:ascii="黑体" w:hAnsi="黑体" w:eastAsia="黑体" w:cs="黑体"/>
                <w:spacing w:val="1"/>
                <w:sz w:val="28"/>
                <w:szCs w:val="28"/>
              </w:rPr>
              <w:t>十</w:t>
            </w:r>
            <w:r>
              <w:rPr>
                <w:rFonts w:hint="eastAsia" w:ascii="黑体" w:hAnsi="黑体" w:eastAsia="黑体" w:cs="黑体"/>
                <w:spacing w:val="1"/>
                <w:sz w:val="28"/>
                <w:szCs w:val="28"/>
                <w:lang w:eastAsia="zh-CN"/>
              </w:rPr>
              <w:t>五</w:t>
            </w:r>
            <w:r>
              <w:rPr>
                <w:rFonts w:ascii="黑体" w:hAnsi="黑体" w:eastAsia="黑体" w:cs="黑体"/>
                <w:spacing w:val="1"/>
                <w:sz w:val="28"/>
                <w:szCs w:val="28"/>
              </w:rPr>
              <w:t>、处理询问、质疑、投诉</w:t>
            </w:r>
          </w:p>
        </w:tc>
      </w:tr>
      <w:tr w14:paraId="5B0F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7" w:type="dxa"/>
            <w:vMerge w:val="restart"/>
            <w:tcBorders>
              <w:bottom w:val="nil"/>
            </w:tcBorders>
            <w:vAlign w:val="top"/>
          </w:tcPr>
          <w:p w14:paraId="5B173498">
            <w:pPr>
              <w:spacing w:line="267" w:lineRule="auto"/>
              <w:rPr>
                <w:rFonts w:ascii="Arial"/>
                <w:sz w:val="21"/>
              </w:rPr>
            </w:pPr>
          </w:p>
          <w:p w14:paraId="774E1D9A">
            <w:pPr>
              <w:spacing w:line="267" w:lineRule="auto"/>
              <w:rPr>
                <w:rFonts w:ascii="Arial"/>
                <w:sz w:val="21"/>
              </w:rPr>
            </w:pPr>
          </w:p>
          <w:p w14:paraId="4336CC63">
            <w:pPr>
              <w:spacing w:line="268" w:lineRule="auto"/>
              <w:rPr>
                <w:rFonts w:ascii="Arial"/>
                <w:sz w:val="21"/>
              </w:rPr>
            </w:pPr>
          </w:p>
          <w:p w14:paraId="495BC6F3">
            <w:pPr>
              <w:spacing w:line="268" w:lineRule="auto"/>
              <w:rPr>
                <w:rFonts w:ascii="Arial"/>
                <w:sz w:val="21"/>
              </w:rPr>
            </w:pPr>
          </w:p>
          <w:p w14:paraId="4295B7AB">
            <w:pPr>
              <w:pStyle w:val="8"/>
              <w:spacing w:before="72" w:line="181" w:lineRule="auto"/>
              <w:ind w:left="179"/>
              <w:rPr>
                <w:rFonts w:hint="eastAsia" w:eastAsia="仿宋"/>
                <w:lang w:val="en-US" w:eastAsia="zh-CN"/>
              </w:rPr>
            </w:pPr>
            <w:r>
              <w:rPr>
                <w:spacing w:val="-9"/>
              </w:rPr>
              <w:t>2</w:t>
            </w:r>
            <w:r>
              <w:rPr>
                <w:rFonts w:hint="eastAsia"/>
                <w:spacing w:val="-9"/>
                <w:lang w:val="en-US" w:eastAsia="zh-CN"/>
              </w:rPr>
              <w:t>7</w:t>
            </w:r>
          </w:p>
        </w:tc>
        <w:tc>
          <w:tcPr>
            <w:tcW w:w="992" w:type="dxa"/>
            <w:vMerge w:val="restart"/>
            <w:tcBorders>
              <w:bottom w:val="nil"/>
            </w:tcBorders>
            <w:vAlign w:val="top"/>
          </w:tcPr>
          <w:p w14:paraId="56F7EA99">
            <w:pPr>
              <w:spacing w:line="260" w:lineRule="auto"/>
              <w:rPr>
                <w:rFonts w:ascii="Arial"/>
                <w:sz w:val="21"/>
              </w:rPr>
            </w:pPr>
          </w:p>
          <w:p w14:paraId="327DCBA9">
            <w:pPr>
              <w:spacing w:line="260" w:lineRule="auto"/>
              <w:rPr>
                <w:rFonts w:ascii="Arial"/>
                <w:sz w:val="21"/>
              </w:rPr>
            </w:pPr>
          </w:p>
          <w:p w14:paraId="0B40B35C">
            <w:pPr>
              <w:spacing w:line="261" w:lineRule="auto"/>
              <w:rPr>
                <w:rFonts w:ascii="Arial"/>
                <w:sz w:val="21"/>
              </w:rPr>
            </w:pPr>
          </w:p>
          <w:p w14:paraId="2135276C">
            <w:pPr>
              <w:spacing w:line="261" w:lineRule="auto"/>
              <w:rPr>
                <w:rFonts w:ascii="Arial"/>
                <w:sz w:val="21"/>
              </w:rPr>
            </w:pPr>
          </w:p>
          <w:p w14:paraId="4D15814B">
            <w:pPr>
              <w:pStyle w:val="8"/>
              <w:spacing w:before="71" w:line="217" w:lineRule="auto"/>
              <w:ind w:left="58"/>
            </w:pPr>
            <w:r>
              <w:rPr>
                <w:spacing w:val="-3"/>
              </w:rPr>
              <w:t>询问答复</w:t>
            </w:r>
          </w:p>
        </w:tc>
        <w:tc>
          <w:tcPr>
            <w:tcW w:w="6025" w:type="dxa"/>
            <w:vAlign w:val="top"/>
          </w:tcPr>
          <w:p w14:paraId="4F06647C">
            <w:pPr>
              <w:pStyle w:val="8"/>
              <w:spacing w:before="39" w:line="212" w:lineRule="auto"/>
              <w:ind w:left="38" w:right="15" w:firstLine="11"/>
              <w:jc w:val="both"/>
            </w:pPr>
            <w:r>
              <w:rPr>
                <w:spacing w:val="4"/>
              </w:rPr>
              <w:t>1</w:t>
            </w:r>
            <w:r>
              <w:rPr>
                <w:rFonts w:hint="eastAsia"/>
                <w:spacing w:val="4"/>
                <w:lang w:val="en-US" w:eastAsia="zh-CN"/>
              </w:rPr>
              <w:t>.</w:t>
            </w:r>
            <w:r>
              <w:rPr>
                <w:spacing w:val="4"/>
              </w:rPr>
              <w:t xml:space="preserve">供应商对政府采购活动事项有疑问的，可以向采购人提出 </w:t>
            </w:r>
            <w:r>
              <w:t>询问，采购人应当及时作出答复，但答复的内容不得涉及商业</w:t>
            </w:r>
            <w:r>
              <w:rPr>
                <w:spacing w:val="14"/>
              </w:rPr>
              <w:t xml:space="preserve"> </w:t>
            </w:r>
            <w:r>
              <w:rPr>
                <w:spacing w:val="-4"/>
              </w:rPr>
              <w:t>秘密。</w:t>
            </w:r>
          </w:p>
        </w:tc>
        <w:tc>
          <w:tcPr>
            <w:tcW w:w="2688" w:type="dxa"/>
            <w:vAlign w:val="top"/>
          </w:tcPr>
          <w:p w14:paraId="4131F580">
            <w:pPr>
              <w:pStyle w:val="8"/>
              <w:spacing w:before="172" w:line="222" w:lineRule="auto"/>
              <w:ind w:right="12"/>
            </w:pPr>
            <w:r>
              <w:rPr>
                <w:spacing w:val="8"/>
              </w:rPr>
              <w:t>《中华人民共和国政府采</w:t>
            </w:r>
            <w:r>
              <w:t>购法》第五十一条</w:t>
            </w:r>
          </w:p>
        </w:tc>
        <w:tc>
          <w:tcPr>
            <w:tcW w:w="4351" w:type="dxa"/>
            <w:vMerge w:val="restart"/>
            <w:tcBorders>
              <w:bottom w:val="nil"/>
            </w:tcBorders>
            <w:vAlign w:val="top"/>
          </w:tcPr>
          <w:p w14:paraId="14CB3D3D">
            <w:pPr>
              <w:spacing w:line="252" w:lineRule="auto"/>
              <w:rPr>
                <w:rFonts w:ascii="Arial"/>
                <w:sz w:val="21"/>
              </w:rPr>
            </w:pPr>
          </w:p>
          <w:p w14:paraId="7E69C0D2">
            <w:pPr>
              <w:spacing w:line="252" w:lineRule="auto"/>
              <w:rPr>
                <w:rFonts w:ascii="Arial"/>
                <w:sz w:val="21"/>
              </w:rPr>
            </w:pPr>
          </w:p>
          <w:p w14:paraId="3860FF3F">
            <w:pPr>
              <w:spacing w:line="252" w:lineRule="auto"/>
              <w:rPr>
                <w:rFonts w:ascii="Arial"/>
                <w:sz w:val="21"/>
              </w:rPr>
            </w:pPr>
          </w:p>
          <w:p w14:paraId="7BC32DF1">
            <w:pPr>
              <w:spacing w:line="252" w:lineRule="auto"/>
              <w:rPr>
                <w:rFonts w:ascii="Arial"/>
                <w:sz w:val="21"/>
              </w:rPr>
            </w:pPr>
          </w:p>
          <w:p w14:paraId="5A3750DE">
            <w:pPr>
              <w:spacing w:line="253" w:lineRule="auto"/>
              <w:rPr>
                <w:rFonts w:ascii="Arial"/>
                <w:sz w:val="21"/>
              </w:rPr>
            </w:pPr>
          </w:p>
          <w:p w14:paraId="1489920C">
            <w:pPr>
              <w:spacing w:line="253" w:lineRule="auto"/>
              <w:rPr>
                <w:rFonts w:ascii="Arial"/>
                <w:sz w:val="21"/>
              </w:rPr>
            </w:pPr>
          </w:p>
          <w:p w14:paraId="6B235253">
            <w:pPr>
              <w:spacing w:line="253" w:lineRule="auto"/>
              <w:rPr>
                <w:rFonts w:ascii="Arial"/>
                <w:sz w:val="21"/>
              </w:rPr>
            </w:pPr>
          </w:p>
          <w:p w14:paraId="471B6164">
            <w:pPr>
              <w:spacing w:line="253" w:lineRule="auto"/>
              <w:rPr>
                <w:rFonts w:ascii="Arial"/>
                <w:sz w:val="21"/>
              </w:rPr>
            </w:pPr>
          </w:p>
          <w:p w14:paraId="517D6880">
            <w:pPr>
              <w:spacing w:line="253" w:lineRule="auto"/>
              <w:rPr>
                <w:rFonts w:ascii="Arial"/>
                <w:sz w:val="21"/>
              </w:rPr>
            </w:pPr>
          </w:p>
          <w:p w14:paraId="4CD80C3F">
            <w:pPr>
              <w:spacing w:line="253" w:lineRule="auto"/>
              <w:rPr>
                <w:rFonts w:ascii="Arial"/>
                <w:sz w:val="21"/>
              </w:rPr>
            </w:pPr>
          </w:p>
          <w:p w14:paraId="58690F94">
            <w:pPr>
              <w:pStyle w:val="8"/>
              <w:spacing w:before="72" w:line="225" w:lineRule="auto"/>
              <w:ind w:right="17"/>
              <w:jc w:val="both"/>
            </w:pPr>
            <w:r>
              <w:rPr>
                <w:spacing w:val="5"/>
              </w:rPr>
              <w:t>《中华人民共和国政府采购法实施条例》第</w:t>
            </w:r>
            <w:r>
              <w:rPr>
                <w:spacing w:val="2"/>
              </w:rPr>
              <w:t xml:space="preserve"> </w:t>
            </w:r>
            <w:r>
              <w:rPr>
                <w:spacing w:val="4"/>
              </w:rPr>
              <w:t>六十八条采购人、采购代理机构有下列情形</w:t>
            </w:r>
            <w:r>
              <w:rPr>
                <w:spacing w:val="14"/>
              </w:rPr>
              <w:t xml:space="preserve"> </w:t>
            </w:r>
            <w:r>
              <w:rPr>
                <w:spacing w:val="4"/>
              </w:rPr>
              <w:t>之一的，依照政府采购法第七十一条、第七</w:t>
            </w:r>
            <w:r>
              <w:rPr>
                <w:spacing w:val="13"/>
              </w:rPr>
              <w:t xml:space="preserve"> </w:t>
            </w:r>
            <w:r>
              <w:rPr>
                <w:spacing w:val="8"/>
              </w:rPr>
              <w:t>十八条的规定追究法律责任</w:t>
            </w:r>
            <w:r>
              <w:rPr>
                <w:spacing w:val="-24"/>
              </w:rPr>
              <w:t>：（</w:t>
            </w:r>
            <w:r>
              <w:rPr>
                <w:spacing w:val="8"/>
              </w:rPr>
              <w:t>八）对供应</w:t>
            </w:r>
            <w:r>
              <w:rPr>
                <w:spacing w:val="1"/>
              </w:rPr>
              <w:t xml:space="preserve"> </w:t>
            </w:r>
            <w:r>
              <w:t>商的询问、质疑逾期未作处理。</w:t>
            </w:r>
          </w:p>
          <w:p w14:paraId="6A7ED905">
            <w:pPr>
              <w:pStyle w:val="8"/>
              <w:spacing w:before="14" w:line="226" w:lineRule="auto"/>
              <w:ind w:left="41" w:right="16" w:hanging="3"/>
            </w:pPr>
            <w:r>
              <w:rPr>
                <w:spacing w:val="5"/>
              </w:rPr>
              <w:t>《政府采购质疑和投诉办法》财政部令第94</w:t>
            </w:r>
            <w:r>
              <w:t xml:space="preserve"> </w:t>
            </w:r>
            <w:r>
              <w:rPr>
                <w:spacing w:val="5"/>
              </w:rPr>
              <w:t>号第三十六条采购人、采购代理机构有下列</w:t>
            </w:r>
            <w:r>
              <w:t xml:space="preserve"> </w:t>
            </w:r>
            <w:r>
              <w:rPr>
                <w:spacing w:val="2"/>
              </w:rPr>
              <w:t>情形之一的，</w:t>
            </w:r>
            <w:r>
              <w:rPr>
                <w:spacing w:val="-55"/>
              </w:rPr>
              <w:t xml:space="preserve"> </w:t>
            </w:r>
            <w:r>
              <w:rPr>
                <w:spacing w:val="2"/>
              </w:rPr>
              <w:t>由财政部门责令限期改正；情</w:t>
            </w:r>
            <w:r>
              <w:t xml:space="preserve"> </w:t>
            </w:r>
            <w:r>
              <w:rPr>
                <w:spacing w:val="5"/>
              </w:rPr>
              <w:t>节严重的，给予警告，对直接负责的主管人</w:t>
            </w:r>
            <w:r>
              <w:t xml:space="preserve"> </w:t>
            </w:r>
            <w:r>
              <w:rPr>
                <w:spacing w:val="2"/>
              </w:rPr>
              <w:t>员和其他直接责任人员，由其行政主管部门</w:t>
            </w:r>
            <w:r>
              <w:t xml:space="preserve"> </w:t>
            </w:r>
            <w:r>
              <w:rPr>
                <w:spacing w:val="3"/>
              </w:rPr>
              <w:t>或者有关机关给予处分，并予通报</w:t>
            </w:r>
            <w:r>
              <w:rPr>
                <w:spacing w:val="-6"/>
              </w:rPr>
              <w:t>：（</w:t>
            </w:r>
            <w:r>
              <w:rPr>
                <w:spacing w:val="-53"/>
              </w:rPr>
              <w:t xml:space="preserve"> </w:t>
            </w:r>
            <w:r>
              <w:rPr>
                <w:spacing w:val="3"/>
              </w:rPr>
              <w:t>一）</w:t>
            </w:r>
            <w:r>
              <w:t xml:space="preserve"> </w:t>
            </w:r>
            <w:r>
              <w:rPr>
                <w:spacing w:val="4"/>
              </w:rPr>
              <w:t>拒收质疑供应商在法定质疑期内发出的质疑</w:t>
            </w:r>
            <w:r>
              <w:rPr>
                <w:spacing w:val="17"/>
              </w:rPr>
              <w:t xml:space="preserve"> </w:t>
            </w:r>
            <w:r>
              <w:rPr>
                <w:spacing w:val="1"/>
              </w:rPr>
              <w:t>函；</w:t>
            </w:r>
            <w:r>
              <w:rPr>
                <w:spacing w:val="-35"/>
              </w:rPr>
              <w:t xml:space="preserve"> </w:t>
            </w:r>
            <w:r>
              <w:rPr>
                <w:spacing w:val="1"/>
              </w:rPr>
              <w:t>(二)对质疑不予答复或者答复与事实明</w:t>
            </w:r>
            <w:r>
              <w:t xml:space="preserve"> 显不符，并不能作出合理说明。</w:t>
            </w:r>
          </w:p>
        </w:tc>
      </w:tr>
      <w:tr w14:paraId="5C9F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0261ADEC">
            <w:pPr>
              <w:rPr>
                <w:rFonts w:ascii="Arial"/>
                <w:sz w:val="21"/>
              </w:rPr>
            </w:pPr>
          </w:p>
        </w:tc>
        <w:tc>
          <w:tcPr>
            <w:tcW w:w="992" w:type="dxa"/>
            <w:vMerge w:val="continue"/>
            <w:tcBorders>
              <w:top w:val="nil"/>
              <w:bottom w:val="nil"/>
            </w:tcBorders>
            <w:vAlign w:val="top"/>
          </w:tcPr>
          <w:p w14:paraId="20377807">
            <w:pPr>
              <w:rPr>
                <w:rFonts w:ascii="Arial"/>
                <w:sz w:val="21"/>
              </w:rPr>
            </w:pPr>
          </w:p>
        </w:tc>
        <w:tc>
          <w:tcPr>
            <w:tcW w:w="6025" w:type="dxa"/>
            <w:vAlign w:val="top"/>
          </w:tcPr>
          <w:p w14:paraId="712025D7">
            <w:pPr>
              <w:pStyle w:val="8"/>
              <w:spacing w:before="164" w:line="221" w:lineRule="auto"/>
              <w:ind w:left="34" w:right="14" w:firstLine="10"/>
            </w:pPr>
            <w:r>
              <w:t>2</w:t>
            </w:r>
            <w:r>
              <w:rPr>
                <w:rFonts w:hint="eastAsia"/>
                <w:lang w:val="en-US" w:eastAsia="zh-CN"/>
              </w:rPr>
              <w:t>.</w:t>
            </w:r>
            <w:r>
              <w:t>采购人或者采购代理机构应当在3个工作日内对供应商依法</w:t>
            </w:r>
            <w:r>
              <w:rPr>
                <w:spacing w:val="9"/>
              </w:rPr>
              <w:t xml:space="preserve"> </w:t>
            </w:r>
            <w:r>
              <w:t>提出的询问作出答复。</w:t>
            </w:r>
          </w:p>
        </w:tc>
        <w:tc>
          <w:tcPr>
            <w:tcW w:w="2688" w:type="dxa"/>
            <w:vAlign w:val="top"/>
          </w:tcPr>
          <w:p w14:paraId="79CC0ED3">
            <w:pPr>
              <w:pStyle w:val="8"/>
              <w:spacing w:before="25" w:line="213" w:lineRule="auto"/>
              <w:ind w:right="12"/>
              <w:jc w:val="both"/>
            </w:pPr>
            <w:r>
              <w:rPr>
                <w:spacing w:val="8"/>
              </w:rPr>
              <w:t>《中华人民共和国政府采</w:t>
            </w:r>
            <w:r>
              <w:t xml:space="preserve"> </w:t>
            </w:r>
            <w:r>
              <w:rPr>
                <w:spacing w:val="17"/>
              </w:rPr>
              <w:t>购法实施条例》第五十二</w:t>
            </w:r>
            <w:r>
              <w:rPr>
                <w:spacing w:val="6"/>
              </w:rPr>
              <w:t xml:space="preserve"> </w:t>
            </w:r>
            <w:r>
              <w:t>条</w:t>
            </w:r>
          </w:p>
        </w:tc>
        <w:tc>
          <w:tcPr>
            <w:tcW w:w="4351" w:type="dxa"/>
            <w:vMerge w:val="continue"/>
            <w:tcBorders>
              <w:top w:val="nil"/>
              <w:bottom w:val="nil"/>
            </w:tcBorders>
            <w:vAlign w:val="top"/>
          </w:tcPr>
          <w:p w14:paraId="080CE126">
            <w:pPr>
              <w:rPr>
                <w:rFonts w:ascii="Arial"/>
                <w:sz w:val="21"/>
              </w:rPr>
            </w:pPr>
          </w:p>
        </w:tc>
      </w:tr>
      <w:tr w14:paraId="0EFC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tcBorders>
            <w:vAlign w:val="top"/>
          </w:tcPr>
          <w:p w14:paraId="1A6D1F0E">
            <w:pPr>
              <w:rPr>
                <w:rFonts w:ascii="Arial"/>
                <w:sz w:val="21"/>
              </w:rPr>
            </w:pPr>
          </w:p>
        </w:tc>
        <w:tc>
          <w:tcPr>
            <w:tcW w:w="992" w:type="dxa"/>
            <w:vMerge w:val="continue"/>
            <w:tcBorders>
              <w:top w:val="nil"/>
            </w:tcBorders>
            <w:vAlign w:val="top"/>
          </w:tcPr>
          <w:p w14:paraId="7AF25200">
            <w:pPr>
              <w:rPr>
                <w:rFonts w:ascii="Arial"/>
                <w:sz w:val="21"/>
              </w:rPr>
            </w:pPr>
          </w:p>
        </w:tc>
        <w:tc>
          <w:tcPr>
            <w:tcW w:w="6025" w:type="dxa"/>
            <w:vAlign w:val="top"/>
          </w:tcPr>
          <w:p w14:paraId="104004AA">
            <w:pPr>
              <w:pStyle w:val="8"/>
              <w:spacing w:before="165" w:line="222" w:lineRule="auto"/>
              <w:ind w:left="63" w:right="15" w:hanging="10"/>
            </w:pPr>
            <w:r>
              <w:rPr>
                <w:spacing w:val="4"/>
              </w:rPr>
              <w:t>3</w:t>
            </w:r>
            <w:r>
              <w:rPr>
                <w:rFonts w:hint="eastAsia"/>
                <w:spacing w:val="4"/>
                <w:lang w:val="en-US" w:eastAsia="zh-CN"/>
              </w:rPr>
              <w:t>.</w:t>
            </w:r>
            <w:r>
              <w:rPr>
                <w:spacing w:val="4"/>
              </w:rPr>
              <w:t>询问或者质疑事项可能影响中标、成交结果的，采购人应</w:t>
            </w:r>
            <w:r>
              <w:rPr>
                <w:spacing w:val="2"/>
              </w:rPr>
              <w:t xml:space="preserve"> </w:t>
            </w:r>
            <w:r>
              <w:rPr>
                <w:spacing w:val="-3"/>
              </w:rPr>
              <w:t>当暂停签订合同，</w:t>
            </w:r>
            <w:r>
              <w:rPr>
                <w:spacing w:val="-51"/>
              </w:rPr>
              <w:t xml:space="preserve"> </w:t>
            </w:r>
            <w:r>
              <w:rPr>
                <w:spacing w:val="-3"/>
              </w:rPr>
              <w:t>已经签订合同的，应当中止履行合同。</w:t>
            </w:r>
          </w:p>
        </w:tc>
        <w:tc>
          <w:tcPr>
            <w:tcW w:w="2688" w:type="dxa"/>
            <w:vAlign w:val="top"/>
          </w:tcPr>
          <w:p w14:paraId="62382902">
            <w:pPr>
              <w:pStyle w:val="8"/>
              <w:spacing w:before="32" w:line="211" w:lineRule="auto"/>
              <w:ind w:right="12"/>
              <w:jc w:val="both"/>
            </w:pPr>
            <w:r>
              <w:rPr>
                <w:spacing w:val="8"/>
              </w:rPr>
              <w:t>《中华人民共和国政府采</w:t>
            </w:r>
            <w:r>
              <w:t xml:space="preserve"> </w:t>
            </w:r>
            <w:r>
              <w:rPr>
                <w:spacing w:val="12"/>
              </w:rPr>
              <w:t>购法实施条例》第五十四</w:t>
            </w:r>
            <w:r>
              <w:t xml:space="preserve"> 条</w:t>
            </w:r>
          </w:p>
        </w:tc>
        <w:tc>
          <w:tcPr>
            <w:tcW w:w="4351" w:type="dxa"/>
            <w:vMerge w:val="continue"/>
            <w:tcBorders>
              <w:top w:val="nil"/>
              <w:bottom w:val="nil"/>
            </w:tcBorders>
            <w:vAlign w:val="top"/>
          </w:tcPr>
          <w:p w14:paraId="1AA3D3C0">
            <w:pPr>
              <w:rPr>
                <w:rFonts w:ascii="Arial"/>
                <w:sz w:val="21"/>
              </w:rPr>
            </w:pPr>
          </w:p>
        </w:tc>
      </w:tr>
      <w:tr w14:paraId="182C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restart"/>
            <w:tcBorders>
              <w:bottom w:val="nil"/>
            </w:tcBorders>
            <w:vAlign w:val="top"/>
          </w:tcPr>
          <w:p w14:paraId="7C831965">
            <w:pPr>
              <w:spacing w:line="257" w:lineRule="auto"/>
              <w:rPr>
                <w:rFonts w:ascii="Arial"/>
                <w:sz w:val="21"/>
              </w:rPr>
            </w:pPr>
          </w:p>
          <w:p w14:paraId="7A12BE2E">
            <w:pPr>
              <w:spacing w:line="257" w:lineRule="auto"/>
              <w:rPr>
                <w:rFonts w:ascii="Arial"/>
                <w:sz w:val="21"/>
              </w:rPr>
            </w:pPr>
          </w:p>
          <w:p w14:paraId="2C486444">
            <w:pPr>
              <w:spacing w:line="257" w:lineRule="auto"/>
              <w:rPr>
                <w:rFonts w:ascii="Arial"/>
                <w:sz w:val="21"/>
              </w:rPr>
            </w:pPr>
          </w:p>
          <w:p w14:paraId="69BE680E">
            <w:pPr>
              <w:spacing w:line="257" w:lineRule="auto"/>
              <w:rPr>
                <w:rFonts w:ascii="Arial"/>
                <w:sz w:val="21"/>
              </w:rPr>
            </w:pPr>
          </w:p>
          <w:p w14:paraId="2C637855">
            <w:pPr>
              <w:spacing w:line="257" w:lineRule="auto"/>
              <w:rPr>
                <w:rFonts w:ascii="Arial"/>
                <w:sz w:val="21"/>
              </w:rPr>
            </w:pPr>
          </w:p>
          <w:p w14:paraId="23144730">
            <w:pPr>
              <w:spacing w:line="257" w:lineRule="auto"/>
              <w:rPr>
                <w:rFonts w:ascii="Arial"/>
                <w:sz w:val="21"/>
              </w:rPr>
            </w:pPr>
          </w:p>
          <w:p w14:paraId="29140678">
            <w:pPr>
              <w:spacing w:line="257" w:lineRule="auto"/>
              <w:rPr>
                <w:rFonts w:ascii="Arial"/>
                <w:sz w:val="21"/>
              </w:rPr>
            </w:pPr>
          </w:p>
          <w:p w14:paraId="02E0BBA9">
            <w:pPr>
              <w:spacing w:line="257" w:lineRule="auto"/>
              <w:rPr>
                <w:rFonts w:ascii="Arial"/>
                <w:sz w:val="21"/>
              </w:rPr>
            </w:pPr>
          </w:p>
          <w:p w14:paraId="5E571028">
            <w:pPr>
              <w:spacing w:line="258" w:lineRule="auto"/>
              <w:rPr>
                <w:rFonts w:ascii="Arial"/>
                <w:sz w:val="21"/>
              </w:rPr>
            </w:pPr>
          </w:p>
          <w:p w14:paraId="158E4BDE">
            <w:pPr>
              <w:spacing w:line="258" w:lineRule="auto"/>
              <w:rPr>
                <w:rFonts w:ascii="Arial"/>
                <w:sz w:val="21"/>
              </w:rPr>
            </w:pPr>
          </w:p>
          <w:p w14:paraId="762AD436">
            <w:pPr>
              <w:spacing w:line="258" w:lineRule="auto"/>
              <w:rPr>
                <w:rFonts w:ascii="Arial"/>
                <w:sz w:val="21"/>
              </w:rPr>
            </w:pPr>
          </w:p>
          <w:p w14:paraId="108B5921">
            <w:pPr>
              <w:spacing w:line="258" w:lineRule="auto"/>
              <w:rPr>
                <w:rFonts w:ascii="Arial"/>
                <w:sz w:val="21"/>
              </w:rPr>
            </w:pPr>
          </w:p>
          <w:p w14:paraId="3B298840">
            <w:pPr>
              <w:pStyle w:val="8"/>
              <w:spacing w:before="71" w:line="181" w:lineRule="auto"/>
              <w:ind w:left="188"/>
              <w:rPr>
                <w:rFonts w:hint="default" w:eastAsia="仿宋"/>
                <w:lang w:val="en-US" w:eastAsia="zh-CN"/>
              </w:rPr>
            </w:pPr>
            <w:r>
              <w:rPr>
                <w:rFonts w:hint="eastAsia"/>
                <w:lang w:val="en-US" w:eastAsia="zh-CN"/>
              </w:rPr>
              <w:t>28</w:t>
            </w:r>
          </w:p>
        </w:tc>
        <w:tc>
          <w:tcPr>
            <w:tcW w:w="992" w:type="dxa"/>
            <w:vMerge w:val="restart"/>
            <w:tcBorders>
              <w:bottom w:val="nil"/>
            </w:tcBorders>
            <w:vAlign w:val="top"/>
          </w:tcPr>
          <w:p w14:paraId="23171378">
            <w:pPr>
              <w:spacing w:line="254" w:lineRule="auto"/>
              <w:rPr>
                <w:rFonts w:ascii="Arial"/>
                <w:sz w:val="21"/>
              </w:rPr>
            </w:pPr>
          </w:p>
          <w:p w14:paraId="1BFED344">
            <w:pPr>
              <w:spacing w:line="255" w:lineRule="auto"/>
              <w:rPr>
                <w:rFonts w:ascii="Arial"/>
                <w:sz w:val="21"/>
              </w:rPr>
            </w:pPr>
          </w:p>
          <w:p w14:paraId="7DC5CF1B">
            <w:pPr>
              <w:spacing w:line="255" w:lineRule="auto"/>
              <w:rPr>
                <w:rFonts w:ascii="Arial"/>
                <w:sz w:val="21"/>
              </w:rPr>
            </w:pPr>
          </w:p>
          <w:p w14:paraId="4675DD10">
            <w:pPr>
              <w:spacing w:line="255" w:lineRule="auto"/>
              <w:rPr>
                <w:rFonts w:ascii="Arial"/>
                <w:sz w:val="21"/>
              </w:rPr>
            </w:pPr>
          </w:p>
          <w:p w14:paraId="78AD79EB">
            <w:pPr>
              <w:spacing w:line="255" w:lineRule="auto"/>
              <w:rPr>
                <w:rFonts w:ascii="Arial"/>
                <w:sz w:val="21"/>
              </w:rPr>
            </w:pPr>
          </w:p>
          <w:p w14:paraId="727658E7">
            <w:pPr>
              <w:spacing w:line="255" w:lineRule="auto"/>
              <w:rPr>
                <w:rFonts w:ascii="Arial"/>
                <w:sz w:val="21"/>
              </w:rPr>
            </w:pPr>
          </w:p>
          <w:p w14:paraId="030F07DB">
            <w:pPr>
              <w:spacing w:line="255" w:lineRule="auto"/>
              <w:rPr>
                <w:rFonts w:ascii="Arial"/>
                <w:sz w:val="21"/>
              </w:rPr>
            </w:pPr>
          </w:p>
          <w:p w14:paraId="6107C1E7">
            <w:pPr>
              <w:spacing w:line="255" w:lineRule="auto"/>
              <w:rPr>
                <w:rFonts w:ascii="Arial"/>
                <w:sz w:val="21"/>
              </w:rPr>
            </w:pPr>
          </w:p>
          <w:p w14:paraId="1A74344F">
            <w:pPr>
              <w:spacing w:line="255" w:lineRule="auto"/>
              <w:rPr>
                <w:rFonts w:ascii="Arial"/>
                <w:sz w:val="21"/>
              </w:rPr>
            </w:pPr>
          </w:p>
          <w:p w14:paraId="284053FB">
            <w:pPr>
              <w:spacing w:line="255" w:lineRule="auto"/>
              <w:rPr>
                <w:rFonts w:ascii="Arial"/>
                <w:sz w:val="21"/>
              </w:rPr>
            </w:pPr>
          </w:p>
          <w:p w14:paraId="0C876B41">
            <w:pPr>
              <w:spacing w:line="255" w:lineRule="auto"/>
              <w:rPr>
                <w:rFonts w:ascii="Arial"/>
                <w:sz w:val="21"/>
              </w:rPr>
            </w:pPr>
          </w:p>
          <w:p w14:paraId="2DDB6E7E">
            <w:pPr>
              <w:spacing w:line="255" w:lineRule="auto"/>
              <w:rPr>
                <w:rFonts w:ascii="Arial"/>
                <w:sz w:val="21"/>
              </w:rPr>
            </w:pPr>
          </w:p>
          <w:p w14:paraId="457F07E0">
            <w:pPr>
              <w:pStyle w:val="8"/>
              <w:spacing w:before="71" w:line="219" w:lineRule="auto"/>
              <w:ind w:left="57"/>
            </w:pPr>
            <w:r>
              <w:rPr>
                <w:spacing w:val="-2"/>
              </w:rPr>
              <w:t>质疑回复</w:t>
            </w:r>
          </w:p>
        </w:tc>
        <w:tc>
          <w:tcPr>
            <w:tcW w:w="6025" w:type="dxa"/>
            <w:vAlign w:val="top"/>
          </w:tcPr>
          <w:p w14:paraId="3578D9DB">
            <w:pPr>
              <w:pStyle w:val="8"/>
              <w:spacing w:before="29" w:line="212" w:lineRule="auto"/>
              <w:ind w:left="34" w:right="15" w:firstLine="15"/>
              <w:jc w:val="both"/>
            </w:pPr>
            <w:r>
              <w:rPr>
                <w:spacing w:val="4"/>
              </w:rPr>
              <w:t>1</w:t>
            </w:r>
            <w:r>
              <w:rPr>
                <w:rFonts w:hint="eastAsia"/>
                <w:spacing w:val="4"/>
                <w:lang w:val="en-US" w:eastAsia="zh-CN"/>
              </w:rPr>
              <w:t>.</w:t>
            </w:r>
            <w:r>
              <w:rPr>
                <w:spacing w:val="4"/>
              </w:rPr>
              <w:t>采购人应当在收到供应商的书面质疑后七个工作日内作出</w:t>
            </w:r>
            <w:r>
              <w:rPr>
                <w:spacing w:val="5"/>
              </w:rPr>
              <w:t xml:space="preserve"> </w:t>
            </w:r>
            <w:r>
              <w:rPr>
                <w:spacing w:val="1"/>
              </w:rPr>
              <w:t>答复，并以书面形式通知质疑供应商和其他</w:t>
            </w:r>
            <w:r>
              <w:t>有关供应商，但答 复的内容不得涉及商业秘密。</w:t>
            </w:r>
          </w:p>
        </w:tc>
        <w:tc>
          <w:tcPr>
            <w:tcW w:w="2688" w:type="dxa"/>
            <w:vAlign w:val="top"/>
          </w:tcPr>
          <w:p w14:paraId="523D79B1">
            <w:pPr>
              <w:pStyle w:val="8"/>
              <w:spacing w:before="167" w:line="222" w:lineRule="auto"/>
              <w:ind w:right="12"/>
            </w:pPr>
            <w:r>
              <w:rPr>
                <w:spacing w:val="8"/>
              </w:rPr>
              <w:t>《中华人民共和国政府采</w:t>
            </w:r>
            <w:r>
              <w:rPr>
                <w:spacing w:val="-1"/>
              </w:rPr>
              <w:t>购法》第五十三条</w:t>
            </w:r>
          </w:p>
        </w:tc>
        <w:tc>
          <w:tcPr>
            <w:tcW w:w="4351" w:type="dxa"/>
            <w:vMerge w:val="continue"/>
            <w:tcBorders>
              <w:top w:val="nil"/>
              <w:bottom w:val="nil"/>
            </w:tcBorders>
            <w:vAlign w:val="top"/>
          </w:tcPr>
          <w:p w14:paraId="5A6B1381">
            <w:pPr>
              <w:rPr>
                <w:rFonts w:ascii="Arial"/>
                <w:sz w:val="21"/>
              </w:rPr>
            </w:pPr>
          </w:p>
        </w:tc>
      </w:tr>
      <w:tr w14:paraId="2BC01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0577F83D">
            <w:pPr>
              <w:rPr>
                <w:rFonts w:ascii="Arial"/>
                <w:sz w:val="21"/>
              </w:rPr>
            </w:pPr>
          </w:p>
        </w:tc>
        <w:tc>
          <w:tcPr>
            <w:tcW w:w="992" w:type="dxa"/>
            <w:vMerge w:val="continue"/>
            <w:tcBorders>
              <w:top w:val="nil"/>
              <w:bottom w:val="nil"/>
            </w:tcBorders>
            <w:vAlign w:val="top"/>
          </w:tcPr>
          <w:p w14:paraId="0AFA1653">
            <w:pPr>
              <w:rPr>
                <w:rFonts w:ascii="Arial"/>
                <w:sz w:val="21"/>
              </w:rPr>
            </w:pPr>
          </w:p>
        </w:tc>
        <w:tc>
          <w:tcPr>
            <w:tcW w:w="6025" w:type="dxa"/>
            <w:vAlign w:val="top"/>
          </w:tcPr>
          <w:p w14:paraId="753E5C64">
            <w:pPr>
              <w:pStyle w:val="8"/>
              <w:spacing w:before="168" w:line="221" w:lineRule="auto"/>
              <w:ind w:left="39" w:right="14" w:firstLine="5"/>
            </w:pPr>
            <w:r>
              <w:rPr>
                <w:spacing w:val="4"/>
              </w:rPr>
              <w:t>2</w:t>
            </w:r>
            <w:r>
              <w:rPr>
                <w:rFonts w:hint="eastAsia"/>
                <w:spacing w:val="4"/>
                <w:lang w:val="en-US" w:eastAsia="zh-CN"/>
              </w:rPr>
              <w:t>.</w:t>
            </w:r>
            <w:r>
              <w:rPr>
                <w:spacing w:val="4"/>
              </w:rPr>
              <w:t>采购人负责供应商质疑答复，采购人委托采购代理机构采</w:t>
            </w:r>
            <w:r>
              <w:rPr>
                <w:spacing w:val="11"/>
              </w:rPr>
              <w:t xml:space="preserve"> </w:t>
            </w:r>
            <w:r>
              <w:t>购的，采购代理机构在委托授权范围内作出答复。</w:t>
            </w:r>
          </w:p>
        </w:tc>
        <w:tc>
          <w:tcPr>
            <w:tcW w:w="2688" w:type="dxa"/>
            <w:vAlign w:val="top"/>
          </w:tcPr>
          <w:p w14:paraId="50A0DE40">
            <w:pPr>
              <w:pStyle w:val="8"/>
              <w:spacing w:before="32" w:line="211" w:lineRule="auto"/>
              <w:ind w:right="12"/>
              <w:jc w:val="both"/>
            </w:pPr>
            <w:r>
              <w:rPr>
                <w:spacing w:val="18"/>
              </w:rPr>
              <w:t>《政府采购质疑和投诉办</w:t>
            </w:r>
            <w:r>
              <w:rPr>
                <w:spacing w:val="3"/>
              </w:rPr>
              <w:t xml:space="preserve"> </w:t>
            </w:r>
            <w:r>
              <w:rPr>
                <w:spacing w:val="12"/>
              </w:rPr>
              <w:t>法》</w:t>
            </w:r>
            <w:r>
              <w:rPr>
                <w:spacing w:val="-59"/>
              </w:rPr>
              <w:t xml:space="preserve"> </w:t>
            </w:r>
            <w:r>
              <w:rPr>
                <w:spacing w:val="12"/>
              </w:rPr>
              <w:t>财政部令第94号第五</w:t>
            </w:r>
            <w:r>
              <w:t xml:space="preserve"> 条</w:t>
            </w:r>
          </w:p>
        </w:tc>
        <w:tc>
          <w:tcPr>
            <w:tcW w:w="4351" w:type="dxa"/>
            <w:vMerge w:val="continue"/>
            <w:tcBorders>
              <w:top w:val="nil"/>
              <w:bottom w:val="nil"/>
            </w:tcBorders>
            <w:vAlign w:val="top"/>
          </w:tcPr>
          <w:p w14:paraId="263598D4">
            <w:pPr>
              <w:rPr>
                <w:rFonts w:ascii="Arial"/>
                <w:sz w:val="21"/>
              </w:rPr>
            </w:pPr>
          </w:p>
        </w:tc>
      </w:tr>
      <w:tr w14:paraId="6AAC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bottom w:val="nil"/>
            </w:tcBorders>
            <w:vAlign w:val="top"/>
          </w:tcPr>
          <w:p w14:paraId="086C4546">
            <w:pPr>
              <w:rPr>
                <w:rFonts w:ascii="Arial"/>
                <w:sz w:val="21"/>
              </w:rPr>
            </w:pPr>
          </w:p>
        </w:tc>
        <w:tc>
          <w:tcPr>
            <w:tcW w:w="992" w:type="dxa"/>
            <w:vMerge w:val="continue"/>
            <w:tcBorders>
              <w:top w:val="nil"/>
              <w:bottom w:val="nil"/>
            </w:tcBorders>
            <w:vAlign w:val="top"/>
          </w:tcPr>
          <w:p w14:paraId="3B0B874F">
            <w:pPr>
              <w:rPr>
                <w:rFonts w:ascii="Arial"/>
                <w:sz w:val="21"/>
              </w:rPr>
            </w:pPr>
          </w:p>
        </w:tc>
        <w:tc>
          <w:tcPr>
            <w:tcW w:w="6025" w:type="dxa"/>
            <w:vAlign w:val="top"/>
          </w:tcPr>
          <w:p w14:paraId="09C9458C">
            <w:pPr>
              <w:pStyle w:val="8"/>
              <w:spacing w:before="169" w:line="222" w:lineRule="auto"/>
              <w:ind w:left="54" w:right="15" w:hanging="1"/>
            </w:pPr>
            <w:r>
              <w:rPr>
                <w:spacing w:val="4"/>
              </w:rPr>
              <w:t>3</w:t>
            </w:r>
            <w:r>
              <w:rPr>
                <w:rFonts w:hint="eastAsia"/>
                <w:spacing w:val="4"/>
                <w:lang w:val="en-US" w:eastAsia="zh-CN"/>
              </w:rPr>
              <w:t>.</w:t>
            </w:r>
            <w:r>
              <w:rPr>
                <w:spacing w:val="4"/>
              </w:rPr>
              <w:t>采购人、采购代理机构应当在采购文件中载明接受质疑函</w:t>
            </w:r>
            <w:r>
              <w:rPr>
                <w:spacing w:val="2"/>
              </w:rPr>
              <w:t xml:space="preserve"> </w:t>
            </w:r>
            <w:r>
              <w:rPr>
                <w:spacing w:val="-1"/>
              </w:rPr>
              <w:t>的方式、联系部门、联系电话和通讯地址等信息。</w:t>
            </w:r>
          </w:p>
        </w:tc>
        <w:tc>
          <w:tcPr>
            <w:tcW w:w="2688" w:type="dxa"/>
            <w:vAlign w:val="top"/>
          </w:tcPr>
          <w:p w14:paraId="51321945">
            <w:pPr>
              <w:pStyle w:val="8"/>
              <w:spacing w:before="36" w:line="210" w:lineRule="auto"/>
              <w:ind w:right="12"/>
              <w:jc w:val="both"/>
            </w:pPr>
            <w:r>
              <w:rPr>
                <w:spacing w:val="18"/>
              </w:rPr>
              <w:t>《政府采购质疑和投诉办</w:t>
            </w:r>
            <w:r>
              <w:rPr>
                <w:spacing w:val="3"/>
              </w:rPr>
              <w:t xml:space="preserve"> </w:t>
            </w:r>
            <w:r>
              <w:rPr>
                <w:spacing w:val="12"/>
              </w:rPr>
              <w:t>法》</w:t>
            </w:r>
            <w:r>
              <w:rPr>
                <w:spacing w:val="-59"/>
              </w:rPr>
              <w:t xml:space="preserve"> </w:t>
            </w:r>
            <w:r>
              <w:rPr>
                <w:spacing w:val="12"/>
              </w:rPr>
              <w:t>财政部令第94号第七</w:t>
            </w:r>
            <w:r>
              <w:t xml:space="preserve"> 条</w:t>
            </w:r>
          </w:p>
        </w:tc>
        <w:tc>
          <w:tcPr>
            <w:tcW w:w="4351" w:type="dxa"/>
            <w:vMerge w:val="continue"/>
            <w:tcBorders>
              <w:top w:val="nil"/>
              <w:bottom w:val="nil"/>
            </w:tcBorders>
            <w:vAlign w:val="top"/>
          </w:tcPr>
          <w:p w14:paraId="0F1CB25E">
            <w:pPr>
              <w:rPr>
                <w:rFonts w:ascii="Arial"/>
                <w:sz w:val="21"/>
              </w:rPr>
            </w:pPr>
          </w:p>
        </w:tc>
      </w:tr>
      <w:tr w14:paraId="16B2A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547" w:type="dxa"/>
            <w:vMerge w:val="continue"/>
            <w:tcBorders>
              <w:top w:val="nil"/>
              <w:bottom w:val="nil"/>
            </w:tcBorders>
            <w:vAlign w:val="top"/>
          </w:tcPr>
          <w:p w14:paraId="2E7A0AB9">
            <w:pPr>
              <w:rPr>
                <w:rFonts w:ascii="Arial"/>
                <w:sz w:val="21"/>
              </w:rPr>
            </w:pPr>
          </w:p>
        </w:tc>
        <w:tc>
          <w:tcPr>
            <w:tcW w:w="992" w:type="dxa"/>
            <w:vMerge w:val="continue"/>
            <w:tcBorders>
              <w:top w:val="nil"/>
              <w:bottom w:val="nil"/>
            </w:tcBorders>
            <w:vAlign w:val="top"/>
          </w:tcPr>
          <w:p w14:paraId="22C11733">
            <w:pPr>
              <w:rPr>
                <w:rFonts w:ascii="Arial"/>
                <w:sz w:val="21"/>
              </w:rPr>
            </w:pPr>
          </w:p>
        </w:tc>
        <w:tc>
          <w:tcPr>
            <w:tcW w:w="6025" w:type="dxa"/>
            <w:vAlign w:val="top"/>
          </w:tcPr>
          <w:p w14:paraId="3EA24ECE">
            <w:pPr>
              <w:pStyle w:val="8"/>
              <w:spacing w:before="36" w:line="210" w:lineRule="auto"/>
              <w:ind w:left="45" w:right="15" w:hanging="2"/>
              <w:jc w:val="both"/>
            </w:pPr>
            <w:r>
              <w:rPr>
                <w:spacing w:val="4"/>
              </w:rPr>
              <w:t>4</w:t>
            </w:r>
            <w:r>
              <w:rPr>
                <w:rFonts w:hint="eastAsia"/>
                <w:spacing w:val="4"/>
                <w:lang w:val="en-US" w:eastAsia="zh-CN"/>
              </w:rPr>
              <w:t>.</w:t>
            </w:r>
            <w:r>
              <w:rPr>
                <w:spacing w:val="4"/>
              </w:rPr>
              <w:t>采购人、采购代理机构不得拒收质疑供应商在法定质疑期</w:t>
            </w:r>
            <w:r>
              <w:rPr>
                <w:spacing w:val="11"/>
              </w:rPr>
              <w:t xml:space="preserve"> </w:t>
            </w:r>
            <w:r>
              <w:rPr>
                <w:spacing w:val="13"/>
              </w:rPr>
              <w:t>内发出的质疑函，应当在收到质疑函后7个工作日内作出答</w:t>
            </w:r>
            <w:r>
              <w:t xml:space="preserve"> 复，并以书面形式通知质疑供应商和其他有关供应商。</w:t>
            </w:r>
          </w:p>
        </w:tc>
        <w:tc>
          <w:tcPr>
            <w:tcW w:w="2688" w:type="dxa"/>
            <w:vAlign w:val="top"/>
          </w:tcPr>
          <w:p w14:paraId="08FE452D">
            <w:pPr>
              <w:pStyle w:val="8"/>
              <w:spacing w:before="36" w:line="210" w:lineRule="auto"/>
              <w:ind w:right="12"/>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财政部令第94号第十</w:t>
            </w:r>
            <w:r>
              <w:t xml:space="preserve"> </w:t>
            </w:r>
            <w:r>
              <w:rPr>
                <w:spacing w:val="-8"/>
              </w:rPr>
              <w:t>三条</w:t>
            </w:r>
          </w:p>
        </w:tc>
        <w:tc>
          <w:tcPr>
            <w:tcW w:w="4351" w:type="dxa"/>
            <w:vMerge w:val="continue"/>
            <w:tcBorders>
              <w:top w:val="nil"/>
              <w:bottom w:val="nil"/>
            </w:tcBorders>
            <w:vAlign w:val="top"/>
          </w:tcPr>
          <w:p w14:paraId="7DD25898">
            <w:pPr>
              <w:rPr>
                <w:rFonts w:ascii="Arial"/>
                <w:sz w:val="21"/>
              </w:rPr>
            </w:pPr>
          </w:p>
        </w:tc>
      </w:tr>
      <w:tr w14:paraId="26800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7" w:hRule="atLeast"/>
        </w:trPr>
        <w:tc>
          <w:tcPr>
            <w:tcW w:w="547" w:type="dxa"/>
            <w:vMerge w:val="continue"/>
            <w:tcBorders>
              <w:top w:val="nil"/>
            </w:tcBorders>
            <w:vAlign w:val="top"/>
          </w:tcPr>
          <w:p w14:paraId="031AB403">
            <w:pPr>
              <w:rPr>
                <w:rFonts w:ascii="Arial"/>
                <w:sz w:val="21"/>
              </w:rPr>
            </w:pPr>
          </w:p>
        </w:tc>
        <w:tc>
          <w:tcPr>
            <w:tcW w:w="992" w:type="dxa"/>
            <w:vMerge w:val="continue"/>
            <w:tcBorders>
              <w:top w:val="nil"/>
            </w:tcBorders>
            <w:vAlign w:val="top"/>
          </w:tcPr>
          <w:p w14:paraId="03FE603B">
            <w:pPr>
              <w:rPr>
                <w:rFonts w:ascii="Arial"/>
                <w:sz w:val="21"/>
              </w:rPr>
            </w:pPr>
          </w:p>
        </w:tc>
        <w:tc>
          <w:tcPr>
            <w:tcW w:w="6025" w:type="dxa"/>
            <w:vAlign w:val="top"/>
          </w:tcPr>
          <w:p w14:paraId="61565CE0">
            <w:pPr>
              <w:pStyle w:val="8"/>
              <w:spacing w:before="45" w:line="223" w:lineRule="auto"/>
              <w:ind w:left="32" w:right="14" w:firstLine="15"/>
              <w:jc w:val="both"/>
            </w:pPr>
            <w:r>
              <w:rPr>
                <w:spacing w:val="4"/>
              </w:rPr>
              <w:t>5</w:t>
            </w:r>
            <w:r>
              <w:rPr>
                <w:rFonts w:hint="eastAsia"/>
                <w:spacing w:val="4"/>
                <w:lang w:val="en-US" w:eastAsia="zh-CN"/>
              </w:rPr>
              <w:t>.</w:t>
            </w:r>
            <w:r>
              <w:rPr>
                <w:spacing w:val="4"/>
              </w:rPr>
              <w:t>采购人、采购代理机构认为供应商质疑不成立，或者成立</w:t>
            </w:r>
            <w:r>
              <w:rPr>
                <w:spacing w:val="8"/>
              </w:rPr>
              <w:t xml:space="preserve"> </w:t>
            </w:r>
            <w:r>
              <w:rPr>
                <w:spacing w:val="1"/>
              </w:rPr>
              <w:t>但未对中标、成交结果构成影响的，继续开展采</w:t>
            </w:r>
            <w:r>
              <w:t xml:space="preserve">购活动；认为 </w:t>
            </w:r>
            <w:r>
              <w:rPr>
                <w:spacing w:val="1"/>
              </w:rPr>
              <w:t>供应商质疑成立且影响或者可能影响中标、成交</w:t>
            </w:r>
            <w:r>
              <w:t>结果的，按照 下列情况处理</w:t>
            </w:r>
            <w:r>
              <w:rPr>
                <w:spacing w:val="-14"/>
              </w:rPr>
              <w:t>：（</w:t>
            </w:r>
            <w:r>
              <w:rPr>
                <w:spacing w:val="-59"/>
              </w:rPr>
              <w:t xml:space="preserve"> </w:t>
            </w:r>
            <w:r>
              <w:t>一）对采购文件提出的质疑，依法通</w:t>
            </w:r>
            <w:r>
              <w:rPr>
                <w:spacing w:val="-1"/>
              </w:rPr>
              <w:t>过澄清</w:t>
            </w:r>
            <w:r>
              <w:t xml:space="preserve"> </w:t>
            </w:r>
            <w:r>
              <w:rPr>
                <w:spacing w:val="1"/>
              </w:rPr>
              <w:t>或者修改可以继续开展采购活动的，澄清或者修</w:t>
            </w:r>
            <w:r>
              <w:t xml:space="preserve">改采购文件后 </w:t>
            </w:r>
            <w:r>
              <w:rPr>
                <w:spacing w:val="1"/>
              </w:rPr>
              <w:t>继续开展采购活动：否则应当修改采购文件后</w:t>
            </w:r>
            <w:r>
              <w:t>重新开展采购活 动</w:t>
            </w:r>
            <w:r>
              <w:rPr>
                <w:spacing w:val="-14"/>
              </w:rPr>
              <w:t>；（</w:t>
            </w:r>
            <w:r>
              <w:rPr>
                <w:spacing w:val="-59"/>
              </w:rPr>
              <w:t xml:space="preserve"> </w:t>
            </w:r>
            <w:r>
              <w:t>二）对采购过程、中标或者成交结果提出的质疑，</w:t>
            </w:r>
            <w:r>
              <w:rPr>
                <w:spacing w:val="-1"/>
              </w:rPr>
              <w:t>合格</w:t>
            </w:r>
            <w:r>
              <w:t xml:space="preserve"> </w:t>
            </w:r>
            <w:r>
              <w:rPr>
                <w:spacing w:val="1"/>
              </w:rPr>
              <w:t>供应商符合法定数量时，可以从合格的中标或者成</w:t>
            </w:r>
            <w:r>
              <w:t xml:space="preserve">交候选人中 </w:t>
            </w:r>
            <w:r>
              <w:rPr>
                <w:spacing w:val="1"/>
              </w:rPr>
              <w:t>另行确定中标、成交供应商的，应当依法另行确</w:t>
            </w:r>
            <w:r>
              <w:t xml:space="preserve">定中标、成交 </w:t>
            </w:r>
            <w:r>
              <w:rPr>
                <w:spacing w:val="1"/>
              </w:rPr>
              <w:t>供应商：否则应当重新开展采购活动，质疑答复导</w:t>
            </w:r>
            <w:r>
              <w:t xml:space="preserve">致中标、成 </w:t>
            </w:r>
            <w:r>
              <w:rPr>
                <w:spacing w:val="1"/>
              </w:rPr>
              <w:t>交结果改变的，采购人或者采购代理机构应当将</w:t>
            </w:r>
            <w:r>
              <w:t>有关情况书面 报告本级财政部门。</w:t>
            </w:r>
          </w:p>
        </w:tc>
        <w:tc>
          <w:tcPr>
            <w:tcW w:w="2688" w:type="dxa"/>
            <w:vAlign w:val="top"/>
          </w:tcPr>
          <w:p w14:paraId="61B92073">
            <w:pPr>
              <w:spacing w:line="294" w:lineRule="auto"/>
              <w:rPr>
                <w:rFonts w:ascii="Arial"/>
                <w:sz w:val="21"/>
              </w:rPr>
            </w:pPr>
          </w:p>
          <w:p w14:paraId="7A34BA9D">
            <w:pPr>
              <w:spacing w:line="294" w:lineRule="auto"/>
              <w:rPr>
                <w:rFonts w:ascii="Arial"/>
                <w:sz w:val="21"/>
              </w:rPr>
            </w:pPr>
          </w:p>
          <w:p w14:paraId="6233A365">
            <w:pPr>
              <w:spacing w:line="295" w:lineRule="auto"/>
              <w:rPr>
                <w:rFonts w:ascii="Arial"/>
                <w:sz w:val="21"/>
              </w:rPr>
            </w:pPr>
          </w:p>
          <w:p w14:paraId="26124BCC">
            <w:pPr>
              <w:spacing w:line="295" w:lineRule="auto"/>
              <w:rPr>
                <w:rFonts w:ascii="Arial"/>
                <w:sz w:val="21"/>
              </w:rPr>
            </w:pPr>
          </w:p>
          <w:p w14:paraId="46FCF6A9">
            <w:pPr>
              <w:pStyle w:val="8"/>
              <w:spacing w:before="71" w:line="225" w:lineRule="auto"/>
              <w:ind w:right="12"/>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财政部令第94号第十</w:t>
            </w:r>
            <w:r>
              <w:t xml:space="preserve"> </w:t>
            </w:r>
            <w:r>
              <w:rPr>
                <w:spacing w:val="-8"/>
              </w:rPr>
              <w:t>六条</w:t>
            </w:r>
          </w:p>
        </w:tc>
        <w:tc>
          <w:tcPr>
            <w:tcW w:w="4351" w:type="dxa"/>
            <w:vMerge w:val="continue"/>
            <w:tcBorders>
              <w:top w:val="nil"/>
            </w:tcBorders>
            <w:vAlign w:val="top"/>
          </w:tcPr>
          <w:p w14:paraId="42089049">
            <w:pPr>
              <w:rPr>
                <w:rFonts w:ascii="Arial"/>
                <w:sz w:val="21"/>
              </w:rPr>
            </w:pPr>
          </w:p>
        </w:tc>
      </w:tr>
    </w:tbl>
    <w:p w14:paraId="35D571D9">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622D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7" w:type="dxa"/>
            <w:vMerge w:val="restart"/>
            <w:tcBorders>
              <w:bottom w:val="nil"/>
            </w:tcBorders>
            <w:vAlign w:val="top"/>
          </w:tcPr>
          <w:p w14:paraId="3C05F53C">
            <w:pPr>
              <w:spacing w:line="268" w:lineRule="auto"/>
              <w:rPr>
                <w:rFonts w:ascii="Arial"/>
                <w:sz w:val="21"/>
              </w:rPr>
            </w:pPr>
          </w:p>
          <w:p w14:paraId="629B8FF2">
            <w:pPr>
              <w:spacing w:line="268" w:lineRule="auto"/>
              <w:rPr>
                <w:rFonts w:ascii="Arial"/>
                <w:sz w:val="21"/>
              </w:rPr>
            </w:pPr>
          </w:p>
          <w:p w14:paraId="40AE28E4">
            <w:pPr>
              <w:spacing w:line="268" w:lineRule="auto"/>
              <w:rPr>
                <w:rFonts w:ascii="Arial"/>
                <w:sz w:val="21"/>
              </w:rPr>
            </w:pPr>
          </w:p>
          <w:p w14:paraId="45924849">
            <w:pPr>
              <w:spacing w:line="268" w:lineRule="auto"/>
              <w:rPr>
                <w:rFonts w:ascii="Arial"/>
                <w:sz w:val="21"/>
              </w:rPr>
            </w:pPr>
          </w:p>
          <w:p w14:paraId="719E4D27">
            <w:pPr>
              <w:spacing w:line="269" w:lineRule="auto"/>
              <w:rPr>
                <w:rFonts w:ascii="Arial"/>
                <w:sz w:val="21"/>
              </w:rPr>
            </w:pPr>
          </w:p>
          <w:p w14:paraId="45C8B49F">
            <w:pPr>
              <w:spacing w:line="269" w:lineRule="auto"/>
              <w:rPr>
                <w:rFonts w:ascii="Arial"/>
                <w:sz w:val="21"/>
              </w:rPr>
            </w:pPr>
          </w:p>
          <w:p w14:paraId="230D335D">
            <w:pPr>
              <w:spacing w:line="269" w:lineRule="auto"/>
              <w:rPr>
                <w:rFonts w:ascii="Arial"/>
                <w:sz w:val="21"/>
              </w:rPr>
            </w:pPr>
          </w:p>
          <w:p w14:paraId="623E7411">
            <w:pPr>
              <w:pStyle w:val="8"/>
              <w:spacing w:before="72" w:line="181" w:lineRule="auto"/>
              <w:ind w:left="188"/>
              <w:rPr>
                <w:rFonts w:hint="default" w:eastAsia="仿宋"/>
                <w:lang w:val="en-US" w:eastAsia="zh-CN"/>
              </w:rPr>
            </w:pPr>
            <w:r>
              <w:rPr>
                <w:rFonts w:hint="eastAsia"/>
                <w:lang w:val="en-US" w:eastAsia="zh-CN"/>
              </w:rPr>
              <w:t>29</w:t>
            </w:r>
          </w:p>
        </w:tc>
        <w:tc>
          <w:tcPr>
            <w:tcW w:w="992" w:type="dxa"/>
            <w:vMerge w:val="restart"/>
            <w:tcBorders>
              <w:bottom w:val="nil"/>
            </w:tcBorders>
            <w:vAlign w:val="top"/>
          </w:tcPr>
          <w:p w14:paraId="70439656">
            <w:pPr>
              <w:spacing w:line="245" w:lineRule="auto"/>
              <w:rPr>
                <w:rFonts w:ascii="Arial"/>
                <w:sz w:val="21"/>
              </w:rPr>
            </w:pPr>
          </w:p>
          <w:p w14:paraId="7A13E15D">
            <w:pPr>
              <w:spacing w:line="245" w:lineRule="auto"/>
              <w:rPr>
                <w:rFonts w:ascii="Arial"/>
                <w:sz w:val="21"/>
              </w:rPr>
            </w:pPr>
          </w:p>
          <w:p w14:paraId="716E35A1">
            <w:pPr>
              <w:spacing w:line="245" w:lineRule="auto"/>
              <w:rPr>
                <w:rFonts w:ascii="Arial"/>
                <w:sz w:val="21"/>
              </w:rPr>
            </w:pPr>
          </w:p>
          <w:p w14:paraId="76748E9A">
            <w:pPr>
              <w:spacing w:line="245" w:lineRule="auto"/>
              <w:rPr>
                <w:rFonts w:ascii="Arial"/>
                <w:sz w:val="21"/>
              </w:rPr>
            </w:pPr>
          </w:p>
          <w:p w14:paraId="0FD5EA03">
            <w:pPr>
              <w:spacing w:line="245" w:lineRule="auto"/>
              <w:rPr>
                <w:rFonts w:ascii="Arial"/>
                <w:sz w:val="21"/>
              </w:rPr>
            </w:pPr>
          </w:p>
          <w:p w14:paraId="23289E7B">
            <w:pPr>
              <w:spacing w:line="245" w:lineRule="auto"/>
              <w:rPr>
                <w:rFonts w:ascii="Arial"/>
                <w:sz w:val="21"/>
              </w:rPr>
            </w:pPr>
          </w:p>
          <w:p w14:paraId="7F908129">
            <w:pPr>
              <w:spacing w:line="246" w:lineRule="auto"/>
              <w:rPr>
                <w:rFonts w:ascii="Arial"/>
                <w:sz w:val="21"/>
              </w:rPr>
            </w:pPr>
          </w:p>
          <w:p w14:paraId="4AE88FA8">
            <w:pPr>
              <w:pStyle w:val="8"/>
              <w:spacing w:before="72" w:line="226" w:lineRule="auto"/>
              <w:ind w:left="287" w:right="46" w:hanging="222"/>
            </w:pPr>
            <w:r>
              <w:rPr>
                <w:spacing w:val="-4"/>
              </w:rPr>
              <w:t>配合投诉</w:t>
            </w:r>
            <w:r>
              <w:t xml:space="preserve"> </w:t>
            </w:r>
            <w:r>
              <w:rPr>
                <w:spacing w:val="-9"/>
              </w:rPr>
              <w:t>处理</w:t>
            </w:r>
          </w:p>
        </w:tc>
        <w:tc>
          <w:tcPr>
            <w:tcW w:w="6025" w:type="dxa"/>
            <w:vAlign w:val="top"/>
          </w:tcPr>
          <w:p w14:paraId="4EEF5E07">
            <w:pPr>
              <w:pStyle w:val="8"/>
              <w:spacing w:before="39" w:line="212" w:lineRule="auto"/>
              <w:ind w:left="34" w:right="14" w:firstLine="15"/>
              <w:jc w:val="both"/>
            </w:pPr>
            <w:r>
              <w:rPr>
                <w:spacing w:val="4"/>
              </w:rPr>
              <w:t>1</w:t>
            </w:r>
            <w:r>
              <w:rPr>
                <w:rFonts w:hint="eastAsia"/>
                <w:spacing w:val="4"/>
                <w:lang w:val="en-US" w:eastAsia="zh-CN"/>
              </w:rPr>
              <w:t>.</w:t>
            </w:r>
            <w:r>
              <w:rPr>
                <w:spacing w:val="4"/>
              </w:rPr>
              <w:t>被投诉人和其他与投诉事项有关的当事人应当在收到投诉</w:t>
            </w:r>
            <w:r>
              <w:rPr>
                <w:spacing w:val="5"/>
              </w:rPr>
              <w:t xml:space="preserve"> </w:t>
            </w:r>
            <w:r>
              <w:rPr>
                <w:spacing w:val="3"/>
              </w:rPr>
              <w:t>答复通知书及投诉书副本之日起5个工作日内，</w:t>
            </w:r>
            <w:r>
              <w:rPr>
                <w:spacing w:val="-61"/>
              </w:rPr>
              <w:t xml:space="preserve"> </w:t>
            </w:r>
            <w:r>
              <w:rPr>
                <w:spacing w:val="3"/>
              </w:rPr>
              <w:t>以书面形式向</w:t>
            </w:r>
            <w:r>
              <w:t xml:space="preserve"> 财政部门作出说明，并提交相关证据、依据和其他有关材料。</w:t>
            </w:r>
          </w:p>
        </w:tc>
        <w:tc>
          <w:tcPr>
            <w:tcW w:w="2688" w:type="dxa"/>
            <w:vAlign w:val="top"/>
          </w:tcPr>
          <w:p w14:paraId="01E6FBE4">
            <w:pPr>
              <w:pStyle w:val="8"/>
              <w:spacing w:before="39" w:line="212" w:lineRule="auto"/>
              <w:ind w:left="49" w:right="12" w:hanging="11"/>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财政部令第94号第二</w:t>
            </w:r>
            <w:r>
              <w:t xml:space="preserve"> </w:t>
            </w:r>
            <w:r>
              <w:rPr>
                <w:spacing w:val="-5"/>
              </w:rPr>
              <w:t>十二条</w:t>
            </w:r>
          </w:p>
        </w:tc>
        <w:tc>
          <w:tcPr>
            <w:tcW w:w="4351" w:type="dxa"/>
            <w:vMerge w:val="restart"/>
            <w:tcBorders>
              <w:bottom w:val="nil"/>
            </w:tcBorders>
            <w:vAlign w:val="top"/>
          </w:tcPr>
          <w:p w14:paraId="6313B466">
            <w:pPr>
              <w:spacing w:line="260" w:lineRule="auto"/>
              <w:rPr>
                <w:rFonts w:ascii="Arial"/>
                <w:sz w:val="21"/>
              </w:rPr>
            </w:pPr>
          </w:p>
          <w:p w14:paraId="239B9FE7">
            <w:pPr>
              <w:spacing w:line="260" w:lineRule="auto"/>
              <w:rPr>
                <w:rFonts w:ascii="Arial"/>
                <w:sz w:val="21"/>
              </w:rPr>
            </w:pPr>
          </w:p>
          <w:p w14:paraId="79A6279E">
            <w:pPr>
              <w:spacing w:line="260" w:lineRule="auto"/>
              <w:rPr>
                <w:rFonts w:ascii="Arial"/>
                <w:sz w:val="21"/>
              </w:rPr>
            </w:pPr>
          </w:p>
          <w:p w14:paraId="164ECE52">
            <w:pPr>
              <w:spacing w:line="261" w:lineRule="auto"/>
              <w:rPr>
                <w:rFonts w:ascii="Arial"/>
                <w:sz w:val="21"/>
              </w:rPr>
            </w:pPr>
          </w:p>
          <w:p w14:paraId="6E0767D8">
            <w:pPr>
              <w:pStyle w:val="8"/>
              <w:spacing w:before="72" w:line="226" w:lineRule="auto"/>
              <w:ind w:left="41" w:right="16" w:hanging="3"/>
            </w:pPr>
            <w:r>
              <w:rPr>
                <w:spacing w:val="5"/>
              </w:rPr>
              <w:t>《政府采购质疑和投诉办法》财政部令第94</w:t>
            </w:r>
            <w:r>
              <w:t xml:space="preserve"> </w:t>
            </w:r>
            <w:r>
              <w:rPr>
                <w:spacing w:val="5"/>
              </w:rPr>
              <w:t>号第三十六条采购人、采购代理机构有下列</w:t>
            </w:r>
            <w:r>
              <w:t xml:space="preserve"> </w:t>
            </w:r>
            <w:r>
              <w:rPr>
                <w:spacing w:val="2"/>
              </w:rPr>
              <w:t>情形之一的，</w:t>
            </w:r>
            <w:r>
              <w:rPr>
                <w:spacing w:val="-55"/>
              </w:rPr>
              <w:t xml:space="preserve"> </w:t>
            </w:r>
            <w:r>
              <w:rPr>
                <w:spacing w:val="2"/>
              </w:rPr>
              <w:t>由财政部门责令限期改正；情</w:t>
            </w:r>
            <w:r>
              <w:t xml:space="preserve"> </w:t>
            </w:r>
            <w:r>
              <w:rPr>
                <w:spacing w:val="5"/>
              </w:rPr>
              <w:t>节严重的，给予警告，对直接负责的主管人</w:t>
            </w:r>
            <w:r>
              <w:t xml:space="preserve"> </w:t>
            </w:r>
            <w:r>
              <w:rPr>
                <w:spacing w:val="2"/>
              </w:rPr>
              <w:t>员和其他直接责任人员，</w:t>
            </w:r>
            <w:r>
              <w:rPr>
                <w:spacing w:val="-54"/>
              </w:rPr>
              <w:t xml:space="preserve"> </w:t>
            </w:r>
            <w:r>
              <w:rPr>
                <w:spacing w:val="2"/>
              </w:rPr>
              <w:t>由其行政主管部门</w:t>
            </w:r>
            <w:r>
              <w:t xml:space="preserve"> </w:t>
            </w:r>
            <w:r>
              <w:rPr>
                <w:spacing w:val="8"/>
              </w:rPr>
              <w:t>或者有关机关给予处分，并予通报</w:t>
            </w:r>
            <w:r>
              <w:rPr>
                <w:spacing w:val="-22"/>
              </w:rPr>
              <w:t>：（</w:t>
            </w:r>
            <w:r>
              <w:rPr>
                <w:spacing w:val="8"/>
              </w:rPr>
              <w:t>三）</w:t>
            </w:r>
            <w:r>
              <w:rPr>
                <w:spacing w:val="1"/>
              </w:rPr>
              <w:t xml:space="preserve"> </w:t>
            </w:r>
            <w:r>
              <w:t>拒绝配合财政部门处理投诉事宜。</w:t>
            </w:r>
          </w:p>
        </w:tc>
      </w:tr>
      <w:tr w14:paraId="45DC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trPr>
        <w:tc>
          <w:tcPr>
            <w:tcW w:w="547" w:type="dxa"/>
            <w:vMerge w:val="continue"/>
            <w:tcBorders>
              <w:top w:val="nil"/>
              <w:bottom w:val="nil"/>
            </w:tcBorders>
            <w:vAlign w:val="top"/>
          </w:tcPr>
          <w:p w14:paraId="453BCD36">
            <w:pPr>
              <w:rPr>
                <w:rFonts w:ascii="Arial"/>
                <w:sz w:val="21"/>
              </w:rPr>
            </w:pPr>
          </w:p>
        </w:tc>
        <w:tc>
          <w:tcPr>
            <w:tcW w:w="992" w:type="dxa"/>
            <w:vMerge w:val="continue"/>
            <w:tcBorders>
              <w:top w:val="nil"/>
              <w:bottom w:val="nil"/>
            </w:tcBorders>
            <w:vAlign w:val="top"/>
          </w:tcPr>
          <w:p w14:paraId="6F9328CB">
            <w:pPr>
              <w:rPr>
                <w:rFonts w:ascii="Arial"/>
                <w:sz w:val="21"/>
              </w:rPr>
            </w:pPr>
          </w:p>
        </w:tc>
        <w:tc>
          <w:tcPr>
            <w:tcW w:w="6025" w:type="dxa"/>
            <w:vAlign w:val="top"/>
          </w:tcPr>
          <w:p w14:paraId="51CBF92A">
            <w:pPr>
              <w:pStyle w:val="8"/>
              <w:spacing w:before="25" w:line="213" w:lineRule="auto"/>
              <w:ind w:left="38" w:right="14" w:firstLine="5"/>
              <w:jc w:val="both"/>
            </w:pPr>
            <w:r>
              <w:rPr>
                <w:spacing w:val="4"/>
              </w:rPr>
              <w:t>2</w:t>
            </w:r>
            <w:r>
              <w:rPr>
                <w:rFonts w:hint="eastAsia"/>
                <w:spacing w:val="4"/>
                <w:lang w:val="en-US" w:eastAsia="zh-CN"/>
              </w:rPr>
              <w:t>.</w:t>
            </w:r>
            <w:r>
              <w:rPr>
                <w:spacing w:val="4"/>
              </w:rPr>
              <w:t>财政部门依法进行调查取证时，投诉人、被投诉人以及与</w:t>
            </w:r>
            <w:r>
              <w:rPr>
                <w:spacing w:val="11"/>
              </w:rPr>
              <w:t xml:space="preserve"> </w:t>
            </w:r>
            <w:r>
              <w:t>投诉事项有关的单位及人员应当如实反映情况，并提供财政部</w:t>
            </w:r>
            <w:r>
              <w:rPr>
                <w:spacing w:val="13"/>
              </w:rPr>
              <w:t xml:space="preserve"> </w:t>
            </w:r>
            <w:r>
              <w:rPr>
                <w:spacing w:val="-1"/>
              </w:rPr>
              <w:t>门所需要的相关材料。</w:t>
            </w:r>
          </w:p>
        </w:tc>
        <w:tc>
          <w:tcPr>
            <w:tcW w:w="2688" w:type="dxa"/>
            <w:vAlign w:val="top"/>
          </w:tcPr>
          <w:p w14:paraId="75205064">
            <w:pPr>
              <w:pStyle w:val="8"/>
              <w:spacing w:before="25" w:line="213" w:lineRule="auto"/>
              <w:ind w:left="49" w:right="12" w:hanging="11"/>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财政部令第94号第二</w:t>
            </w:r>
            <w:r>
              <w:t xml:space="preserve"> </w:t>
            </w:r>
            <w:r>
              <w:rPr>
                <w:spacing w:val="-5"/>
              </w:rPr>
              <w:t>十四条</w:t>
            </w:r>
          </w:p>
        </w:tc>
        <w:tc>
          <w:tcPr>
            <w:tcW w:w="4351" w:type="dxa"/>
            <w:vMerge w:val="continue"/>
            <w:tcBorders>
              <w:top w:val="nil"/>
              <w:bottom w:val="nil"/>
            </w:tcBorders>
            <w:vAlign w:val="top"/>
          </w:tcPr>
          <w:p w14:paraId="00C94716">
            <w:pPr>
              <w:rPr>
                <w:rFonts w:ascii="Arial"/>
                <w:sz w:val="21"/>
              </w:rPr>
            </w:pPr>
          </w:p>
        </w:tc>
      </w:tr>
      <w:tr w14:paraId="0BE00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continue"/>
            <w:tcBorders>
              <w:top w:val="nil"/>
              <w:bottom w:val="nil"/>
            </w:tcBorders>
            <w:vAlign w:val="top"/>
          </w:tcPr>
          <w:p w14:paraId="2F0BC09B">
            <w:pPr>
              <w:rPr>
                <w:rFonts w:ascii="Arial"/>
                <w:sz w:val="21"/>
              </w:rPr>
            </w:pPr>
          </w:p>
        </w:tc>
        <w:tc>
          <w:tcPr>
            <w:tcW w:w="992" w:type="dxa"/>
            <w:vMerge w:val="continue"/>
            <w:tcBorders>
              <w:top w:val="nil"/>
              <w:bottom w:val="nil"/>
            </w:tcBorders>
            <w:vAlign w:val="top"/>
          </w:tcPr>
          <w:p w14:paraId="369868F0">
            <w:pPr>
              <w:rPr>
                <w:rFonts w:ascii="Arial"/>
                <w:sz w:val="21"/>
              </w:rPr>
            </w:pPr>
          </w:p>
        </w:tc>
        <w:tc>
          <w:tcPr>
            <w:tcW w:w="6025" w:type="dxa"/>
            <w:vAlign w:val="top"/>
          </w:tcPr>
          <w:p w14:paraId="5D85020B">
            <w:pPr>
              <w:pStyle w:val="8"/>
              <w:spacing w:before="33" w:line="215" w:lineRule="auto"/>
              <w:ind w:left="38" w:right="14" w:firstLine="14"/>
              <w:jc w:val="both"/>
            </w:pPr>
            <w:r>
              <w:rPr>
                <w:spacing w:val="4"/>
              </w:rPr>
              <w:t>3</w:t>
            </w:r>
            <w:r>
              <w:rPr>
                <w:rFonts w:hint="eastAsia"/>
                <w:spacing w:val="4"/>
                <w:lang w:val="en-US" w:eastAsia="zh-CN"/>
              </w:rPr>
              <w:t>.</w:t>
            </w:r>
            <w:r>
              <w:rPr>
                <w:spacing w:val="4"/>
              </w:rPr>
              <w:t>应当由投诉人承担举证责任的投诉事项，投诉人未提供相</w:t>
            </w:r>
            <w:r>
              <w:rPr>
                <w:spacing w:val="3"/>
              </w:rPr>
              <w:t xml:space="preserve"> </w:t>
            </w:r>
            <w:r>
              <w:t>关证据、依据和其他有关材料的，视为该投诉事项不成立；被</w:t>
            </w:r>
            <w:r>
              <w:rPr>
                <w:spacing w:val="15"/>
              </w:rPr>
              <w:t xml:space="preserve"> </w:t>
            </w:r>
            <w:r>
              <w:t>投诉人未按照投诉答复通知书要求提交相关证据、依据和其他</w:t>
            </w:r>
            <w:r>
              <w:rPr>
                <w:spacing w:val="13"/>
              </w:rPr>
              <w:t xml:space="preserve"> </w:t>
            </w:r>
            <w:r>
              <w:t>有关材料的，视同其放弃说明权利，依法承担不利后果。</w:t>
            </w:r>
          </w:p>
        </w:tc>
        <w:tc>
          <w:tcPr>
            <w:tcW w:w="2688" w:type="dxa"/>
            <w:vAlign w:val="top"/>
          </w:tcPr>
          <w:p w14:paraId="3F4946C6">
            <w:pPr>
              <w:pStyle w:val="8"/>
              <w:spacing w:before="166" w:line="224" w:lineRule="auto"/>
              <w:ind w:left="49" w:right="12" w:hanging="11"/>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财政部令第94号第二</w:t>
            </w:r>
            <w:r>
              <w:t xml:space="preserve"> </w:t>
            </w:r>
            <w:r>
              <w:rPr>
                <w:spacing w:val="-5"/>
              </w:rPr>
              <w:t>十五条</w:t>
            </w:r>
          </w:p>
        </w:tc>
        <w:tc>
          <w:tcPr>
            <w:tcW w:w="4351" w:type="dxa"/>
            <w:vMerge w:val="continue"/>
            <w:tcBorders>
              <w:top w:val="nil"/>
              <w:bottom w:val="nil"/>
            </w:tcBorders>
            <w:vAlign w:val="top"/>
          </w:tcPr>
          <w:p w14:paraId="624B2A7A">
            <w:pPr>
              <w:rPr>
                <w:rFonts w:ascii="Arial"/>
                <w:sz w:val="21"/>
              </w:rPr>
            </w:pPr>
          </w:p>
        </w:tc>
      </w:tr>
      <w:tr w14:paraId="51153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547" w:type="dxa"/>
            <w:vMerge w:val="continue"/>
            <w:tcBorders>
              <w:top w:val="nil"/>
            </w:tcBorders>
            <w:vAlign w:val="top"/>
          </w:tcPr>
          <w:p w14:paraId="6C156148">
            <w:pPr>
              <w:rPr>
                <w:rFonts w:ascii="Arial"/>
                <w:sz w:val="21"/>
              </w:rPr>
            </w:pPr>
          </w:p>
        </w:tc>
        <w:tc>
          <w:tcPr>
            <w:tcW w:w="992" w:type="dxa"/>
            <w:vMerge w:val="continue"/>
            <w:tcBorders>
              <w:top w:val="nil"/>
            </w:tcBorders>
            <w:vAlign w:val="top"/>
          </w:tcPr>
          <w:p w14:paraId="6681FCD3">
            <w:pPr>
              <w:rPr>
                <w:rFonts w:ascii="Arial"/>
                <w:sz w:val="21"/>
              </w:rPr>
            </w:pPr>
          </w:p>
        </w:tc>
        <w:tc>
          <w:tcPr>
            <w:tcW w:w="6025" w:type="dxa"/>
            <w:vAlign w:val="top"/>
          </w:tcPr>
          <w:p w14:paraId="58EBD853">
            <w:pPr>
              <w:pStyle w:val="8"/>
              <w:spacing w:before="36" w:line="217" w:lineRule="auto"/>
              <w:ind w:left="36" w:right="14" w:firstLine="7"/>
              <w:jc w:val="both"/>
            </w:pPr>
            <w:r>
              <w:rPr>
                <w:spacing w:val="4"/>
              </w:rPr>
              <w:t>4</w:t>
            </w:r>
            <w:r>
              <w:rPr>
                <w:rFonts w:hint="eastAsia"/>
                <w:spacing w:val="4"/>
                <w:lang w:val="en-US" w:eastAsia="zh-CN"/>
              </w:rPr>
              <w:t>.</w:t>
            </w:r>
            <w:r>
              <w:rPr>
                <w:spacing w:val="4"/>
              </w:rPr>
              <w:t>财政部门在处理投诉事项期间，可以视具体情况书面通知</w:t>
            </w:r>
            <w:r>
              <w:rPr>
                <w:spacing w:val="10"/>
              </w:rPr>
              <w:t xml:space="preserve"> </w:t>
            </w:r>
            <w:r>
              <w:t>采购人和采购代理机构暂停采购活动，暂停采购活动时间最长</w:t>
            </w:r>
            <w:r>
              <w:rPr>
                <w:spacing w:val="17"/>
              </w:rPr>
              <w:t xml:space="preserve"> </w:t>
            </w:r>
            <w:r>
              <w:t>不得超过30日。采购人和采购代理机构收到暂停采购活动通知</w:t>
            </w:r>
            <w:r>
              <w:rPr>
                <w:spacing w:val="18"/>
              </w:rPr>
              <w:t xml:space="preserve"> </w:t>
            </w:r>
            <w:r>
              <w:t>后应当立即中止采购活动，在法定的暂停期限结束前或者财政</w:t>
            </w:r>
            <w:r>
              <w:rPr>
                <w:spacing w:val="18"/>
              </w:rPr>
              <w:t xml:space="preserve"> </w:t>
            </w:r>
            <w:r>
              <w:t>部门发出恢复采购活动通知前，不得进行该项采购活动。</w:t>
            </w:r>
          </w:p>
        </w:tc>
        <w:tc>
          <w:tcPr>
            <w:tcW w:w="2688" w:type="dxa"/>
            <w:vAlign w:val="top"/>
          </w:tcPr>
          <w:p w14:paraId="16568A3D">
            <w:pPr>
              <w:pStyle w:val="8"/>
              <w:spacing w:before="302" w:line="224" w:lineRule="auto"/>
              <w:ind w:left="49" w:right="12" w:hanging="11"/>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财政部令第94号第二</w:t>
            </w:r>
            <w:r>
              <w:t xml:space="preserve"> </w:t>
            </w:r>
            <w:r>
              <w:rPr>
                <w:spacing w:val="-5"/>
              </w:rPr>
              <w:t>十八条</w:t>
            </w:r>
          </w:p>
        </w:tc>
        <w:tc>
          <w:tcPr>
            <w:tcW w:w="4351" w:type="dxa"/>
            <w:vMerge w:val="continue"/>
            <w:tcBorders>
              <w:top w:val="nil"/>
            </w:tcBorders>
            <w:vAlign w:val="top"/>
          </w:tcPr>
          <w:p w14:paraId="5F9EBC2E">
            <w:pPr>
              <w:rPr>
                <w:rFonts w:ascii="Arial"/>
                <w:sz w:val="21"/>
              </w:rPr>
            </w:pPr>
          </w:p>
        </w:tc>
      </w:tr>
      <w:tr w14:paraId="3785A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603" w:type="dxa"/>
            <w:gridSpan w:val="5"/>
            <w:vAlign w:val="top"/>
          </w:tcPr>
          <w:p w14:paraId="35CB9902">
            <w:pPr>
              <w:spacing w:before="59" w:line="192" w:lineRule="auto"/>
              <w:ind w:left="65"/>
              <w:rPr>
                <w:rFonts w:ascii="黑体" w:hAnsi="黑体" w:eastAsia="黑体" w:cs="黑体"/>
                <w:sz w:val="28"/>
                <w:szCs w:val="28"/>
              </w:rPr>
            </w:pPr>
            <w:r>
              <w:rPr>
                <w:rFonts w:hint="eastAsia" w:ascii="黑体" w:hAnsi="黑体" w:eastAsia="黑体" w:cs="黑体"/>
                <w:spacing w:val="1"/>
                <w:sz w:val="28"/>
                <w:szCs w:val="28"/>
                <w:lang w:val="en-US" w:eastAsia="zh-CN"/>
              </w:rPr>
              <w:t>十六</w:t>
            </w:r>
            <w:r>
              <w:rPr>
                <w:rFonts w:ascii="黑体" w:hAnsi="黑体" w:eastAsia="黑体" w:cs="黑体"/>
                <w:spacing w:val="1"/>
                <w:sz w:val="28"/>
                <w:szCs w:val="28"/>
              </w:rPr>
              <w:t>、项目终止、暂停或重新评审</w:t>
            </w:r>
          </w:p>
        </w:tc>
      </w:tr>
      <w:tr w14:paraId="26371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547" w:type="dxa"/>
            <w:vMerge w:val="restart"/>
            <w:tcBorders>
              <w:bottom w:val="nil"/>
            </w:tcBorders>
            <w:vAlign w:val="top"/>
          </w:tcPr>
          <w:p w14:paraId="39E2ED05">
            <w:pPr>
              <w:spacing w:line="268" w:lineRule="auto"/>
              <w:rPr>
                <w:rFonts w:ascii="Arial"/>
                <w:sz w:val="21"/>
              </w:rPr>
            </w:pPr>
          </w:p>
          <w:p w14:paraId="25CD6B34">
            <w:pPr>
              <w:spacing w:line="268" w:lineRule="auto"/>
              <w:rPr>
                <w:rFonts w:ascii="Arial"/>
                <w:sz w:val="21"/>
              </w:rPr>
            </w:pPr>
          </w:p>
          <w:p w14:paraId="2B7F9132">
            <w:pPr>
              <w:spacing w:line="268" w:lineRule="auto"/>
              <w:rPr>
                <w:rFonts w:ascii="Arial"/>
                <w:sz w:val="21"/>
              </w:rPr>
            </w:pPr>
          </w:p>
          <w:p w14:paraId="03BE1851">
            <w:pPr>
              <w:spacing w:line="268" w:lineRule="auto"/>
              <w:rPr>
                <w:rFonts w:ascii="Arial"/>
                <w:sz w:val="21"/>
              </w:rPr>
            </w:pPr>
          </w:p>
          <w:p w14:paraId="18F9C01E">
            <w:pPr>
              <w:spacing w:line="268" w:lineRule="auto"/>
              <w:rPr>
                <w:rFonts w:ascii="Arial"/>
                <w:sz w:val="21"/>
              </w:rPr>
            </w:pPr>
          </w:p>
          <w:p w14:paraId="38C2F534">
            <w:pPr>
              <w:spacing w:line="269" w:lineRule="auto"/>
              <w:rPr>
                <w:rFonts w:ascii="Arial"/>
                <w:sz w:val="21"/>
              </w:rPr>
            </w:pPr>
          </w:p>
          <w:p w14:paraId="56337084">
            <w:pPr>
              <w:spacing w:line="269" w:lineRule="auto"/>
              <w:rPr>
                <w:rFonts w:ascii="Arial"/>
                <w:sz w:val="21"/>
              </w:rPr>
            </w:pPr>
          </w:p>
          <w:p w14:paraId="17E2CE2A">
            <w:pPr>
              <w:spacing w:line="269" w:lineRule="auto"/>
              <w:rPr>
                <w:rFonts w:ascii="Arial"/>
                <w:sz w:val="21"/>
              </w:rPr>
            </w:pPr>
          </w:p>
          <w:p w14:paraId="4BD7444F">
            <w:pPr>
              <w:pStyle w:val="8"/>
              <w:spacing w:before="71" w:line="181" w:lineRule="auto"/>
              <w:ind w:left="188"/>
              <w:rPr>
                <w:rFonts w:hint="default" w:eastAsia="仿宋"/>
                <w:lang w:val="en-US" w:eastAsia="zh-CN"/>
              </w:rPr>
            </w:pPr>
            <w:r>
              <w:rPr>
                <w:rFonts w:hint="eastAsia"/>
                <w:lang w:val="en-US" w:eastAsia="zh-CN"/>
              </w:rPr>
              <w:t>30</w:t>
            </w:r>
          </w:p>
        </w:tc>
        <w:tc>
          <w:tcPr>
            <w:tcW w:w="992" w:type="dxa"/>
            <w:vMerge w:val="restart"/>
            <w:tcBorders>
              <w:bottom w:val="nil"/>
            </w:tcBorders>
            <w:vAlign w:val="top"/>
          </w:tcPr>
          <w:p w14:paraId="67280FC5">
            <w:pPr>
              <w:spacing w:line="264" w:lineRule="auto"/>
              <w:rPr>
                <w:rFonts w:ascii="Arial"/>
                <w:sz w:val="21"/>
              </w:rPr>
            </w:pPr>
          </w:p>
          <w:p w14:paraId="69310585">
            <w:pPr>
              <w:spacing w:line="264" w:lineRule="auto"/>
              <w:rPr>
                <w:rFonts w:ascii="Arial"/>
                <w:sz w:val="21"/>
              </w:rPr>
            </w:pPr>
          </w:p>
          <w:p w14:paraId="6F08D656">
            <w:pPr>
              <w:spacing w:line="264" w:lineRule="auto"/>
              <w:rPr>
                <w:rFonts w:ascii="Arial"/>
                <w:sz w:val="21"/>
              </w:rPr>
            </w:pPr>
          </w:p>
          <w:p w14:paraId="516A1636">
            <w:pPr>
              <w:spacing w:line="264" w:lineRule="auto"/>
              <w:rPr>
                <w:rFonts w:ascii="Arial"/>
                <w:sz w:val="21"/>
              </w:rPr>
            </w:pPr>
          </w:p>
          <w:p w14:paraId="588766AC">
            <w:pPr>
              <w:spacing w:line="264" w:lineRule="auto"/>
              <w:rPr>
                <w:rFonts w:ascii="Arial"/>
                <w:sz w:val="21"/>
              </w:rPr>
            </w:pPr>
          </w:p>
          <w:p w14:paraId="01A48CED">
            <w:pPr>
              <w:spacing w:line="264" w:lineRule="auto"/>
              <w:rPr>
                <w:rFonts w:ascii="Arial"/>
                <w:sz w:val="21"/>
              </w:rPr>
            </w:pPr>
          </w:p>
          <w:p w14:paraId="51EF5BC4">
            <w:pPr>
              <w:spacing w:line="264" w:lineRule="auto"/>
              <w:rPr>
                <w:rFonts w:ascii="Arial"/>
                <w:sz w:val="21"/>
              </w:rPr>
            </w:pPr>
          </w:p>
          <w:p w14:paraId="41E226FB">
            <w:pPr>
              <w:pStyle w:val="8"/>
              <w:spacing w:before="71" w:line="224" w:lineRule="auto"/>
              <w:ind w:left="56" w:right="46"/>
              <w:jc w:val="both"/>
            </w:pPr>
            <w:r>
              <w:rPr>
                <w:spacing w:val="-2"/>
              </w:rPr>
              <w:t>采购活动</w:t>
            </w:r>
            <w:r>
              <w:rPr>
                <w:spacing w:val="1"/>
              </w:rPr>
              <w:t xml:space="preserve"> </w:t>
            </w:r>
            <w:r>
              <w:rPr>
                <w:spacing w:val="-2"/>
              </w:rPr>
              <w:t>终止报告</w:t>
            </w:r>
            <w:r>
              <w:t xml:space="preserve"> </w:t>
            </w:r>
            <w:r>
              <w:rPr>
                <w:spacing w:val="-2"/>
              </w:rPr>
              <w:t>财政部门</w:t>
            </w:r>
          </w:p>
        </w:tc>
        <w:tc>
          <w:tcPr>
            <w:tcW w:w="6025" w:type="dxa"/>
            <w:vAlign w:val="center"/>
          </w:tcPr>
          <w:p w14:paraId="194704EA">
            <w:pPr>
              <w:pStyle w:val="8"/>
              <w:spacing w:before="33" w:line="219" w:lineRule="auto"/>
              <w:ind w:left="37" w:right="14" w:firstLine="12"/>
              <w:jc w:val="both"/>
            </w:pPr>
            <w:r>
              <w:rPr>
                <w:spacing w:val="4"/>
              </w:rPr>
              <w:t>1</w:t>
            </w:r>
            <w:r>
              <w:rPr>
                <w:rFonts w:hint="eastAsia"/>
                <w:spacing w:val="4"/>
                <w:lang w:val="en-US" w:eastAsia="zh-CN"/>
              </w:rPr>
              <w:t>.</w:t>
            </w:r>
            <w:r>
              <w:rPr>
                <w:spacing w:val="4"/>
              </w:rPr>
              <w:t>采购人、采购代理机构在发布招标公告、资格预审公告或</w:t>
            </w:r>
            <w:r>
              <w:rPr>
                <w:spacing w:val="6"/>
              </w:rPr>
              <w:t xml:space="preserve"> </w:t>
            </w:r>
            <w:r>
              <w:t>者发出投标邀请书后，除因重大变故采购任务取消情况外，不</w:t>
            </w:r>
            <w:r>
              <w:rPr>
                <w:spacing w:val="16"/>
              </w:rPr>
              <w:t xml:space="preserve"> </w:t>
            </w:r>
            <w:r>
              <w:t>得擅自终止招标活动。终止招标的，采购人或者采购代理机构</w:t>
            </w:r>
            <w:r>
              <w:rPr>
                <w:spacing w:val="15"/>
              </w:rPr>
              <w:t xml:space="preserve"> </w:t>
            </w:r>
            <w:r>
              <w:t>应当及时在原公告发布媒体上发布终止公告，以书面形式通知</w:t>
            </w:r>
            <w:r>
              <w:rPr>
                <w:spacing w:val="14"/>
              </w:rPr>
              <w:t xml:space="preserve"> </w:t>
            </w:r>
            <w:r>
              <w:t>已经获取招标文件、资格预审文件或者被邀请的潜在投标人，</w:t>
            </w:r>
            <w:r>
              <w:rPr>
                <w:spacing w:val="16"/>
              </w:rPr>
              <w:t xml:space="preserve"> </w:t>
            </w:r>
            <w:r>
              <w:t>并将项目实施情况和采购任务取消原因报告本级财政部门。</w:t>
            </w:r>
          </w:p>
        </w:tc>
        <w:tc>
          <w:tcPr>
            <w:tcW w:w="2688" w:type="dxa"/>
            <w:vAlign w:val="top"/>
          </w:tcPr>
          <w:p w14:paraId="09B3AA1B">
            <w:pPr>
              <w:spacing w:line="368" w:lineRule="auto"/>
              <w:rPr>
                <w:rFonts w:ascii="Arial"/>
                <w:sz w:val="21"/>
              </w:rPr>
            </w:pPr>
          </w:p>
          <w:p w14:paraId="79BED155">
            <w:pPr>
              <w:pStyle w:val="8"/>
              <w:spacing w:before="72" w:line="223"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部令第87号）第二十九条</w:t>
            </w:r>
          </w:p>
        </w:tc>
        <w:tc>
          <w:tcPr>
            <w:tcW w:w="4351" w:type="dxa"/>
            <w:vMerge w:val="restart"/>
            <w:tcBorders>
              <w:bottom w:val="nil"/>
            </w:tcBorders>
            <w:vAlign w:val="top"/>
          </w:tcPr>
          <w:p w14:paraId="478D40AF">
            <w:pPr>
              <w:spacing w:line="261" w:lineRule="auto"/>
              <w:rPr>
                <w:rFonts w:ascii="Arial"/>
                <w:sz w:val="21"/>
              </w:rPr>
            </w:pPr>
          </w:p>
          <w:p w14:paraId="1F847B24">
            <w:pPr>
              <w:spacing w:line="261" w:lineRule="auto"/>
              <w:rPr>
                <w:rFonts w:ascii="Arial"/>
                <w:sz w:val="21"/>
              </w:rPr>
            </w:pPr>
          </w:p>
          <w:p w14:paraId="7DDFD406">
            <w:pPr>
              <w:spacing w:line="261" w:lineRule="auto"/>
              <w:rPr>
                <w:rFonts w:ascii="Arial"/>
                <w:sz w:val="21"/>
              </w:rPr>
            </w:pPr>
          </w:p>
          <w:p w14:paraId="2A256B44">
            <w:pPr>
              <w:spacing w:line="262" w:lineRule="auto"/>
              <w:rPr>
                <w:rFonts w:ascii="Arial"/>
                <w:sz w:val="21"/>
              </w:rPr>
            </w:pPr>
          </w:p>
          <w:p w14:paraId="088ED1A0">
            <w:pPr>
              <w:spacing w:line="262" w:lineRule="auto"/>
              <w:rPr>
                <w:rFonts w:ascii="Arial"/>
                <w:sz w:val="21"/>
              </w:rPr>
            </w:pPr>
          </w:p>
          <w:p w14:paraId="55A1AA92">
            <w:pPr>
              <w:pStyle w:val="8"/>
              <w:spacing w:before="72" w:line="226" w:lineRule="auto"/>
              <w:ind w:left="38"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4"/>
              </w:rPr>
              <w:t>并予通报</w:t>
            </w:r>
            <w:r>
              <w:rPr>
                <w:spacing w:val="-27"/>
              </w:rPr>
              <w:t>；（</w:t>
            </w:r>
            <w:r>
              <w:rPr>
                <w:spacing w:val="4"/>
              </w:rPr>
              <w:t>六）擅自终止招标活动的。</w:t>
            </w:r>
          </w:p>
        </w:tc>
      </w:tr>
      <w:tr w14:paraId="4432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8" w:hRule="atLeast"/>
        </w:trPr>
        <w:tc>
          <w:tcPr>
            <w:tcW w:w="547" w:type="dxa"/>
            <w:vMerge w:val="continue"/>
            <w:tcBorders>
              <w:top w:val="nil"/>
              <w:bottom w:val="nil"/>
            </w:tcBorders>
            <w:vAlign w:val="top"/>
          </w:tcPr>
          <w:p w14:paraId="27F46F1C">
            <w:pPr>
              <w:rPr>
                <w:rFonts w:ascii="Arial"/>
                <w:sz w:val="21"/>
              </w:rPr>
            </w:pPr>
          </w:p>
        </w:tc>
        <w:tc>
          <w:tcPr>
            <w:tcW w:w="992" w:type="dxa"/>
            <w:vMerge w:val="continue"/>
            <w:tcBorders>
              <w:top w:val="nil"/>
              <w:bottom w:val="nil"/>
            </w:tcBorders>
            <w:vAlign w:val="top"/>
          </w:tcPr>
          <w:p w14:paraId="6D67E163">
            <w:pPr>
              <w:rPr>
                <w:rFonts w:ascii="Arial"/>
                <w:sz w:val="21"/>
              </w:rPr>
            </w:pPr>
          </w:p>
        </w:tc>
        <w:tc>
          <w:tcPr>
            <w:tcW w:w="6025" w:type="dxa"/>
            <w:vAlign w:val="center"/>
          </w:tcPr>
          <w:p w14:paraId="7FBF83FE">
            <w:pPr>
              <w:pStyle w:val="8"/>
              <w:spacing w:before="37" w:line="214" w:lineRule="auto"/>
              <w:ind w:left="36" w:right="15" w:firstLine="8"/>
              <w:jc w:val="both"/>
            </w:pPr>
            <w:r>
              <w:rPr>
                <w:spacing w:val="4"/>
              </w:rPr>
              <w:t>2</w:t>
            </w:r>
            <w:r>
              <w:rPr>
                <w:rFonts w:hint="eastAsia"/>
                <w:spacing w:val="4"/>
                <w:lang w:val="en-US" w:eastAsia="zh-CN"/>
              </w:rPr>
              <w:t>.</w:t>
            </w:r>
            <w:r>
              <w:rPr>
                <w:spacing w:val="4"/>
              </w:rPr>
              <w:t>在采购活动中因重大变故，采购任务取消的，采购人或者</w:t>
            </w:r>
            <w:r>
              <w:rPr>
                <w:spacing w:val="10"/>
              </w:rPr>
              <w:t xml:space="preserve"> </w:t>
            </w:r>
            <w:r>
              <w:t>采购代理机构应当终止采购活动，通知所有参加采购活动的供</w:t>
            </w:r>
            <w:r>
              <w:rPr>
                <w:spacing w:val="17"/>
              </w:rPr>
              <w:t xml:space="preserve"> </w:t>
            </w:r>
            <w:r>
              <w:t>应商，并将项目实施情况和采购任务取消原因报送本级财政部</w:t>
            </w:r>
            <w:r>
              <w:rPr>
                <w:spacing w:val="17"/>
              </w:rPr>
              <w:t xml:space="preserve"> </w:t>
            </w:r>
            <w:r>
              <w:rPr>
                <w:spacing w:val="-5"/>
              </w:rPr>
              <w:t>门。</w:t>
            </w:r>
          </w:p>
        </w:tc>
        <w:tc>
          <w:tcPr>
            <w:tcW w:w="2688" w:type="dxa"/>
            <w:vAlign w:val="top"/>
          </w:tcPr>
          <w:p w14:paraId="167F774D">
            <w:pPr>
              <w:pStyle w:val="8"/>
              <w:spacing w:before="174" w:line="224" w:lineRule="auto"/>
              <w:ind w:left="52" w:right="12" w:hanging="14"/>
              <w:jc w:val="both"/>
            </w:pPr>
            <w:r>
              <w:rPr>
                <w:spacing w:val="18"/>
              </w:rPr>
              <w:t>《政府采购非招标采购方</w:t>
            </w:r>
            <w:r>
              <w:rPr>
                <w:spacing w:val="3"/>
              </w:rPr>
              <w:t xml:space="preserve"> </w:t>
            </w:r>
            <w:r>
              <w:rPr>
                <w:spacing w:val="14"/>
              </w:rPr>
              <w:t>式管理办法》（财政部令</w:t>
            </w:r>
            <w:r>
              <w:t xml:space="preserve"> </w:t>
            </w:r>
            <w:r>
              <w:rPr>
                <w:spacing w:val="-2"/>
              </w:rPr>
              <w:t>第74号）第二十三条</w:t>
            </w:r>
          </w:p>
        </w:tc>
        <w:tc>
          <w:tcPr>
            <w:tcW w:w="4351" w:type="dxa"/>
            <w:vMerge w:val="continue"/>
            <w:tcBorders>
              <w:top w:val="nil"/>
              <w:bottom w:val="nil"/>
            </w:tcBorders>
            <w:vAlign w:val="top"/>
          </w:tcPr>
          <w:p w14:paraId="18ABD20A">
            <w:pPr>
              <w:rPr>
                <w:rFonts w:ascii="Arial"/>
                <w:sz w:val="21"/>
              </w:rPr>
            </w:pPr>
          </w:p>
        </w:tc>
      </w:tr>
      <w:tr w14:paraId="2D73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 w:hRule="atLeast"/>
        </w:trPr>
        <w:tc>
          <w:tcPr>
            <w:tcW w:w="547" w:type="dxa"/>
            <w:vMerge w:val="continue"/>
            <w:tcBorders>
              <w:top w:val="nil"/>
              <w:bottom w:val="nil"/>
            </w:tcBorders>
            <w:vAlign w:val="top"/>
          </w:tcPr>
          <w:p w14:paraId="3D0D1871">
            <w:pPr>
              <w:rPr>
                <w:rFonts w:ascii="Arial"/>
                <w:sz w:val="21"/>
              </w:rPr>
            </w:pPr>
          </w:p>
        </w:tc>
        <w:tc>
          <w:tcPr>
            <w:tcW w:w="992" w:type="dxa"/>
            <w:vMerge w:val="continue"/>
            <w:tcBorders>
              <w:top w:val="nil"/>
              <w:bottom w:val="nil"/>
            </w:tcBorders>
            <w:vAlign w:val="top"/>
          </w:tcPr>
          <w:p w14:paraId="4C2EC008">
            <w:pPr>
              <w:rPr>
                <w:rFonts w:ascii="Arial"/>
                <w:sz w:val="21"/>
              </w:rPr>
            </w:pPr>
          </w:p>
        </w:tc>
        <w:tc>
          <w:tcPr>
            <w:tcW w:w="6025" w:type="dxa"/>
            <w:vAlign w:val="center"/>
          </w:tcPr>
          <w:p w14:paraId="691B6855">
            <w:pPr>
              <w:pStyle w:val="8"/>
              <w:spacing w:before="37" w:line="214" w:lineRule="auto"/>
              <w:ind w:left="36" w:right="15" w:firstLine="17"/>
              <w:jc w:val="both"/>
            </w:pPr>
            <w:r>
              <w:rPr>
                <w:spacing w:val="4"/>
              </w:rPr>
              <w:t>3</w:t>
            </w:r>
            <w:r>
              <w:rPr>
                <w:rFonts w:hint="eastAsia"/>
                <w:spacing w:val="4"/>
                <w:lang w:val="en-US" w:eastAsia="zh-CN"/>
              </w:rPr>
              <w:t>.</w:t>
            </w:r>
            <w:r>
              <w:rPr>
                <w:spacing w:val="4"/>
              </w:rPr>
              <w:t>在采购活动中因重大变故，采购任务取消的，采购人或者</w:t>
            </w:r>
            <w:r>
              <w:rPr>
                <w:spacing w:val="2"/>
              </w:rPr>
              <w:t xml:space="preserve"> </w:t>
            </w:r>
            <w:r>
              <w:t>采购代理机构应当终止采购活动，通知所有参加采购活动的供</w:t>
            </w:r>
            <w:r>
              <w:rPr>
                <w:spacing w:val="17"/>
              </w:rPr>
              <w:t xml:space="preserve"> </w:t>
            </w:r>
            <w:r>
              <w:t>应商，并将项目实施情况和采购任务取消原因报送本级财政部</w:t>
            </w:r>
            <w:r>
              <w:rPr>
                <w:spacing w:val="17"/>
              </w:rPr>
              <w:t xml:space="preserve"> </w:t>
            </w:r>
            <w:r>
              <w:rPr>
                <w:spacing w:val="-5"/>
              </w:rPr>
              <w:t>门。</w:t>
            </w:r>
          </w:p>
        </w:tc>
        <w:tc>
          <w:tcPr>
            <w:tcW w:w="2688" w:type="dxa"/>
            <w:vAlign w:val="top"/>
          </w:tcPr>
          <w:p w14:paraId="77C68769">
            <w:pPr>
              <w:pStyle w:val="8"/>
              <w:spacing w:before="37" w:line="214" w:lineRule="auto"/>
              <w:ind w:left="38" w:right="12"/>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（财库〔2014〕214号）第</w:t>
            </w:r>
            <w:r>
              <w:t xml:space="preserve"> </w:t>
            </w:r>
            <w:r>
              <w:rPr>
                <w:spacing w:val="-1"/>
              </w:rPr>
              <w:t>三十五条</w:t>
            </w:r>
          </w:p>
        </w:tc>
        <w:tc>
          <w:tcPr>
            <w:tcW w:w="4351" w:type="dxa"/>
            <w:vMerge w:val="continue"/>
            <w:tcBorders>
              <w:top w:val="nil"/>
              <w:bottom w:val="nil"/>
            </w:tcBorders>
            <w:vAlign w:val="top"/>
          </w:tcPr>
          <w:p w14:paraId="7EA9EAB1">
            <w:pPr>
              <w:rPr>
                <w:rFonts w:ascii="Arial"/>
                <w:sz w:val="21"/>
              </w:rPr>
            </w:pPr>
          </w:p>
        </w:tc>
      </w:tr>
      <w:tr w14:paraId="6B13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547" w:type="dxa"/>
            <w:vMerge w:val="continue"/>
            <w:tcBorders>
              <w:top w:val="nil"/>
            </w:tcBorders>
            <w:vAlign w:val="top"/>
          </w:tcPr>
          <w:p w14:paraId="46D908B2">
            <w:pPr>
              <w:rPr>
                <w:rFonts w:ascii="Arial"/>
                <w:sz w:val="21"/>
              </w:rPr>
            </w:pPr>
          </w:p>
        </w:tc>
        <w:tc>
          <w:tcPr>
            <w:tcW w:w="992" w:type="dxa"/>
            <w:vMerge w:val="continue"/>
            <w:tcBorders>
              <w:top w:val="nil"/>
            </w:tcBorders>
            <w:vAlign w:val="top"/>
          </w:tcPr>
          <w:p w14:paraId="0337D979">
            <w:pPr>
              <w:rPr>
                <w:rFonts w:ascii="Arial"/>
                <w:sz w:val="21"/>
              </w:rPr>
            </w:pPr>
          </w:p>
        </w:tc>
        <w:tc>
          <w:tcPr>
            <w:tcW w:w="6025" w:type="dxa"/>
            <w:vAlign w:val="center"/>
          </w:tcPr>
          <w:p w14:paraId="22A59985">
            <w:pPr>
              <w:pStyle w:val="8"/>
              <w:spacing w:before="39" w:line="212" w:lineRule="auto"/>
              <w:ind w:left="38" w:right="14" w:firstLine="5"/>
              <w:jc w:val="both"/>
            </w:pPr>
            <w:r>
              <w:rPr>
                <w:spacing w:val="4"/>
              </w:rPr>
              <w:t>4</w:t>
            </w:r>
            <w:r>
              <w:rPr>
                <w:rFonts w:hint="eastAsia"/>
                <w:spacing w:val="4"/>
                <w:lang w:val="en-US" w:eastAsia="zh-CN"/>
              </w:rPr>
              <w:t>.</w:t>
            </w:r>
            <w:r>
              <w:rPr>
                <w:spacing w:val="4"/>
              </w:rPr>
              <w:t>依法需要终止招标、竞争性谈判、竞争性磋商、询价、单</w:t>
            </w:r>
            <w:r>
              <w:rPr>
                <w:spacing w:val="12"/>
              </w:rPr>
              <w:t xml:space="preserve"> </w:t>
            </w:r>
            <w:r>
              <w:t>一来源采购活动的，采购人或者采购代理机构应当发布项目终</w:t>
            </w:r>
            <w:r>
              <w:rPr>
                <w:spacing w:val="13"/>
              </w:rPr>
              <w:t xml:space="preserve"> </w:t>
            </w:r>
            <w:r>
              <w:rPr>
                <w:spacing w:val="-1"/>
              </w:rPr>
              <w:t>止公告并说明原因。</w:t>
            </w:r>
          </w:p>
        </w:tc>
        <w:tc>
          <w:tcPr>
            <w:tcW w:w="2688" w:type="dxa"/>
            <w:vAlign w:val="top"/>
          </w:tcPr>
          <w:p w14:paraId="09393EEC">
            <w:pPr>
              <w:pStyle w:val="8"/>
              <w:spacing w:before="39" w:line="212" w:lineRule="auto"/>
              <w:ind w:left="38" w:right="12"/>
            </w:pPr>
            <w:r>
              <w:rPr>
                <w:spacing w:val="18"/>
              </w:rPr>
              <w:t>《财政部关于做好政府采</w:t>
            </w:r>
            <w:r>
              <w:rPr>
                <w:spacing w:val="3"/>
              </w:rPr>
              <w:t xml:space="preserve"> </w:t>
            </w:r>
            <w:r>
              <w:rPr>
                <w:spacing w:val="13"/>
              </w:rPr>
              <w:t>购信息公开工作</w:t>
            </w:r>
            <w:r>
              <w:rPr>
                <w:spacing w:val="-54"/>
              </w:rPr>
              <w:t xml:space="preserve"> </w:t>
            </w:r>
            <w:r>
              <w:rPr>
                <w:spacing w:val="13"/>
              </w:rPr>
              <w:t>的通知》</w:t>
            </w:r>
            <w:r>
              <w:t xml:space="preserve"> </w:t>
            </w:r>
            <w:r>
              <w:rPr>
                <w:spacing w:val="-1"/>
              </w:rPr>
              <w:t>（财库</w:t>
            </w:r>
            <w:r>
              <w:rPr>
                <w:spacing w:val="6"/>
              </w:rPr>
              <w:t>〔</w:t>
            </w:r>
            <w:r>
              <w:rPr>
                <w:spacing w:val="-1"/>
              </w:rPr>
              <w:t>2015</w:t>
            </w:r>
            <w:r>
              <w:rPr>
                <w:spacing w:val="6"/>
              </w:rPr>
              <w:t>〕</w:t>
            </w:r>
            <w:r>
              <w:rPr>
                <w:spacing w:val="-1"/>
              </w:rPr>
              <w:t>135号）</w:t>
            </w:r>
          </w:p>
        </w:tc>
        <w:tc>
          <w:tcPr>
            <w:tcW w:w="4351" w:type="dxa"/>
            <w:vMerge w:val="continue"/>
            <w:tcBorders>
              <w:top w:val="nil"/>
            </w:tcBorders>
            <w:vAlign w:val="top"/>
          </w:tcPr>
          <w:p w14:paraId="44C9FB61">
            <w:pPr>
              <w:rPr>
                <w:rFonts w:ascii="Arial"/>
                <w:sz w:val="21"/>
              </w:rPr>
            </w:pPr>
          </w:p>
        </w:tc>
      </w:tr>
    </w:tbl>
    <w:p w14:paraId="74D2B45A">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076E8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7" w:type="dxa"/>
            <w:vMerge w:val="restart"/>
            <w:tcBorders>
              <w:bottom w:val="nil"/>
            </w:tcBorders>
            <w:vAlign w:val="top"/>
          </w:tcPr>
          <w:p w14:paraId="28893B9B">
            <w:pPr>
              <w:spacing w:line="334" w:lineRule="auto"/>
              <w:rPr>
                <w:rFonts w:ascii="Arial"/>
                <w:sz w:val="21"/>
              </w:rPr>
            </w:pPr>
          </w:p>
          <w:p w14:paraId="725DC5E1">
            <w:pPr>
              <w:spacing w:line="334" w:lineRule="auto"/>
              <w:rPr>
                <w:rFonts w:ascii="Arial"/>
                <w:sz w:val="21"/>
              </w:rPr>
            </w:pPr>
          </w:p>
          <w:p w14:paraId="153E93D7">
            <w:pPr>
              <w:pStyle w:val="8"/>
              <w:spacing w:before="71" w:line="181" w:lineRule="auto"/>
              <w:ind w:left="188"/>
              <w:rPr>
                <w:rFonts w:hint="eastAsia" w:eastAsia="仿宋"/>
                <w:lang w:val="en-US" w:eastAsia="zh-CN"/>
              </w:rPr>
            </w:pPr>
            <w:r>
              <w:rPr>
                <w:spacing w:val="-13"/>
              </w:rPr>
              <w:t>3</w:t>
            </w:r>
            <w:r>
              <w:rPr>
                <w:rFonts w:hint="eastAsia"/>
                <w:spacing w:val="-13"/>
                <w:lang w:val="en-US" w:eastAsia="zh-CN"/>
              </w:rPr>
              <w:t>1</w:t>
            </w:r>
          </w:p>
        </w:tc>
        <w:tc>
          <w:tcPr>
            <w:tcW w:w="992" w:type="dxa"/>
            <w:vMerge w:val="restart"/>
            <w:tcBorders>
              <w:bottom w:val="nil"/>
            </w:tcBorders>
            <w:vAlign w:val="top"/>
          </w:tcPr>
          <w:p w14:paraId="0FA0C0F4">
            <w:pPr>
              <w:spacing w:line="253" w:lineRule="auto"/>
              <w:rPr>
                <w:rFonts w:ascii="Arial"/>
                <w:sz w:val="21"/>
              </w:rPr>
            </w:pPr>
          </w:p>
          <w:p w14:paraId="1725BDDD">
            <w:pPr>
              <w:spacing w:line="253" w:lineRule="auto"/>
              <w:rPr>
                <w:rFonts w:ascii="Arial"/>
                <w:sz w:val="21"/>
              </w:rPr>
            </w:pPr>
          </w:p>
          <w:p w14:paraId="42FB9FAE">
            <w:pPr>
              <w:pStyle w:val="8"/>
              <w:spacing w:before="72" w:line="221" w:lineRule="auto"/>
              <w:ind w:left="55" w:right="46" w:hanging="3"/>
            </w:pPr>
            <w:r>
              <w:rPr>
                <w:spacing w:val="-1"/>
              </w:rPr>
              <w:t>依法暂停</w:t>
            </w:r>
            <w:r>
              <w:t xml:space="preserve"> </w:t>
            </w:r>
            <w:r>
              <w:rPr>
                <w:spacing w:val="-2"/>
              </w:rPr>
              <w:t>采购活动</w:t>
            </w:r>
          </w:p>
        </w:tc>
        <w:tc>
          <w:tcPr>
            <w:tcW w:w="6025" w:type="dxa"/>
            <w:vAlign w:val="top"/>
          </w:tcPr>
          <w:p w14:paraId="664C772A">
            <w:pPr>
              <w:pStyle w:val="8"/>
              <w:spacing w:before="171" w:line="222" w:lineRule="auto"/>
              <w:ind w:left="63" w:right="15" w:hanging="13"/>
            </w:pPr>
            <w:r>
              <w:rPr>
                <w:spacing w:val="4"/>
              </w:rPr>
              <w:t>1</w:t>
            </w:r>
            <w:r>
              <w:rPr>
                <w:rFonts w:hint="eastAsia"/>
                <w:spacing w:val="4"/>
                <w:lang w:val="en-US" w:eastAsia="zh-CN"/>
              </w:rPr>
              <w:t>.</w:t>
            </w:r>
            <w:r>
              <w:rPr>
                <w:spacing w:val="4"/>
              </w:rPr>
              <w:t>询问或者质疑事项可能影响中标、成交结果的，采购人应</w:t>
            </w:r>
            <w:r>
              <w:rPr>
                <w:spacing w:val="5"/>
              </w:rPr>
              <w:t xml:space="preserve"> </w:t>
            </w:r>
            <w:r>
              <w:rPr>
                <w:spacing w:val="-3"/>
              </w:rPr>
              <w:t>当暂停签订合同，</w:t>
            </w:r>
            <w:r>
              <w:rPr>
                <w:spacing w:val="-51"/>
              </w:rPr>
              <w:t xml:space="preserve"> </w:t>
            </w:r>
            <w:r>
              <w:rPr>
                <w:spacing w:val="-3"/>
              </w:rPr>
              <w:t>已经签订合同的，应当中止履行合同。</w:t>
            </w:r>
          </w:p>
        </w:tc>
        <w:tc>
          <w:tcPr>
            <w:tcW w:w="2688" w:type="dxa"/>
            <w:vAlign w:val="top"/>
          </w:tcPr>
          <w:p w14:paraId="60703F24">
            <w:pPr>
              <w:pStyle w:val="8"/>
              <w:spacing w:before="39" w:line="212" w:lineRule="auto"/>
              <w:ind w:left="44" w:right="12" w:hanging="6"/>
              <w:jc w:val="both"/>
            </w:pPr>
            <w:r>
              <w:rPr>
                <w:spacing w:val="8"/>
              </w:rPr>
              <w:t>《中华人民共和国政府采</w:t>
            </w:r>
            <w:r>
              <w:t xml:space="preserve"> </w:t>
            </w:r>
            <w:r>
              <w:rPr>
                <w:spacing w:val="12"/>
              </w:rPr>
              <w:t>购法实施条例》第五十</w:t>
            </w:r>
            <w:r>
              <w:rPr>
                <w:spacing w:val="-49"/>
              </w:rPr>
              <w:t xml:space="preserve"> </w:t>
            </w:r>
            <w:r>
              <w:rPr>
                <w:spacing w:val="12"/>
              </w:rPr>
              <w:t>四</w:t>
            </w:r>
            <w:r>
              <w:t xml:space="preserve"> 条</w:t>
            </w:r>
          </w:p>
        </w:tc>
        <w:tc>
          <w:tcPr>
            <w:tcW w:w="4351" w:type="dxa"/>
            <w:vAlign w:val="top"/>
          </w:tcPr>
          <w:p w14:paraId="47C0A6FF">
            <w:pPr>
              <w:rPr>
                <w:rFonts w:ascii="Arial"/>
                <w:sz w:val="21"/>
              </w:rPr>
            </w:pPr>
          </w:p>
        </w:tc>
      </w:tr>
      <w:tr w14:paraId="1C40B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47" w:type="dxa"/>
            <w:vMerge w:val="continue"/>
            <w:tcBorders>
              <w:top w:val="nil"/>
            </w:tcBorders>
            <w:vAlign w:val="top"/>
          </w:tcPr>
          <w:p w14:paraId="71B3011B">
            <w:pPr>
              <w:rPr>
                <w:rFonts w:ascii="Arial"/>
                <w:sz w:val="21"/>
              </w:rPr>
            </w:pPr>
          </w:p>
        </w:tc>
        <w:tc>
          <w:tcPr>
            <w:tcW w:w="992" w:type="dxa"/>
            <w:vMerge w:val="continue"/>
            <w:tcBorders>
              <w:top w:val="nil"/>
            </w:tcBorders>
            <w:vAlign w:val="top"/>
          </w:tcPr>
          <w:p w14:paraId="7FB701B0">
            <w:pPr>
              <w:rPr>
                <w:rFonts w:ascii="Arial"/>
                <w:sz w:val="21"/>
              </w:rPr>
            </w:pPr>
          </w:p>
        </w:tc>
        <w:tc>
          <w:tcPr>
            <w:tcW w:w="6025" w:type="dxa"/>
            <w:vAlign w:val="top"/>
          </w:tcPr>
          <w:p w14:paraId="3ACE0CB3">
            <w:pPr>
              <w:pStyle w:val="8"/>
              <w:spacing w:before="25" w:line="213" w:lineRule="auto"/>
              <w:ind w:left="45" w:right="15" w:hanging="1"/>
              <w:jc w:val="both"/>
            </w:pPr>
            <w:r>
              <w:rPr>
                <w:spacing w:val="4"/>
              </w:rPr>
              <w:t>2</w:t>
            </w:r>
            <w:r>
              <w:rPr>
                <w:rFonts w:hint="eastAsia"/>
                <w:spacing w:val="4"/>
                <w:lang w:val="en-US" w:eastAsia="zh-CN"/>
              </w:rPr>
              <w:t>.</w:t>
            </w:r>
            <w:r>
              <w:rPr>
                <w:spacing w:val="4"/>
              </w:rPr>
              <w:t>采购人和采购代理机构收到暂停采购活动通知后应当立即</w:t>
            </w:r>
            <w:r>
              <w:rPr>
                <w:spacing w:val="10"/>
              </w:rPr>
              <w:t xml:space="preserve"> </w:t>
            </w:r>
            <w:r>
              <w:t>中止采购活动，在法定的暂停期限结束前或者财政部门发出恢</w:t>
            </w:r>
            <w:r>
              <w:rPr>
                <w:spacing w:val="7"/>
              </w:rPr>
              <w:t xml:space="preserve"> </w:t>
            </w:r>
            <w:r>
              <w:rPr>
                <w:spacing w:val="-1"/>
              </w:rPr>
              <w:t>复采购活动通知前，不得进行该项采购活动。</w:t>
            </w:r>
          </w:p>
        </w:tc>
        <w:tc>
          <w:tcPr>
            <w:tcW w:w="2688" w:type="dxa"/>
            <w:vAlign w:val="top"/>
          </w:tcPr>
          <w:p w14:paraId="624387BD">
            <w:pPr>
              <w:pStyle w:val="8"/>
              <w:spacing w:before="25" w:line="213" w:lineRule="auto"/>
              <w:ind w:left="49" w:right="12" w:hanging="11"/>
              <w:jc w:val="both"/>
            </w:pPr>
            <w:r>
              <w:rPr>
                <w:spacing w:val="18"/>
              </w:rPr>
              <w:t>《政府采购质疑和投诉办</w:t>
            </w:r>
            <w:r>
              <w:rPr>
                <w:spacing w:val="3"/>
              </w:rPr>
              <w:t xml:space="preserve"> </w:t>
            </w:r>
            <w:r>
              <w:rPr>
                <w:spacing w:val="11"/>
              </w:rPr>
              <w:t>法》</w:t>
            </w:r>
            <w:r>
              <w:rPr>
                <w:spacing w:val="-53"/>
              </w:rPr>
              <w:t xml:space="preserve"> </w:t>
            </w:r>
            <w:r>
              <w:rPr>
                <w:spacing w:val="11"/>
              </w:rPr>
              <w:t>财政部令第94号第二</w:t>
            </w:r>
            <w:r>
              <w:t xml:space="preserve"> </w:t>
            </w:r>
            <w:r>
              <w:rPr>
                <w:spacing w:val="-5"/>
              </w:rPr>
              <w:t>十八条</w:t>
            </w:r>
          </w:p>
        </w:tc>
        <w:tc>
          <w:tcPr>
            <w:tcW w:w="4351" w:type="dxa"/>
            <w:vAlign w:val="top"/>
          </w:tcPr>
          <w:p w14:paraId="3703C3D9">
            <w:pPr>
              <w:rPr>
                <w:rFonts w:ascii="Arial"/>
                <w:sz w:val="21"/>
              </w:rPr>
            </w:pPr>
          </w:p>
        </w:tc>
      </w:tr>
      <w:tr w14:paraId="0087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restart"/>
            <w:tcBorders>
              <w:bottom w:val="nil"/>
            </w:tcBorders>
            <w:vAlign w:val="top"/>
          </w:tcPr>
          <w:p w14:paraId="7487CDC0">
            <w:pPr>
              <w:spacing w:line="241" w:lineRule="auto"/>
              <w:rPr>
                <w:rFonts w:ascii="Arial"/>
                <w:sz w:val="21"/>
              </w:rPr>
            </w:pPr>
          </w:p>
          <w:p w14:paraId="46DD99A5">
            <w:pPr>
              <w:spacing w:line="241" w:lineRule="auto"/>
              <w:rPr>
                <w:rFonts w:ascii="Arial"/>
                <w:sz w:val="21"/>
              </w:rPr>
            </w:pPr>
          </w:p>
          <w:p w14:paraId="1731CCA5">
            <w:pPr>
              <w:spacing w:line="241" w:lineRule="auto"/>
              <w:rPr>
                <w:rFonts w:ascii="Arial"/>
                <w:sz w:val="21"/>
              </w:rPr>
            </w:pPr>
          </w:p>
          <w:p w14:paraId="012E0631">
            <w:pPr>
              <w:spacing w:line="241" w:lineRule="auto"/>
              <w:rPr>
                <w:rFonts w:ascii="Arial"/>
                <w:sz w:val="21"/>
              </w:rPr>
            </w:pPr>
          </w:p>
          <w:p w14:paraId="688A5E30">
            <w:pPr>
              <w:spacing w:line="241" w:lineRule="auto"/>
              <w:rPr>
                <w:rFonts w:ascii="Arial"/>
                <w:sz w:val="21"/>
              </w:rPr>
            </w:pPr>
          </w:p>
          <w:p w14:paraId="406EFA30">
            <w:pPr>
              <w:spacing w:line="242" w:lineRule="auto"/>
              <w:rPr>
                <w:rFonts w:ascii="Arial"/>
                <w:sz w:val="21"/>
              </w:rPr>
            </w:pPr>
          </w:p>
          <w:p w14:paraId="24FD2FC0">
            <w:pPr>
              <w:spacing w:line="242" w:lineRule="auto"/>
              <w:rPr>
                <w:rFonts w:ascii="Arial"/>
                <w:sz w:val="21"/>
              </w:rPr>
            </w:pPr>
          </w:p>
          <w:p w14:paraId="5C99BB52">
            <w:pPr>
              <w:spacing w:line="242" w:lineRule="auto"/>
              <w:rPr>
                <w:rFonts w:ascii="Arial"/>
                <w:sz w:val="21"/>
              </w:rPr>
            </w:pPr>
          </w:p>
          <w:p w14:paraId="1681A26C">
            <w:pPr>
              <w:spacing w:line="242" w:lineRule="auto"/>
              <w:rPr>
                <w:rFonts w:ascii="Arial"/>
                <w:sz w:val="21"/>
              </w:rPr>
            </w:pPr>
          </w:p>
          <w:p w14:paraId="555FA1CB">
            <w:pPr>
              <w:spacing w:line="242" w:lineRule="auto"/>
              <w:rPr>
                <w:rFonts w:ascii="Arial"/>
                <w:sz w:val="21"/>
              </w:rPr>
            </w:pPr>
          </w:p>
          <w:p w14:paraId="5C0B443E">
            <w:pPr>
              <w:spacing w:line="242" w:lineRule="auto"/>
              <w:rPr>
                <w:rFonts w:ascii="Arial"/>
                <w:sz w:val="21"/>
              </w:rPr>
            </w:pPr>
          </w:p>
          <w:p w14:paraId="027A51BD">
            <w:pPr>
              <w:spacing w:line="242" w:lineRule="auto"/>
              <w:rPr>
                <w:rFonts w:ascii="Arial"/>
                <w:sz w:val="21"/>
              </w:rPr>
            </w:pPr>
          </w:p>
          <w:p w14:paraId="7EF0BBD8">
            <w:pPr>
              <w:spacing w:line="242" w:lineRule="auto"/>
              <w:rPr>
                <w:rFonts w:ascii="Arial"/>
                <w:sz w:val="21"/>
              </w:rPr>
            </w:pPr>
          </w:p>
          <w:p w14:paraId="3ADF6A17">
            <w:pPr>
              <w:spacing w:line="242" w:lineRule="auto"/>
              <w:rPr>
                <w:rFonts w:ascii="Arial"/>
                <w:sz w:val="21"/>
              </w:rPr>
            </w:pPr>
          </w:p>
          <w:p w14:paraId="21B705AC">
            <w:pPr>
              <w:spacing w:line="242" w:lineRule="auto"/>
              <w:rPr>
                <w:rFonts w:ascii="Arial"/>
                <w:sz w:val="21"/>
              </w:rPr>
            </w:pPr>
          </w:p>
          <w:p w14:paraId="381DE8D5">
            <w:pPr>
              <w:pStyle w:val="8"/>
              <w:spacing w:before="72" w:line="181" w:lineRule="auto"/>
              <w:ind w:left="188"/>
              <w:rPr>
                <w:rFonts w:hint="eastAsia" w:eastAsia="仿宋"/>
                <w:lang w:val="en-US" w:eastAsia="zh-CN"/>
              </w:rPr>
            </w:pPr>
            <w:r>
              <w:rPr>
                <w:spacing w:val="-13"/>
              </w:rPr>
              <w:t>3</w:t>
            </w:r>
            <w:r>
              <w:rPr>
                <w:rFonts w:hint="eastAsia"/>
                <w:spacing w:val="-13"/>
                <w:lang w:val="en-US" w:eastAsia="zh-CN"/>
              </w:rPr>
              <w:t>2</w:t>
            </w:r>
          </w:p>
        </w:tc>
        <w:tc>
          <w:tcPr>
            <w:tcW w:w="992" w:type="dxa"/>
            <w:vMerge w:val="restart"/>
            <w:tcBorders>
              <w:bottom w:val="nil"/>
            </w:tcBorders>
            <w:vAlign w:val="top"/>
          </w:tcPr>
          <w:p w14:paraId="413985FF">
            <w:pPr>
              <w:spacing w:line="256" w:lineRule="auto"/>
              <w:rPr>
                <w:rFonts w:ascii="Arial"/>
                <w:sz w:val="21"/>
              </w:rPr>
            </w:pPr>
          </w:p>
          <w:p w14:paraId="275B665B">
            <w:pPr>
              <w:spacing w:line="256" w:lineRule="auto"/>
              <w:rPr>
                <w:rFonts w:ascii="Arial"/>
                <w:sz w:val="21"/>
              </w:rPr>
            </w:pPr>
          </w:p>
          <w:p w14:paraId="655ACB03">
            <w:pPr>
              <w:spacing w:line="256" w:lineRule="auto"/>
              <w:rPr>
                <w:rFonts w:ascii="Arial"/>
                <w:sz w:val="21"/>
              </w:rPr>
            </w:pPr>
          </w:p>
          <w:p w14:paraId="6AA28616">
            <w:pPr>
              <w:spacing w:line="256" w:lineRule="auto"/>
              <w:rPr>
                <w:rFonts w:ascii="Arial"/>
                <w:sz w:val="21"/>
              </w:rPr>
            </w:pPr>
          </w:p>
          <w:p w14:paraId="406BA072">
            <w:pPr>
              <w:spacing w:line="256" w:lineRule="auto"/>
              <w:rPr>
                <w:rFonts w:ascii="Arial"/>
                <w:sz w:val="21"/>
              </w:rPr>
            </w:pPr>
          </w:p>
          <w:p w14:paraId="576AD28C">
            <w:pPr>
              <w:spacing w:line="256" w:lineRule="auto"/>
              <w:rPr>
                <w:rFonts w:ascii="Arial"/>
                <w:sz w:val="21"/>
              </w:rPr>
            </w:pPr>
          </w:p>
          <w:p w14:paraId="6D53BC12">
            <w:pPr>
              <w:spacing w:line="256" w:lineRule="auto"/>
              <w:rPr>
                <w:rFonts w:ascii="Arial"/>
                <w:sz w:val="21"/>
              </w:rPr>
            </w:pPr>
          </w:p>
          <w:p w14:paraId="3277B424">
            <w:pPr>
              <w:spacing w:line="256" w:lineRule="auto"/>
              <w:rPr>
                <w:rFonts w:ascii="Arial"/>
                <w:sz w:val="21"/>
              </w:rPr>
            </w:pPr>
          </w:p>
          <w:p w14:paraId="5A41294E">
            <w:pPr>
              <w:spacing w:line="256" w:lineRule="auto"/>
              <w:rPr>
                <w:rFonts w:ascii="Arial"/>
                <w:sz w:val="21"/>
              </w:rPr>
            </w:pPr>
          </w:p>
          <w:p w14:paraId="14CEF164">
            <w:pPr>
              <w:spacing w:line="256" w:lineRule="auto"/>
              <w:rPr>
                <w:rFonts w:ascii="Arial"/>
                <w:sz w:val="21"/>
              </w:rPr>
            </w:pPr>
          </w:p>
          <w:p w14:paraId="5AAE1AFC">
            <w:pPr>
              <w:spacing w:line="256" w:lineRule="auto"/>
              <w:rPr>
                <w:rFonts w:ascii="Arial"/>
                <w:sz w:val="21"/>
              </w:rPr>
            </w:pPr>
          </w:p>
          <w:p w14:paraId="3F00CE38">
            <w:pPr>
              <w:spacing w:line="256" w:lineRule="auto"/>
              <w:rPr>
                <w:rFonts w:ascii="Arial"/>
                <w:sz w:val="21"/>
              </w:rPr>
            </w:pPr>
          </w:p>
          <w:p w14:paraId="1DC820B2">
            <w:pPr>
              <w:spacing w:line="256" w:lineRule="auto"/>
              <w:rPr>
                <w:rFonts w:ascii="Arial"/>
                <w:sz w:val="21"/>
              </w:rPr>
            </w:pPr>
          </w:p>
          <w:p w14:paraId="7A06E26A">
            <w:pPr>
              <w:pStyle w:val="8"/>
              <w:spacing w:before="71" w:line="217" w:lineRule="auto"/>
              <w:ind w:left="65"/>
            </w:pPr>
            <w:r>
              <w:rPr>
                <w:spacing w:val="-4"/>
              </w:rPr>
              <w:t>重新评审</w:t>
            </w:r>
          </w:p>
          <w:p w14:paraId="328CB092">
            <w:pPr>
              <w:pStyle w:val="8"/>
              <w:spacing w:before="12" w:line="217" w:lineRule="auto"/>
              <w:ind w:left="63"/>
            </w:pPr>
            <w:r>
              <w:rPr>
                <w:spacing w:val="-4"/>
              </w:rPr>
              <w:t>报告财政</w:t>
            </w:r>
          </w:p>
          <w:p w14:paraId="54272C3F">
            <w:pPr>
              <w:pStyle w:val="8"/>
              <w:spacing w:before="12" w:line="216" w:lineRule="auto"/>
              <w:ind w:left="279"/>
            </w:pPr>
            <w:r>
              <w:rPr>
                <w:spacing w:val="-4"/>
              </w:rPr>
              <w:t>部门</w:t>
            </w:r>
          </w:p>
        </w:tc>
        <w:tc>
          <w:tcPr>
            <w:tcW w:w="6025" w:type="dxa"/>
            <w:vAlign w:val="top"/>
          </w:tcPr>
          <w:p w14:paraId="0F96E508">
            <w:pPr>
              <w:pStyle w:val="8"/>
              <w:spacing w:before="33" w:line="215" w:lineRule="auto"/>
              <w:ind w:left="40" w:right="14" w:firstLine="9"/>
              <w:jc w:val="both"/>
            </w:pPr>
            <w:r>
              <w:rPr>
                <w:spacing w:val="4"/>
              </w:rPr>
              <w:t>1</w:t>
            </w:r>
            <w:r>
              <w:rPr>
                <w:rFonts w:hint="eastAsia"/>
                <w:spacing w:val="4"/>
                <w:lang w:val="en-US" w:eastAsia="zh-CN"/>
              </w:rPr>
              <w:t>.</w:t>
            </w:r>
            <w:r>
              <w:rPr>
                <w:spacing w:val="4"/>
              </w:rPr>
              <w:t>除国务院财政部门规定的情形外，采购人、采购代理机构</w:t>
            </w:r>
            <w:r>
              <w:rPr>
                <w:spacing w:val="6"/>
              </w:rPr>
              <w:t xml:space="preserve"> </w:t>
            </w:r>
            <w:r>
              <w:t>不得以任何理由组织重新评审。采购人、采购代理机构按照国</w:t>
            </w:r>
            <w:r>
              <w:rPr>
                <w:spacing w:val="13"/>
              </w:rPr>
              <w:t xml:space="preserve"> </w:t>
            </w:r>
            <w:r>
              <w:t>务院财政部门的规定组织重新评审的，应当书面报告本级人民</w:t>
            </w:r>
            <w:r>
              <w:rPr>
                <w:spacing w:val="13"/>
              </w:rPr>
              <w:t xml:space="preserve"> </w:t>
            </w:r>
            <w:r>
              <w:rPr>
                <w:spacing w:val="-2"/>
              </w:rPr>
              <w:t>政府财政部门。</w:t>
            </w:r>
          </w:p>
        </w:tc>
        <w:tc>
          <w:tcPr>
            <w:tcW w:w="2688" w:type="dxa"/>
            <w:vAlign w:val="top"/>
          </w:tcPr>
          <w:p w14:paraId="1A0BB089">
            <w:pPr>
              <w:pStyle w:val="8"/>
              <w:spacing w:before="164" w:line="225" w:lineRule="auto"/>
              <w:ind w:left="44" w:right="12" w:hanging="6"/>
              <w:jc w:val="both"/>
            </w:pPr>
            <w:r>
              <w:rPr>
                <w:spacing w:val="8"/>
              </w:rPr>
              <w:t>《中华人民共和国政府采</w:t>
            </w:r>
            <w:r>
              <w:t xml:space="preserve"> </w:t>
            </w:r>
            <w:r>
              <w:rPr>
                <w:spacing w:val="7"/>
              </w:rPr>
              <w:t>购法实施条例》第四十四</w:t>
            </w:r>
            <w:r>
              <w:t xml:space="preserve"> 条</w:t>
            </w:r>
          </w:p>
        </w:tc>
        <w:tc>
          <w:tcPr>
            <w:tcW w:w="4351" w:type="dxa"/>
            <w:vMerge w:val="restart"/>
            <w:tcBorders>
              <w:bottom w:val="nil"/>
            </w:tcBorders>
            <w:vAlign w:val="top"/>
          </w:tcPr>
          <w:p w14:paraId="6EC8F02F">
            <w:pPr>
              <w:spacing w:line="241" w:lineRule="auto"/>
              <w:rPr>
                <w:rFonts w:ascii="Arial"/>
                <w:sz w:val="21"/>
              </w:rPr>
            </w:pPr>
          </w:p>
          <w:p w14:paraId="5C393FF7">
            <w:pPr>
              <w:spacing w:line="241" w:lineRule="auto"/>
              <w:rPr>
                <w:rFonts w:ascii="Arial"/>
                <w:sz w:val="21"/>
              </w:rPr>
            </w:pPr>
          </w:p>
          <w:p w14:paraId="18823872">
            <w:pPr>
              <w:spacing w:line="241" w:lineRule="auto"/>
              <w:rPr>
                <w:rFonts w:ascii="Arial"/>
                <w:sz w:val="21"/>
              </w:rPr>
            </w:pPr>
          </w:p>
          <w:p w14:paraId="331F0826">
            <w:pPr>
              <w:spacing w:line="241" w:lineRule="auto"/>
              <w:rPr>
                <w:rFonts w:ascii="Arial"/>
                <w:sz w:val="21"/>
              </w:rPr>
            </w:pPr>
          </w:p>
          <w:p w14:paraId="7AC97550">
            <w:pPr>
              <w:spacing w:line="241" w:lineRule="auto"/>
              <w:rPr>
                <w:rFonts w:ascii="Arial"/>
                <w:sz w:val="21"/>
              </w:rPr>
            </w:pPr>
          </w:p>
          <w:p w14:paraId="69728B96">
            <w:pPr>
              <w:spacing w:line="241" w:lineRule="auto"/>
              <w:rPr>
                <w:rFonts w:ascii="Arial"/>
                <w:sz w:val="21"/>
              </w:rPr>
            </w:pPr>
          </w:p>
          <w:p w14:paraId="591D5314">
            <w:pPr>
              <w:spacing w:line="241" w:lineRule="auto"/>
              <w:rPr>
                <w:rFonts w:ascii="Arial"/>
                <w:sz w:val="21"/>
              </w:rPr>
            </w:pPr>
          </w:p>
          <w:p w14:paraId="6E32B75B">
            <w:pPr>
              <w:spacing w:line="241" w:lineRule="auto"/>
              <w:rPr>
                <w:rFonts w:ascii="Arial"/>
                <w:sz w:val="21"/>
              </w:rPr>
            </w:pPr>
          </w:p>
          <w:p w14:paraId="714C8A9C">
            <w:pPr>
              <w:spacing w:line="241" w:lineRule="auto"/>
              <w:rPr>
                <w:rFonts w:ascii="Arial"/>
                <w:sz w:val="21"/>
              </w:rPr>
            </w:pPr>
          </w:p>
          <w:p w14:paraId="3B1794B6">
            <w:pPr>
              <w:spacing w:line="242" w:lineRule="auto"/>
              <w:rPr>
                <w:rFonts w:ascii="Arial"/>
                <w:sz w:val="21"/>
              </w:rPr>
            </w:pPr>
          </w:p>
          <w:p w14:paraId="75061702">
            <w:pPr>
              <w:spacing w:line="242" w:lineRule="auto"/>
              <w:rPr>
                <w:rFonts w:ascii="Arial"/>
                <w:sz w:val="21"/>
              </w:rPr>
            </w:pPr>
          </w:p>
          <w:p w14:paraId="564EBF3B">
            <w:pPr>
              <w:pStyle w:val="8"/>
              <w:spacing w:before="72" w:line="226" w:lineRule="auto"/>
              <w:ind w:left="38" w:right="17"/>
            </w:pPr>
            <w:r>
              <w:rPr>
                <w:spacing w:val="5"/>
              </w:rPr>
              <w:t>《政府采购货物和服务招标投标管理办法》</w:t>
            </w:r>
            <w:r>
              <w:rPr>
                <w:spacing w:val="2"/>
              </w:rPr>
              <w:t xml:space="preserve"> </w:t>
            </w:r>
            <w:r>
              <w:rPr>
                <w:spacing w:val="4"/>
              </w:rPr>
              <w:t>（财政部令第87号）第七十八条采购人、采</w:t>
            </w:r>
            <w:r>
              <w:rPr>
                <w:spacing w:val="17"/>
              </w:rPr>
              <w:t xml:space="preserve"> </w:t>
            </w:r>
            <w:r>
              <w:rPr>
                <w:spacing w:val="2"/>
              </w:rPr>
              <w:t>购代理机构有下列情形之一的，由财政部门</w:t>
            </w:r>
            <w:r>
              <w:t xml:space="preserve"> </w:t>
            </w:r>
            <w:r>
              <w:rPr>
                <w:spacing w:val="5"/>
              </w:rPr>
              <w:t>责令限期改正，情节严重的，给予警告，对</w:t>
            </w:r>
            <w:r>
              <w:rPr>
                <w:spacing w:val="2"/>
              </w:rPr>
              <w:t xml:space="preserve"> </w:t>
            </w:r>
            <w:r>
              <w:rPr>
                <w:spacing w:val="5"/>
              </w:rPr>
              <w:t>直接负责的主管人员和其他直接责任人员，</w:t>
            </w:r>
            <w:r>
              <w:rPr>
                <w:spacing w:val="3"/>
              </w:rPr>
              <w:t xml:space="preserve"> </w:t>
            </w:r>
            <w:r>
              <w:rPr>
                <w:spacing w:val="5"/>
              </w:rPr>
              <w:t>由其行政主管部门或者有关机关给予处分，</w:t>
            </w:r>
            <w:r>
              <w:rPr>
                <w:spacing w:val="3"/>
              </w:rPr>
              <w:t xml:space="preserve"> </w:t>
            </w:r>
            <w:r>
              <w:rPr>
                <w:spacing w:val="8"/>
              </w:rPr>
              <w:t>并予通报</w:t>
            </w:r>
            <w:r>
              <w:rPr>
                <w:spacing w:val="-19"/>
              </w:rPr>
              <w:t>：（</w:t>
            </w:r>
            <w:r>
              <w:rPr>
                <w:spacing w:val="8"/>
              </w:rPr>
              <w:t>九）违反本办法规定进行重新</w:t>
            </w:r>
            <w:r>
              <w:t xml:space="preserve"> 评审或者重新组建评标委员会进行评标的。</w:t>
            </w:r>
          </w:p>
        </w:tc>
      </w:tr>
      <w:tr w14:paraId="1725B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547" w:type="dxa"/>
            <w:vMerge w:val="continue"/>
            <w:tcBorders>
              <w:top w:val="nil"/>
              <w:bottom w:val="nil"/>
            </w:tcBorders>
            <w:vAlign w:val="top"/>
          </w:tcPr>
          <w:p w14:paraId="4077AA76">
            <w:pPr>
              <w:rPr>
                <w:rFonts w:ascii="Arial"/>
                <w:sz w:val="21"/>
              </w:rPr>
            </w:pPr>
          </w:p>
        </w:tc>
        <w:tc>
          <w:tcPr>
            <w:tcW w:w="992" w:type="dxa"/>
            <w:vMerge w:val="continue"/>
            <w:tcBorders>
              <w:top w:val="nil"/>
              <w:bottom w:val="nil"/>
            </w:tcBorders>
            <w:vAlign w:val="top"/>
          </w:tcPr>
          <w:p w14:paraId="1EAFF72E">
            <w:pPr>
              <w:rPr>
                <w:rFonts w:ascii="Arial"/>
                <w:sz w:val="21"/>
              </w:rPr>
            </w:pPr>
          </w:p>
        </w:tc>
        <w:tc>
          <w:tcPr>
            <w:tcW w:w="6025" w:type="dxa"/>
            <w:vAlign w:val="top"/>
          </w:tcPr>
          <w:p w14:paraId="26B4EA68">
            <w:pPr>
              <w:pStyle w:val="8"/>
              <w:spacing w:before="36" w:line="217" w:lineRule="auto"/>
              <w:ind w:left="34" w:right="14" w:firstLine="10"/>
              <w:jc w:val="both"/>
            </w:pPr>
            <w:r>
              <w:rPr>
                <w:spacing w:val="4"/>
              </w:rPr>
              <w:t>2</w:t>
            </w:r>
            <w:r>
              <w:rPr>
                <w:rFonts w:hint="eastAsia"/>
                <w:spacing w:val="4"/>
                <w:lang w:val="en-US" w:eastAsia="zh-CN"/>
              </w:rPr>
              <w:t>.</w:t>
            </w:r>
            <w:r>
              <w:rPr>
                <w:spacing w:val="4"/>
              </w:rPr>
              <w:t>除资格性审查认定错误和价格计算错误外，采购人或者采</w:t>
            </w:r>
            <w:r>
              <w:rPr>
                <w:spacing w:val="11"/>
              </w:rPr>
              <w:t xml:space="preserve"> </w:t>
            </w:r>
            <w:r>
              <w:rPr>
                <w:spacing w:val="1"/>
              </w:rPr>
              <w:t>购代理机构不得以任何理由组织重新评审。采</w:t>
            </w:r>
            <w:r>
              <w:t>购人、采购代理 机构发现谈判小组、询价小组未按照采购文件规定的评定成交</w:t>
            </w:r>
            <w:r>
              <w:rPr>
                <w:spacing w:val="18"/>
              </w:rPr>
              <w:t xml:space="preserve"> </w:t>
            </w:r>
            <w:r>
              <w:t>的标准进行评审的，应当重新开展采购活动，并同时书面报告</w:t>
            </w:r>
            <w:r>
              <w:rPr>
                <w:spacing w:val="18"/>
              </w:rPr>
              <w:t xml:space="preserve"> </w:t>
            </w:r>
            <w:r>
              <w:rPr>
                <w:spacing w:val="-1"/>
              </w:rPr>
              <w:t>本级财政部门。</w:t>
            </w:r>
          </w:p>
        </w:tc>
        <w:tc>
          <w:tcPr>
            <w:tcW w:w="2688" w:type="dxa"/>
            <w:vAlign w:val="top"/>
          </w:tcPr>
          <w:p w14:paraId="7CA4A679">
            <w:pPr>
              <w:pStyle w:val="8"/>
              <w:spacing w:before="302" w:line="224"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1"/>
              </w:rPr>
              <w:t>第74号）第二十一条</w:t>
            </w:r>
          </w:p>
        </w:tc>
        <w:tc>
          <w:tcPr>
            <w:tcW w:w="4351" w:type="dxa"/>
            <w:vMerge w:val="continue"/>
            <w:tcBorders>
              <w:top w:val="nil"/>
              <w:bottom w:val="nil"/>
            </w:tcBorders>
            <w:vAlign w:val="top"/>
          </w:tcPr>
          <w:p w14:paraId="51F6ADC8">
            <w:pPr>
              <w:rPr>
                <w:rFonts w:ascii="Arial"/>
                <w:sz w:val="21"/>
              </w:rPr>
            </w:pPr>
          </w:p>
        </w:tc>
      </w:tr>
      <w:tr w14:paraId="34C5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3" w:hRule="atLeast"/>
        </w:trPr>
        <w:tc>
          <w:tcPr>
            <w:tcW w:w="547" w:type="dxa"/>
            <w:vMerge w:val="continue"/>
            <w:tcBorders>
              <w:top w:val="nil"/>
              <w:bottom w:val="nil"/>
            </w:tcBorders>
            <w:vAlign w:val="top"/>
          </w:tcPr>
          <w:p w14:paraId="7B285385">
            <w:pPr>
              <w:rPr>
                <w:rFonts w:ascii="Arial"/>
                <w:sz w:val="21"/>
              </w:rPr>
            </w:pPr>
          </w:p>
        </w:tc>
        <w:tc>
          <w:tcPr>
            <w:tcW w:w="992" w:type="dxa"/>
            <w:vMerge w:val="continue"/>
            <w:tcBorders>
              <w:top w:val="nil"/>
              <w:bottom w:val="nil"/>
            </w:tcBorders>
            <w:vAlign w:val="top"/>
          </w:tcPr>
          <w:p w14:paraId="6A966979">
            <w:pPr>
              <w:rPr>
                <w:rFonts w:ascii="Arial"/>
                <w:sz w:val="21"/>
              </w:rPr>
            </w:pPr>
          </w:p>
        </w:tc>
        <w:tc>
          <w:tcPr>
            <w:tcW w:w="6025" w:type="dxa"/>
            <w:vAlign w:val="top"/>
          </w:tcPr>
          <w:p w14:paraId="66478146">
            <w:pPr>
              <w:pStyle w:val="8"/>
              <w:spacing w:before="29" w:line="223" w:lineRule="auto"/>
              <w:ind w:left="34" w:right="14" w:firstLine="18"/>
            </w:pPr>
            <w:r>
              <w:rPr>
                <w:spacing w:val="4"/>
              </w:rPr>
              <w:t>3</w:t>
            </w:r>
            <w:r>
              <w:rPr>
                <w:rFonts w:hint="eastAsia"/>
                <w:spacing w:val="4"/>
                <w:lang w:val="en-US" w:eastAsia="zh-CN"/>
              </w:rPr>
              <w:t>.</w:t>
            </w:r>
            <w:r>
              <w:rPr>
                <w:spacing w:val="4"/>
              </w:rPr>
              <w:t>评标结果汇总完成后，除下列情形外，任何人不得修改评</w:t>
            </w:r>
            <w:r>
              <w:rPr>
                <w:spacing w:val="1"/>
              </w:rPr>
              <w:t xml:space="preserve"> </w:t>
            </w:r>
            <w:r>
              <w:rPr>
                <w:spacing w:val="-2"/>
              </w:rPr>
              <w:t>标结果</w:t>
            </w:r>
            <w:r>
              <w:rPr>
                <w:spacing w:val="-10"/>
              </w:rPr>
              <w:t>：（</w:t>
            </w:r>
            <w:r>
              <w:rPr>
                <w:spacing w:val="-57"/>
              </w:rPr>
              <w:t xml:space="preserve"> </w:t>
            </w:r>
            <w:r>
              <w:rPr>
                <w:spacing w:val="-2"/>
              </w:rPr>
              <w:t>一）分值汇总计算错误的</w:t>
            </w:r>
            <w:r>
              <w:rPr>
                <w:spacing w:val="-10"/>
              </w:rPr>
              <w:t>；（</w:t>
            </w:r>
            <w:r>
              <w:rPr>
                <w:spacing w:val="-59"/>
              </w:rPr>
              <w:t xml:space="preserve"> </w:t>
            </w:r>
            <w:r>
              <w:rPr>
                <w:spacing w:val="-2"/>
              </w:rPr>
              <w:t>二）分项评分超出评</w:t>
            </w:r>
            <w:r>
              <w:t xml:space="preserve"> </w:t>
            </w:r>
            <w:r>
              <w:rPr>
                <w:spacing w:val="3"/>
              </w:rPr>
              <w:t>分标准范围的</w:t>
            </w:r>
            <w:r>
              <w:rPr>
                <w:spacing w:val="-29"/>
              </w:rPr>
              <w:t>；（</w:t>
            </w:r>
            <w:r>
              <w:rPr>
                <w:spacing w:val="3"/>
              </w:rPr>
              <w:t>三）评标委员会成员对客观评审因素评分不</w:t>
            </w:r>
            <w:r>
              <w:rPr>
                <w:spacing w:val="1"/>
              </w:rPr>
              <w:t xml:space="preserve"> </w:t>
            </w:r>
            <w:r>
              <w:rPr>
                <w:spacing w:val="7"/>
              </w:rPr>
              <w:t>一致的</w:t>
            </w:r>
            <w:r>
              <w:rPr>
                <w:spacing w:val="-24"/>
              </w:rPr>
              <w:t>；（</w:t>
            </w:r>
            <w:r>
              <w:rPr>
                <w:spacing w:val="7"/>
              </w:rPr>
              <w:t>四）经评标委员会认定评分畸高、畸低的.评标报</w:t>
            </w:r>
            <w:r>
              <w:rPr>
                <w:spacing w:val="1"/>
              </w:rPr>
              <w:t xml:space="preserve"> </w:t>
            </w:r>
            <w:r>
              <w:t>告签署前，经复核发现存在以上情形之一的，评标委员会应当</w:t>
            </w:r>
            <w:r>
              <w:rPr>
                <w:spacing w:val="18"/>
              </w:rPr>
              <w:t xml:space="preserve"> </w:t>
            </w:r>
            <w:r>
              <w:rPr>
                <w:spacing w:val="1"/>
              </w:rPr>
              <w:t>当场修改评标结果，并在评标报告中记载；评</w:t>
            </w:r>
            <w:r>
              <w:t xml:space="preserve">标报告签署后， </w:t>
            </w:r>
            <w:r>
              <w:rPr>
                <w:spacing w:val="1"/>
              </w:rPr>
              <w:t>采购人或者采购代理机构发现存在以上情形之</w:t>
            </w:r>
            <w:r>
              <w:t xml:space="preserve">一的，应当组织 </w:t>
            </w:r>
            <w:r>
              <w:rPr>
                <w:spacing w:val="1"/>
              </w:rPr>
              <w:t>原评标委员会进行重新评审，重新评审改变</w:t>
            </w:r>
            <w:r>
              <w:t xml:space="preserve">评标结果的，书面 </w:t>
            </w:r>
            <w:r>
              <w:rPr>
                <w:spacing w:val="1"/>
              </w:rPr>
              <w:t>报告本级财政部门。投标人对本条第一款情形</w:t>
            </w:r>
            <w:r>
              <w:t xml:space="preserve">提出质疑的，采 </w:t>
            </w:r>
            <w:r>
              <w:rPr>
                <w:spacing w:val="1"/>
              </w:rPr>
              <w:t>购人或者采购代理机构可以组织原评标委员会</w:t>
            </w:r>
            <w:r>
              <w:t>进行重新评审， 重新评审改变评标结果的，应当书面报告本级财政部门。</w:t>
            </w:r>
          </w:p>
        </w:tc>
        <w:tc>
          <w:tcPr>
            <w:tcW w:w="2688" w:type="dxa"/>
            <w:vAlign w:val="top"/>
          </w:tcPr>
          <w:p w14:paraId="470CC10B">
            <w:pPr>
              <w:spacing w:line="260" w:lineRule="auto"/>
              <w:rPr>
                <w:rFonts w:ascii="Arial"/>
                <w:sz w:val="21"/>
              </w:rPr>
            </w:pPr>
          </w:p>
          <w:p w14:paraId="07A57E82">
            <w:pPr>
              <w:spacing w:line="260" w:lineRule="auto"/>
              <w:rPr>
                <w:rFonts w:ascii="Arial"/>
                <w:sz w:val="21"/>
              </w:rPr>
            </w:pPr>
          </w:p>
          <w:p w14:paraId="3948AFD2">
            <w:pPr>
              <w:spacing w:line="260" w:lineRule="auto"/>
              <w:rPr>
                <w:rFonts w:ascii="Arial"/>
                <w:sz w:val="21"/>
              </w:rPr>
            </w:pPr>
          </w:p>
          <w:p w14:paraId="0751584C">
            <w:pPr>
              <w:spacing w:line="260" w:lineRule="auto"/>
              <w:rPr>
                <w:rFonts w:ascii="Arial"/>
                <w:sz w:val="21"/>
              </w:rPr>
            </w:pPr>
          </w:p>
          <w:p w14:paraId="15929D76">
            <w:pPr>
              <w:pStyle w:val="8"/>
              <w:spacing w:before="71"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部令第87号）第六十四条</w:t>
            </w:r>
          </w:p>
        </w:tc>
        <w:tc>
          <w:tcPr>
            <w:tcW w:w="4351" w:type="dxa"/>
            <w:vMerge w:val="continue"/>
            <w:tcBorders>
              <w:top w:val="nil"/>
              <w:bottom w:val="nil"/>
            </w:tcBorders>
            <w:vAlign w:val="top"/>
          </w:tcPr>
          <w:p w14:paraId="6390CEDA">
            <w:pPr>
              <w:rPr>
                <w:rFonts w:ascii="Arial"/>
                <w:sz w:val="21"/>
              </w:rPr>
            </w:pPr>
          </w:p>
        </w:tc>
      </w:tr>
      <w:tr w14:paraId="0267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1" w:hRule="atLeast"/>
        </w:trPr>
        <w:tc>
          <w:tcPr>
            <w:tcW w:w="547" w:type="dxa"/>
            <w:vMerge w:val="continue"/>
            <w:tcBorders>
              <w:top w:val="nil"/>
            </w:tcBorders>
            <w:vAlign w:val="top"/>
          </w:tcPr>
          <w:p w14:paraId="63CCB018">
            <w:pPr>
              <w:rPr>
                <w:rFonts w:ascii="Arial"/>
                <w:sz w:val="21"/>
              </w:rPr>
            </w:pPr>
          </w:p>
        </w:tc>
        <w:tc>
          <w:tcPr>
            <w:tcW w:w="992" w:type="dxa"/>
            <w:vMerge w:val="continue"/>
            <w:tcBorders>
              <w:top w:val="nil"/>
            </w:tcBorders>
            <w:vAlign w:val="top"/>
          </w:tcPr>
          <w:p w14:paraId="6E6809A3">
            <w:pPr>
              <w:rPr>
                <w:rFonts w:ascii="Arial"/>
                <w:sz w:val="21"/>
              </w:rPr>
            </w:pPr>
          </w:p>
        </w:tc>
        <w:tc>
          <w:tcPr>
            <w:tcW w:w="6025" w:type="dxa"/>
            <w:vAlign w:val="top"/>
          </w:tcPr>
          <w:p w14:paraId="6C37F8AF">
            <w:pPr>
              <w:pStyle w:val="8"/>
              <w:spacing w:before="44" w:line="221" w:lineRule="auto"/>
              <w:ind w:left="34" w:right="14" w:firstLine="9"/>
            </w:pPr>
            <w:r>
              <w:rPr>
                <w:spacing w:val="13"/>
              </w:rPr>
              <w:t>4</w:t>
            </w:r>
            <w:r>
              <w:rPr>
                <w:rFonts w:hint="eastAsia"/>
                <w:spacing w:val="13"/>
                <w:lang w:val="en-US" w:eastAsia="zh-CN"/>
              </w:rPr>
              <w:t>.</w:t>
            </w:r>
            <w:r>
              <w:rPr>
                <w:spacing w:val="13"/>
              </w:rPr>
              <w:t>评标委员会或者其成员存在下列情形导致评标结果无效</w:t>
            </w:r>
            <w:r>
              <w:rPr>
                <w:spacing w:val="9"/>
              </w:rPr>
              <w:t>的，采购人、采购代理机构可以重新组建评标委员会进行评</w:t>
            </w:r>
            <w:r>
              <w:rPr>
                <w:spacing w:val="6"/>
              </w:rPr>
              <w:t xml:space="preserve"> </w:t>
            </w:r>
            <w:r>
              <w:t>标，并书面报告本级财政部门，但采购合同已经履行的除外：</w:t>
            </w:r>
            <w:r>
              <w:rPr>
                <w:spacing w:val="18"/>
              </w:rPr>
              <w:t xml:space="preserve"> </w:t>
            </w:r>
            <w:r>
              <w:t>(一)评标委员会组成不符合本办法规定的</w:t>
            </w:r>
            <w:r>
              <w:rPr>
                <w:spacing w:val="-13"/>
              </w:rPr>
              <w:t>；（</w:t>
            </w:r>
            <w:r>
              <w:rPr>
                <w:spacing w:val="-59"/>
              </w:rPr>
              <w:t xml:space="preserve"> </w:t>
            </w:r>
            <w:r>
              <w:t>二</w:t>
            </w:r>
            <w:r>
              <w:rPr>
                <w:spacing w:val="-1"/>
              </w:rPr>
              <w:t>）有本办法第</w:t>
            </w:r>
            <w:r>
              <w:t xml:space="preserve"> </w:t>
            </w:r>
            <w:r>
              <w:rPr>
                <w:spacing w:val="3"/>
              </w:rPr>
              <w:t>六十二条第一至五项情形的</w:t>
            </w:r>
            <w:r>
              <w:rPr>
                <w:spacing w:val="-28"/>
              </w:rPr>
              <w:t>；（</w:t>
            </w:r>
            <w:r>
              <w:rPr>
                <w:spacing w:val="3"/>
              </w:rPr>
              <w:t>三）评标委员会及其成员独立</w:t>
            </w:r>
            <w:r>
              <w:t xml:space="preserve"> </w:t>
            </w:r>
            <w:r>
              <w:rPr>
                <w:spacing w:val="3"/>
              </w:rPr>
              <w:t>评标受到非法干预的</w:t>
            </w:r>
            <w:r>
              <w:rPr>
                <w:spacing w:val="-28"/>
              </w:rPr>
              <w:t>；（</w:t>
            </w:r>
            <w:r>
              <w:rPr>
                <w:spacing w:val="3"/>
              </w:rPr>
              <w:t>四）有政府采购法实施条例第七十五</w:t>
            </w:r>
            <w:r>
              <w:rPr>
                <w:spacing w:val="1"/>
              </w:rPr>
              <w:t xml:space="preserve"> </w:t>
            </w:r>
            <w:r>
              <w:t>条规定的违法行为的。有违法违规行为的原评标委员会成员不</w:t>
            </w:r>
            <w:r>
              <w:rPr>
                <w:spacing w:val="18"/>
              </w:rPr>
              <w:t xml:space="preserve"> </w:t>
            </w:r>
            <w:r>
              <w:t>得参加重新组建的评标委员会。</w:t>
            </w:r>
          </w:p>
        </w:tc>
        <w:tc>
          <w:tcPr>
            <w:tcW w:w="2688" w:type="dxa"/>
            <w:vAlign w:val="top"/>
          </w:tcPr>
          <w:p w14:paraId="0B13508B">
            <w:pPr>
              <w:spacing w:line="320" w:lineRule="auto"/>
              <w:rPr>
                <w:rFonts w:ascii="Arial"/>
                <w:sz w:val="21"/>
              </w:rPr>
            </w:pPr>
          </w:p>
          <w:p w14:paraId="22839A70">
            <w:pPr>
              <w:spacing w:line="321" w:lineRule="auto"/>
              <w:rPr>
                <w:rFonts w:ascii="Arial"/>
                <w:sz w:val="21"/>
              </w:rPr>
            </w:pPr>
          </w:p>
          <w:p w14:paraId="2BE71291">
            <w:pPr>
              <w:pStyle w:val="8"/>
              <w:spacing w:before="72"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部令第87号）第六十七条</w:t>
            </w:r>
          </w:p>
        </w:tc>
        <w:tc>
          <w:tcPr>
            <w:tcW w:w="4351" w:type="dxa"/>
            <w:vMerge w:val="continue"/>
            <w:tcBorders>
              <w:top w:val="nil"/>
            </w:tcBorders>
            <w:vAlign w:val="top"/>
          </w:tcPr>
          <w:p w14:paraId="4FC5B2D2">
            <w:pPr>
              <w:rPr>
                <w:rFonts w:ascii="Arial"/>
                <w:sz w:val="21"/>
              </w:rPr>
            </w:pPr>
          </w:p>
        </w:tc>
      </w:tr>
    </w:tbl>
    <w:p w14:paraId="4A776750">
      <w:pPr>
        <w:rPr>
          <w:rFonts w:ascii="Arial"/>
          <w:sz w:val="21"/>
        </w:rPr>
      </w:pPr>
    </w:p>
    <w:p w14:paraId="3ACD9D32">
      <w:pPr>
        <w:rPr>
          <w:rFonts w:ascii="Arial" w:hAnsi="Arial" w:eastAsia="Arial" w:cs="Arial"/>
          <w:sz w:val="21"/>
          <w:szCs w:val="21"/>
        </w:rPr>
        <w:sectPr>
          <w:footerReference r:id="rId24" w:type="default"/>
          <w:pgSz w:w="16838" w:h="11905" w:orient="landscape"/>
          <w:pgMar w:top="975" w:right="1071" w:bottom="1009" w:left="1145" w:header="0" w:footer="714" w:gutter="0"/>
          <w:paperSrc/>
          <w:pgNumType w:fmt="numberInDash"/>
          <w:cols w:space="0" w:num="1"/>
          <w:rtlGutter w:val="0"/>
          <w:docGrid w:linePitch="0" w:charSpace="0"/>
        </w:sectPr>
      </w:pPr>
    </w:p>
    <w:p w14:paraId="258A6CFF">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725B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4603" w:type="dxa"/>
            <w:gridSpan w:val="5"/>
            <w:vAlign w:val="top"/>
          </w:tcPr>
          <w:p w14:paraId="6170C220">
            <w:pPr>
              <w:spacing w:before="62" w:line="197" w:lineRule="auto"/>
              <w:ind w:left="65"/>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十七</w:t>
            </w:r>
            <w:r>
              <w:rPr>
                <w:rFonts w:ascii="黑体" w:hAnsi="黑体" w:eastAsia="黑体" w:cs="黑体"/>
                <w:sz w:val="28"/>
                <w:szCs w:val="28"/>
              </w:rPr>
              <w:t>、</w:t>
            </w:r>
            <w:r>
              <w:rPr>
                <w:rFonts w:hint="eastAsia" w:ascii="黑体" w:hAnsi="黑体" w:eastAsia="黑体" w:cs="黑体"/>
                <w:sz w:val="28"/>
                <w:szCs w:val="28"/>
                <w:lang w:val="en-US" w:eastAsia="zh-CN"/>
              </w:rPr>
              <w:t>接受监督检查</w:t>
            </w:r>
          </w:p>
        </w:tc>
      </w:tr>
      <w:tr w14:paraId="29C5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2" w:hRule="atLeast"/>
        </w:trPr>
        <w:tc>
          <w:tcPr>
            <w:tcW w:w="547" w:type="dxa"/>
            <w:vMerge w:val="restart"/>
            <w:tcBorders>
              <w:bottom w:val="nil"/>
            </w:tcBorders>
            <w:vAlign w:val="top"/>
          </w:tcPr>
          <w:p w14:paraId="258657E5">
            <w:pPr>
              <w:spacing w:line="259" w:lineRule="auto"/>
              <w:rPr>
                <w:rFonts w:ascii="Arial"/>
                <w:sz w:val="21"/>
              </w:rPr>
            </w:pPr>
          </w:p>
          <w:p w14:paraId="059FA65B">
            <w:pPr>
              <w:spacing w:line="259" w:lineRule="auto"/>
              <w:rPr>
                <w:rFonts w:ascii="Arial"/>
                <w:sz w:val="21"/>
              </w:rPr>
            </w:pPr>
          </w:p>
          <w:p w14:paraId="7544AE8A">
            <w:pPr>
              <w:spacing w:line="259" w:lineRule="auto"/>
              <w:rPr>
                <w:rFonts w:ascii="Arial"/>
                <w:sz w:val="21"/>
              </w:rPr>
            </w:pPr>
          </w:p>
          <w:p w14:paraId="3554454A">
            <w:pPr>
              <w:spacing w:line="259" w:lineRule="auto"/>
              <w:rPr>
                <w:rFonts w:ascii="Arial"/>
                <w:sz w:val="21"/>
              </w:rPr>
            </w:pPr>
          </w:p>
          <w:p w14:paraId="0465F553">
            <w:pPr>
              <w:spacing w:line="259" w:lineRule="auto"/>
              <w:rPr>
                <w:rFonts w:ascii="Arial"/>
                <w:sz w:val="21"/>
              </w:rPr>
            </w:pPr>
          </w:p>
          <w:p w14:paraId="49B80A51">
            <w:pPr>
              <w:spacing w:line="260" w:lineRule="auto"/>
              <w:rPr>
                <w:rFonts w:ascii="Arial"/>
                <w:sz w:val="21"/>
              </w:rPr>
            </w:pPr>
          </w:p>
          <w:p w14:paraId="4A3F6EC3">
            <w:pPr>
              <w:spacing w:line="260" w:lineRule="auto"/>
              <w:rPr>
                <w:rFonts w:ascii="Arial"/>
                <w:sz w:val="21"/>
              </w:rPr>
            </w:pPr>
          </w:p>
          <w:p w14:paraId="41F3214C">
            <w:pPr>
              <w:pStyle w:val="8"/>
              <w:spacing w:before="71" w:line="181" w:lineRule="auto"/>
              <w:ind w:left="188"/>
              <w:rPr>
                <w:rFonts w:hint="eastAsia" w:eastAsia="仿宋"/>
                <w:lang w:val="en-US" w:eastAsia="zh-CN"/>
              </w:rPr>
            </w:pPr>
            <w:r>
              <w:rPr>
                <w:spacing w:val="-13"/>
              </w:rPr>
              <w:t>3</w:t>
            </w:r>
            <w:r>
              <w:rPr>
                <w:rFonts w:hint="eastAsia"/>
                <w:spacing w:val="-13"/>
                <w:lang w:val="en-US" w:eastAsia="zh-CN"/>
              </w:rPr>
              <w:t>3</w:t>
            </w:r>
          </w:p>
        </w:tc>
        <w:tc>
          <w:tcPr>
            <w:tcW w:w="992" w:type="dxa"/>
            <w:vMerge w:val="restart"/>
            <w:tcBorders>
              <w:bottom w:val="nil"/>
            </w:tcBorders>
            <w:vAlign w:val="top"/>
          </w:tcPr>
          <w:p w14:paraId="0097CB45">
            <w:pPr>
              <w:spacing w:line="275" w:lineRule="auto"/>
              <w:rPr>
                <w:rFonts w:ascii="Arial"/>
                <w:sz w:val="21"/>
              </w:rPr>
            </w:pPr>
          </w:p>
          <w:p w14:paraId="4A2CE41A">
            <w:pPr>
              <w:spacing w:line="275" w:lineRule="auto"/>
              <w:rPr>
                <w:rFonts w:ascii="Arial"/>
                <w:sz w:val="21"/>
              </w:rPr>
            </w:pPr>
          </w:p>
          <w:p w14:paraId="28715ED3">
            <w:pPr>
              <w:spacing w:line="275" w:lineRule="auto"/>
              <w:rPr>
                <w:rFonts w:ascii="Arial"/>
                <w:sz w:val="21"/>
              </w:rPr>
            </w:pPr>
          </w:p>
          <w:p w14:paraId="063E8B29">
            <w:pPr>
              <w:spacing w:line="276" w:lineRule="auto"/>
              <w:rPr>
                <w:rFonts w:ascii="Arial"/>
                <w:sz w:val="21"/>
              </w:rPr>
            </w:pPr>
          </w:p>
          <w:p w14:paraId="4A970812">
            <w:pPr>
              <w:spacing w:line="276" w:lineRule="auto"/>
              <w:rPr>
                <w:rFonts w:ascii="Arial"/>
                <w:sz w:val="21"/>
              </w:rPr>
            </w:pPr>
          </w:p>
          <w:p w14:paraId="66742C97">
            <w:pPr>
              <w:spacing w:line="276" w:lineRule="auto"/>
              <w:rPr>
                <w:rFonts w:ascii="Arial"/>
                <w:sz w:val="21"/>
              </w:rPr>
            </w:pPr>
          </w:p>
          <w:p w14:paraId="107B3CF9">
            <w:pPr>
              <w:pStyle w:val="8"/>
              <w:spacing w:before="72" w:line="221" w:lineRule="auto"/>
              <w:ind w:left="276" w:right="46" w:hanging="220"/>
            </w:pPr>
            <w:r>
              <w:rPr>
                <w:spacing w:val="-2"/>
              </w:rPr>
              <w:t>接受监督</w:t>
            </w:r>
            <w:r>
              <w:rPr>
                <w:spacing w:val="1"/>
              </w:rPr>
              <w:t xml:space="preserve"> </w:t>
            </w:r>
            <w:r>
              <w:rPr>
                <w:spacing w:val="-3"/>
              </w:rPr>
              <w:t>检查</w:t>
            </w:r>
          </w:p>
        </w:tc>
        <w:tc>
          <w:tcPr>
            <w:tcW w:w="6025" w:type="dxa"/>
            <w:vAlign w:val="top"/>
          </w:tcPr>
          <w:p w14:paraId="2007FD05">
            <w:pPr>
              <w:spacing w:line="251" w:lineRule="auto"/>
              <w:rPr>
                <w:rFonts w:ascii="Arial"/>
                <w:sz w:val="21"/>
              </w:rPr>
            </w:pPr>
          </w:p>
          <w:p w14:paraId="257E606A">
            <w:pPr>
              <w:spacing w:line="251" w:lineRule="auto"/>
              <w:rPr>
                <w:rFonts w:ascii="Arial"/>
                <w:sz w:val="21"/>
              </w:rPr>
            </w:pPr>
          </w:p>
          <w:p w14:paraId="43320E1B">
            <w:pPr>
              <w:spacing w:line="252" w:lineRule="auto"/>
              <w:rPr>
                <w:rFonts w:ascii="Arial"/>
                <w:sz w:val="21"/>
              </w:rPr>
            </w:pPr>
          </w:p>
          <w:p w14:paraId="1A0846BE">
            <w:pPr>
              <w:pStyle w:val="8"/>
              <w:spacing w:before="71" w:line="221" w:lineRule="auto"/>
              <w:ind w:left="36" w:right="15" w:firstLine="13"/>
            </w:pPr>
            <w:r>
              <w:rPr>
                <w:spacing w:val="4"/>
              </w:rPr>
              <w:t>1</w:t>
            </w:r>
            <w:r>
              <w:rPr>
                <w:rFonts w:hint="eastAsia"/>
                <w:spacing w:val="4"/>
                <w:lang w:val="en-US" w:eastAsia="zh-CN"/>
              </w:rPr>
              <w:t>.</w:t>
            </w:r>
            <w:r>
              <w:rPr>
                <w:spacing w:val="4"/>
              </w:rPr>
              <w:t>政府采购监督管理部门应当对政府采购项目的采购活动进</w:t>
            </w:r>
            <w:r>
              <w:t>行检查，政府采购当事人应当如实反映情况，提供有关材料。</w:t>
            </w:r>
          </w:p>
        </w:tc>
        <w:tc>
          <w:tcPr>
            <w:tcW w:w="2688" w:type="dxa"/>
            <w:vAlign w:val="top"/>
          </w:tcPr>
          <w:p w14:paraId="75956957">
            <w:pPr>
              <w:spacing w:line="251" w:lineRule="auto"/>
              <w:rPr>
                <w:rFonts w:ascii="Arial"/>
                <w:sz w:val="21"/>
              </w:rPr>
            </w:pPr>
          </w:p>
          <w:p w14:paraId="3EFBE3FA">
            <w:pPr>
              <w:spacing w:line="251" w:lineRule="auto"/>
              <w:rPr>
                <w:rFonts w:ascii="Arial"/>
                <w:sz w:val="21"/>
              </w:rPr>
            </w:pPr>
          </w:p>
          <w:p w14:paraId="0D6857B2">
            <w:pPr>
              <w:spacing w:line="252" w:lineRule="auto"/>
              <w:rPr>
                <w:rFonts w:ascii="Arial"/>
                <w:sz w:val="21"/>
              </w:rPr>
            </w:pPr>
          </w:p>
          <w:p w14:paraId="7D7D60A6">
            <w:pPr>
              <w:pStyle w:val="8"/>
              <w:spacing w:before="72" w:line="222" w:lineRule="auto"/>
              <w:ind w:left="45" w:right="12" w:hanging="7"/>
            </w:pPr>
            <w:r>
              <w:rPr>
                <w:spacing w:val="8"/>
              </w:rPr>
              <w:t>《中华人民共和国政府采</w:t>
            </w:r>
            <w:r>
              <w:rPr>
                <w:spacing w:val="-1"/>
              </w:rPr>
              <w:t>购法》第六十五条</w:t>
            </w:r>
          </w:p>
        </w:tc>
        <w:tc>
          <w:tcPr>
            <w:tcW w:w="4351" w:type="dxa"/>
            <w:vMerge w:val="restart"/>
            <w:tcBorders>
              <w:bottom w:val="nil"/>
            </w:tcBorders>
            <w:vAlign w:val="top"/>
          </w:tcPr>
          <w:p w14:paraId="38FF7CA3">
            <w:pPr>
              <w:pStyle w:val="8"/>
              <w:keepNext w:val="0"/>
              <w:keepLines w:val="0"/>
              <w:pageBreakBefore w:val="0"/>
              <w:widowControl/>
              <w:kinsoku w:val="0"/>
              <w:wordWrap/>
              <w:overflowPunct/>
              <w:topLinePunct w:val="0"/>
              <w:autoSpaceDE w:val="0"/>
              <w:autoSpaceDN w:val="0"/>
              <w:bidi w:val="0"/>
              <w:adjustRightInd w:val="0"/>
              <w:snapToGrid w:val="0"/>
              <w:spacing w:before="106" w:line="228" w:lineRule="auto"/>
              <w:ind w:right="17"/>
              <w:textAlignment w:val="baseline"/>
            </w:pPr>
            <w:r>
              <w:rPr>
                <w:spacing w:val="5"/>
              </w:rPr>
              <w:t>《中华人民共和国政府采购法》第七十一条</w:t>
            </w:r>
            <w:r>
              <w:rPr>
                <w:spacing w:val="3"/>
              </w:rPr>
              <w:t xml:space="preserve"> </w:t>
            </w:r>
            <w:r>
              <w:rPr>
                <w:spacing w:val="5"/>
              </w:rPr>
              <w:t>采购人、采购代理机构有下列情形之一的，</w:t>
            </w:r>
            <w:r>
              <w:t xml:space="preserve"> </w:t>
            </w:r>
            <w:r>
              <w:rPr>
                <w:spacing w:val="5"/>
              </w:rPr>
              <w:t>责令限期改正，给予警告，可以并处罚款，</w:t>
            </w:r>
            <w:r>
              <w:t xml:space="preserve"> </w:t>
            </w:r>
            <w:r>
              <w:rPr>
                <w:spacing w:val="17"/>
              </w:rPr>
              <w:t>对直接负责的主管人员和其他直接责任人</w:t>
            </w:r>
            <w:r>
              <w:rPr>
                <w:spacing w:val="7"/>
              </w:rPr>
              <w:t xml:space="preserve"> </w:t>
            </w:r>
            <w:r>
              <w:rPr>
                <w:spacing w:val="2"/>
              </w:rPr>
              <w:t>员，</w:t>
            </w:r>
            <w:r>
              <w:rPr>
                <w:spacing w:val="-54"/>
              </w:rPr>
              <w:t xml:space="preserve"> </w:t>
            </w:r>
            <w:r>
              <w:rPr>
                <w:spacing w:val="2"/>
              </w:rPr>
              <w:t>由其行政主管部门或者有关机关给予处</w:t>
            </w:r>
            <w:r>
              <w:t xml:space="preserve"> </w:t>
            </w:r>
            <w:r>
              <w:rPr>
                <w:spacing w:val="8"/>
              </w:rPr>
              <w:t>分，并予通报</w:t>
            </w:r>
            <w:r>
              <w:rPr>
                <w:spacing w:val="-21"/>
              </w:rPr>
              <w:t>：（</w:t>
            </w:r>
            <w:r>
              <w:rPr>
                <w:spacing w:val="8"/>
              </w:rPr>
              <w:t>七）拒绝有关部门依法实</w:t>
            </w:r>
            <w:r>
              <w:t xml:space="preserve"> </w:t>
            </w:r>
            <w:r>
              <w:rPr>
                <w:spacing w:val="-1"/>
              </w:rPr>
              <w:t>施监督检查的。</w:t>
            </w:r>
          </w:p>
          <w:p w14:paraId="16BD20E6">
            <w:pPr>
              <w:pStyle w:val="8"/>
              <w:keepNext w:val="0"/>
              <w:keepLines w:val="0"/>
              <w:pageBreakBefore w:val="0"/>
              <w:widowControl/>
              <w:kinsoku w:val="0"/>
              <w:wordWrap/>
              <w:overflowPunct/>
              <w:topLinePunct w:val="0"/>
              <w:autoSpaceDE w:val="0"/>
              <w:autoSpaceDN w:val="0"/>
              <w:bidi w:val="0"/>
              <w:adjustRightInd w:val="0"/>
              <w:snapToGrid w:val="0"/>
              <w:spacing w:before="10" w:line="228" w:lineRule="auto"/>
              <w:ind w:right="17"/>
              <w:jc w:val="both"/>
              <w:textAlignment w:val="baseline"/>
            </w:pPr>
            <w:r>
              <w:rPr>
                <w:spacing w:val="5"/>
              </w:rPr>
              <w:t>《中华人民共和国政府采购法》第七十二条</w:t>
            </w:r>
            <w:r>
              <w:rPr>
                <w:spacing w:val="3"/>
              </w:rPr>
              <w:t xml:space="preserve"> </w:t>
            </w:r>
            <w:r>
              <w:rPr>
                <w:spacing w:val="5"/>
              </w:rPr>
              <w:t>采购人、采购代理机构及其工作人员有下列</w:t>
            </w:r>
            <w:r>
              <w:rPr>
                <w:spacing w:val="1"/>
              </w:rPr>
              <w:t xml:space="preserve"> </w:t>
            </w:r>
            <w:r>
              <w:rPr>
                <w:spacing w:val="16"/>
              </w:rPr>
              <w:t>情形之一,构成犯罪的,依法追究刑事责任</w:t>
            </w:r>
            <w:r>
              <w:rPr>
                <w:spacing w:val="14"/>
              </w:rPr>
              <w:t xml:space="preserve"> </w:t>
            </w:r>
            <w:r>
              <w:rPr>
                <w:spacing w:val="11"/>
              </w:rPr>
              <w:t>;尚不构成犯罪的,处以罚款,有违法所得</w:t>
            </w:r>
            <w:r>
              <w:t xml:space="preserve"> </w:t>
            </w:r>
            <w:r>
              <w:rPr>
                <w:spacing w:val="4"/>
              </w:rPr>
              <w:t>的,并处没收违法所得,属于国家机关工作人</w:t>
            </w:r>
            <w:r>
              <w:rPr>
                <w:spacing w:val="17"/>
              </w:rPr>
              <w:t xml:space="preserve"> </w:t>
            </w:r>
            <w:r>
              <w:rPr>
                <w:spacing w:val="6"/>
              </w:rPr>
              <w:t>员的,依法给予行政处分：</w:t>
            </w:r>
            <w:r>
              <w:rPr>
                <w:spacing w:val="-22"/>
              </w:rPr>
              <w:t xml:space="preserve"> </w:t>
            </w:r>
            <w:r>
              <w:rPr>
                <w:spacing w:val="6"/>
              </w:rPr>
              <w:t>(三)在有关部门</w:t>
            </w:r>
            <w:r>
              <w:t xml:space="preserve"> 依法实施的监督检查中提供虚假情况的。</w:t>
            </w:r>
          </w:p>
        </w:tc>
      </w:tr>
      <w:tr w14:paraId="3D740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atLeast"/>
        </w:trPr>
        <w:tc>
          <w:tcPr>
            <w:tcW w:w="547" w:type="dxa"/>
            <w:vMerge w:val="continue"/>
            <w:tcBorders>
              <w:top w:val="nil"/>
            </w:tcBorders>
            <w:vAlign w:val="top"/>
          </w:tcPr>
          <w:p w14:paraId="1D454459">
            <w:pPr>
              <w:rPr>
                <w:rFonts w:ascii="Arial"/>
                <w:sz w:val="21"/>
              </w:rPr>
            </w:pPr>
          </w:p>
        </w:tc>
        <w:tc>
          <w:tcPr>
            <w:tcW w:w="992" w:type="dxa"/>
            <w:vMerge w:val="continue"/>
            <w:tcBorders>
              <w:top w:val="nil"/>
            </w:tcBorders>
            <w:vAlign w:val="top"/>
          </w:tcPr>
          <w:p w14:paraId="4B3BD693">
            <w:pPr>
              <w:rPr>
                <w:rFonts w:ascii="Arial"/>
                <w:sz w:val="21"/>
              </w:rPr>
            </w:pPr>
          </w:p>
        </w:tc>
        <w:tc>
          <w:tcPr>
            <w:tcW w:w="6025" w:type="dxa"/>
            <w:vAlign w:val="top"/>
          </w:tcPr>
          <w:p w14:paraId="1A681F21">
            <w:pPr>
              <w:spacing w:line="452" w:lineRule="auto"/>
              <w:rPr>
                <w:rFonts w:ascii="Arial"/>
                <w:sz w:val="21"/>
              </w:rPr>
            </w:pPr>
          </w:p>
          <w:p w14:paraId="55F55842">
            <w:pPr>
              <w:pStyle w:val="8"/>
              <w:spacing w:before="72" w:line="224" w:lineRule="auto"/>
              <w:ind w:left="34" w:right="14" w:firstLine="10"/>
              <w:jc w:val="both"/>
            </w:pPr>
            <w:r>
              <w:rPr>
                <w:spacing w:val="4"/>
              </w:rPr>
              <w:t>2</w:t>
            </w:r>
            <w:r>
              <w:rPr>
                <w:rFonts w:hint="eastAsia"/>
                <w:spacing w:val="4"/>
                <w:lang w:val="en-US" w:eastAsia="zh-CN"/>
              </w:rPr>
              <w:t>.</w:t>
            </w:r>
            <w:r>
              <w:rPr>
                <w:spacing w:val="4"/>
              </w:rPr>
              <w:t>审计机关应当对政府采购进行审计监督。政府采购监督管</w:t>
            </w:r>
            <w:r>
              <w:rPr>
                <w:spacing w:val="11"/>
              </w:rPr>
              <w:t xml:space="preserve"> </w:t>
            </w:r>
            <w:r>
              <w:rPr>
                <w:spacing w:val="5"/>
              </w:rPr>
              <w:t>理部门、政府采购各当事人有关政府采购活动,应</w:t>
            </w:r>
            <w:r>
              <w:rPr>
                <w:spacing w:val="4"/>
              </w:rPr>
              <w:t>当接受审计</w:t>
            </w:r>
            <w:r>
              <w:t xml:space="preserve"> </w:t>
            </w:r>
            <w:r>
              <w:rPr>
                <w:spacing w:val="-1"/>
              </w:rPr>
              <w:t>机关的审计监督。</w:t>
            </w:r>
          </w:p>
        </w:tc>
        <w:tc>
          <w:tcPr>
            <w:tcW w:w="2688" w:type="dxa"/>
            <w:vAlign w:val="top"/>
          </w:tcPr>
          <w:p w14:paraId="2E63BC30">
            <w:pPr>
              <w:spacing w:line="294" w:lineRule="auto"/>
              <w:rPr>
                <w:rFonts w:ascii="Arial"/>
                <w:sz w:val="21"/>
              </w:rPr>
            </w:pPr>
          </w:p>
          <w:p w14:paraId="09CE20BD">
            <w:pPr>
              <w:spacing w:line="294" w:lineRule="auto"/>
              <w:rPr>
                <w:rFonts w:ascii="Arial"/>
                <w:sz w:val="21"/>
              </w:rPr>
            </w:pPr>
          </w:p>
          <w:p w14:paraId="4E061997">
            <w:pPr>
              <w:pStyle w:val="8"/>
              <w:spacing w:before="72" w:line="222" w:lineRule="auto"/>
              <w:ind w:left="45" w:right="12" w:hanging="7"/>
            </w:pPr>
            <w:r>
              <w:rPr>
                <w:spacing w:val="8"/>
              </w:rPr>
              <w:t>《中华人民共和国政府采</w:t>
            </w:r>
            <w:r>
              <w:rPr>
                <w:spacing w:val="-1"/>
              </w:rPr>
              <w:t>购法》第六十八条</w:t>
            </w:r>
          </w:p>
        </w:tc>
        <w:tc>
          <w:tcPr>
            <w:tcW w:w="4351" w:type="dxa"/>
            <w:vMerge w:val="continue"/>
            <w:tcBorders>
              <w:top w:val="nil"/>
            </w:tcBorders>
            <w:vAlign w:val="top"/>
          </w:tcPr>
          <w:p w14:paraId="26C94944">
            <w:pPr>
              <w:rPr>
                <w:rFonts w:ascii="Arial"/>
                <w:sz w:val="21"/>
              </w:rPr>
            </w:pPr>
          </w:p>
        </w:tc>
      </w:tr>
      <w:tr w14:paraId="0603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restart"/>
            <w:tcBorders>
              <w:bottom w:val="nil"/>
            </w:tcBorders>
            <w:vAlign w:val="top"/>
          </w:tcPr>
          <w:p w14:paraId="109238B7">
            <w:pPr>
              <w:spacing w:line="257" w:lineRule="auto"/>
              <w:rPr>
                <w:rFonts w:ascii="Arial"/>
                <w:sz w:val="21"/>
              </w:rPr>
            </w:pPr>
          </w:p>
          <w:p w14:paraId="04CC59C9">
            <w:pPr>
              <w:spacing w:line="257" w:lineRule="auto"/>
              <w:rPr>
                <w:rFonts w:ascii="Arial"/>
                <w:sz w:val="21"/>
              </w:rPr>
            </w:pPr>
          </w:p>
          <w:p w14:paraId="7A9CFD57">
            <w:pPr>
              <w:spacing w:line="257" w:lineRule="auto"/>
              <w:rPr>
                <w:rFonts w:ascii="Arial"/>
                <w:sz w:val="21"/>
              </w:rPr>
            </w:pPr>
          </w:p>
          <w:p w14:paraId="7C6CC3C7">
            <w:pPr>
              <w:spacing w:line="258" w:lineRule="auto"/>
              <w:rPr>
                <w:rFonts w:ascii="Arial"/>
                <w:sz w:val="21"/>
              </w:rPr>
            </w:pPr>
          </w:p>
          <w:p w14:paraId="3EAC922D">
            <w:pPr>
              <w:spacing w:line="258" w:lineRule="auto"/>
              <w:rPr>
                <w:rFonts w:ascii="Arial"/>
                <w:sz w:val="21"/>
              </w:rPr>
            </w:pPr>
          </w:p>
          <w:p w14:paraId="1C20126F">
            <w:pPr>
              <w:spacing w:line="258" w:lineRule="auto"/>
              <w:rPr>
                <w:rFonts w:ascii="Arial"/>
                <w:sz w:val="21"/>
              </w:rPr>
            </w:pPr>
          </w:p>
          <w:p w14:paraId="5A1972ED">
            <w:pPr>
              <w:spacing w:line="258" w:lineRule="auto"/>
              <w:rPr>
                <w:rFonts w:ascii="Arial"/>
                <w:sz w:val="21"/>
              </w:rPr>
            </w:pPr>
          </w:p>
          <w:p w14:paraId="572FE6F6">
            <w:pPr>
              <w:pStyle w:val="8"/>
              <w:spacing w:before="71" w:line="181" w:lineRule="auto"/>
              <w:ind w:left="188"/>
              <w:rPr>
                <w:rFonts w:hint="eastAsia" w:eastAsia="仿宋"/>
                <w:lang w:val="en-US" w:eastAsia="zh-CN"/>
              </w:rPr>
            </w:pPr>
            <w:r>
              <w:rPr>
                <w:spacing w:val="-13"/>
              </w:rPr>
              <w:t>3</w:t>
            </w:r>
            <w:r>
              <w:rPr>
                <w:rFonts w:hint="eastAsia"/>
                <w:spacing w:val="-13"/>
                <w:lang w:val="en-US" w:eastAsia="zh-CN"/>
              </w:rPr>
              <w:t>4</w:t>
            </w:r>
          </w:p>
        </w:tc>
        <w:tc>
          <w:tcPr>
            <w:tcW w:w="992" w:type="dxa"/>
            <w:vMerge w:val="restart"/>
            <w:tcBorders>
              <w:bottom w:val="nil"/>
            </w:tcBorders>
            <w:vAlign w:val="top"/>
          </w:tcPr>
          <w:p w14:paraId="07C3CF10">
            <w:pPr>
              <w:spacing w:line="273" w:lineRule="auto"/>
              <w:rPr>
                <w:rFonts w:ascii="Arial"/>
                <w:sz w:val="21"/>
              </w:rPr>
            </w:pPr>
          </w:p>
          <w:p w14:paraId="1205D07B">
            <w:pPr>
              <w:spacing w:line="273" w:lineRule="auto"/>
              <w:rPr>
                <w:rFonts w:ascii="Arial"/>
                <w:sz w:val="21"/>
              </w:rPr>
            </w:pPr>
          </w:p>
          <w:p w14:paraId="5E38AC31">
            <w:pPr>
              <w:spacing w:line="273" w:lineRule="auto"/>
              <w:rPr>
                <w:rFonts w:ascii="Arial"/>
                <w:sz w:val="21"/>
              </w:rPr>
            </w:pPr>
          </w:p>
          <w:p w14:paraId="229B4BE2">
            <w:pPr>
              <w:spacing w:line="273" w:lineRule="auto"/>
              <w:rPr>
                <w:rFonts w:ascii="Arial"/>
                <w:sz w:val="21"/>
              </w:rPr>
            </w:pPr>
          </w:p>
          <w:p w14:paraId="58AB8952">
            <w:pPr>
              <w:spacing w:line="273" w:lineRule="auto"/>
              <w:rPr>
                <w:rFonts w:ascii="Arial"/>
                <w:sz w:val="21"/>
              </w:rPr>
            </w:pPr>
          </w:p>
          <w:p w14:paraId="11C9A5DD">
            <w:pPr>
              <w:spacing w:line="274" w:lineRule="auto"/>
              <w:rPr>
                <w:rFonts w:ascii="Arial"/>
                <w:sz w:val="21"/>
              </w:rPr>
            </w:pPr>
          </w:p>
          <w:p w14:paraId="6390575D">
            <w:pPr>
              <w:pStyle w:val="8"/>
              <w:spacing w:before="71" w:line="222" w:lineRule="auto"/>
              <w:ind w:left="58" w:right="46" w:firstLine="4"/>
            </w:pPr>
            <w:r>
              <w:rPr>
                <w:spacing w:val="-4"/>
              </w:rPr>
              <w:t>报告评审</w:t>
            </w:r>
            <w:r>
              <w:rPr>
                <w:spacing w:val="2"/>
              </w:rPr>
              <w:t xml:space="preserve"> </w:t>
            </w:r>
            <w:r>
              <w:rPr>
                <w:spacing w:val="-3"/>
              </w:rPr>
              <w:t>违规情况</w:t>
            </w:r>
          </w:p>
        </w:tc>
        <w:tc>
          <w:tcPr>
            <w:tcW w:w="6025" w:type="dxa"/>
            <w:vAlign w:val="top"/>
          </w:tcPr>
          <w:p w14:paraId="65CA2A01">
            <w:pPr>
              <w:pStyle w:val="8"/>
              <w:spacing w:before="169" w:line="224" w:lineRule="auto"/>
              <w:ind w:left="40" w:right="14" w:firstLine="9"/>
              <w:jc w:val="both"/>
            </w:pPr>
            <w:r>
              <w:rPr>
                <w:spacing w:val="13"/>
              </w:rPr>
              <w:t>1</w:t>
            </w:r>
            <w:r>
              <w:rPr>
                <w:rFonts w:hint="eastAsia"/>
                <w:spacing w:val="13"/>
                <w:lang w:val="en-US" w:eastAsia="zh-CN"/>
              </w:rPr>
              <w:t>.</w:t>
            </w:r>
            <w:r>
              <w:rPr>
                <w:spacing w:val="13"/>
              </w:rPr>
              <w:t>采购人发现采购代理机构有违法行为的，应</w:t>
            </w:r>
            <w:r>
              <w:rPr>
                <w:spacing w:val="12"/>
              </w:rPr>
              <w:t>当要求其改</w:t>
            </w:r>
            <w:r>
              <w:t xml:space="preserve"> 正，采购代理机构拒不改正的，采购人应当向本级人民政府财</w:t>
            </w:r>
            <w:r>
              <w:rPr>
                <w:spacing w:val="14"/>
              </w:rPr>
              <w:t xml:space="preserve"> </w:t>
            </w:r>
            <w:r>
              <w:t>政部门报告，财政部门应当依法处理。</w:t>
            </w:r>
          </w:p>
        </w:tc>
        <w:tc>
          <w:tcPr>
            <w:tcW w:w="2688" w:type="dxa"/>
            <w:vAlign w:val="top"/>
          </w:tcPr>
          <w:p w14:paraId="7ED26B80">
            <w:pPr>
              <w:pStyle w:val="8"/>
              <w:spacing w:before="304" w:line="222" w:lineRule="auto"/>
              <w:ind w:left="45" w:right="12" w:hanging="7"/>
            </w:pPr>
            <w:r>
              <w:rPr>
                <w:spacing w:val="8"/>
              </w:rPr>
              <w:t>《中华人民共和国政府采</w:t>
            </w:r>
            <w:r>
              <w:t>购实施条例》第六十一条</w:t>
            </w:r>
          </w:p>
        </w:tc>
        <w:tc>
          <w:tcPr>
            <w:tcW w:w="4351" w:type="dxa"/>
            <w:vAlign w:val="top"/>
          </w:tcPr>
          <w:p w14:paraId="2F912494">
            <w:pPr>
              <w:rPr>
                <w:rFonts w:ascii="Arial"/>
                <w:sz w:val="21"/>
              </w:rPr>
            </w:pPr>
          </w:p>
        </w:tc>
      </w:tr>
      <w:tr w14:paraId="4D02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547" w:type="dxa"/>
            <w:vMerge w:val="continue"/>
            <w:tcBorders>
              <w:top w:val="nil"/>
              <w:bottom w:val="nil"/>
            </w:tcBorders>
            <w:vAlign w:val="top"/>
          </w:tcPr>
          <w:p w14:paraId="099C9023">
            <w:pPr>
              <w:rPr>
                <w:rFonts w:ascii="Arial"/>
                <w:sz w:val="21"/>
              </w:rPr>
            </w:pPr>
          </w:p>
        </w:tc>
        <w:tc>
          <w:tcPr>
            <w:tcW w:w="992" w:type="dxa"/>
            <w:vMerge w:val="continue"/>
            <w:tcBorders>
              <w:top w:val="nil"/>
              <w:bottom w:val="nil"/>
            </w:tcBorders>
            <w:vAlign w:val="top"/>
          </w:tcPr>
          <w:p w14:paraId="4F737F95">
            <w:pPr>
              <w:rPr>
                <w:rFonts w:ascii="Arial"/>
                <w:sz w:val="21"/>
              </w:rPr>
            </w:pPr>
          </w:p>
        </w:tc>
        <w:tc>
          <w:tcPr>
            <w:tcW w:w="6025" w:type="dxa"/>
            <w:vAlign w:val="top"/>
          </w:tcPr>
          <w:p w14:paraId="05C429FD">
            <w:pPr>
              <w:pStyle w:val="8"/>
              <w:spacing w:before="134" w:line="222" w:lineRule="auto"/>
              <w:ind w:left="61" w:right="15" w:hanging="17"/>
            </w:pPr>
            <w:r>
              <w:rPr>
                <w:spacing w:val="4"/>
              </w:rPr>
              <w:t>2</w:t>
            </w:r>
            <w:r>
              <w:rPr>
                <w:rFonts w:hint="eastAsia"/>
                <w:spacing w:val="4"/>
                <w:lang w:val="en-US" w:eastAsia="zh-CN"/>
              </w:rPr>
              <w:t>.</w:t>
            </w:r>
            <w:r>
              <w:rPr>
                <w:spacing w:val="4"/>
              </w:rPr>
              <w:t>采购人或者采购代理机构应当对评审专家在政府采购活动</w:t>
            </w:r>
            <w:r>
              <w:rPr>
                <w:spacing w:val="10"/>
              </w:rPr>
              <w:t xml:space="preserve"> </w:t>
            </w:r>
            <w:r>
              <w:rPr>
                <w:spacing w:val="-1"/>
              </w:rPr>
              <w:t>中的职责履行情况予以记录，并及时向财政部门报告。</w:t>
            </w:r>
          </w:p>
        </w:tc>
        <w:tc>
          <w:tcPr>
            <w:tcW w:w="2688" w:type="dxa"/>
            <w:vAlign w:val="top"/>
          </w:tcPr>
          <w:p w14:paraId="29165F2E">
            <w:pPr>
              <w:pStyle w:val="8"/>
              <w:spacing w:before="134" w:line="223" w:lineRule="auto"/>
              <w:ind w:left="45" w:right="12" w:hanging="7"/>
            </w:pPr>
            <w:r>
              <w:rPr>
                <w:spacing w:val="8"/>
              </w:rPr>
              <w:t>《中华人民共和国政府采</w:t>
            </w:r>
            <w:r>
              <w:rPr>
                <w:spacing w:val="-1"/>
              </w:rPr>
              <w:t>购实施条例》第六十二条</w:t>
            </w:r>
          </w:p>
        </w:tc>
        <w:tc>
          <w:tcPr>
            <w:tcW w:w="4351" w:type="dxa"/>
            <w:vAlign w:val="top"/>
          </w:tcPr>
          <w:p w14:paraId="35B8AD19">
            <w:pPr>
              <w:rPr>
                <w:rFonts w:ascii="Arial"/>
                <w:sz w:val="21"/>
              </w:rPr>
            </w:pPr>
          </w:p>
        </w:tc>
      </w:tr>
      <w:tr w14:paraId="54DA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547" w:type="dxa"/>
            <w:vMerge w:val="continue"/>
            <w:tcBorders>
              <w:top w:val="nil"/>
              <w:bottom w:val="nil"/>
            </w:tcBorders>
            <w:vAlign w:val="top"/>
          </w:tcPr>
          <w:p w14:paraId="3A2F67C7">
            <w:pPr>
              <w:rPr>
                <w:rFonts w:ascii="Arial"/>
                <w:sz w:val="21"/>
              </w:rPr>
            </w:pPr>
          </w:p>
        </w:tc>
        <w:tc>
          <w:tcPr>
            <w:tcW w:w="992" w:type="dxa"/>
            <w:vMerge w:val="continue"/>
            <w:tcBorders>
              <w:top w:val="nil"/>
              <w:bottom w:val="nil"/>
            </w:tcBorders>
            <w:vAlign w:val="top"/>
          </w:tcPr>
          <w:p w14:paraId="4086787D">
            <w:pPr>
              <w:rPr>
                <w:rFonts w:ascii="Arial"/>
                <w:sz w:val="21"/>
              </w:rPr>
            </w:pPr>
          </w:p>
        </w:tc>
        <w:tc>
          <w:tcPr>
            <w:tcW w:w="6025" w:type="dxa"/>
            <w:vAlign w:val="top"/>
          </w:tcPr>
          <w:p w14:paraId="71D1188D">
            <w:pPr>
              <w:pStyle w:val="8"/>
              <w:spacing w:before="130" w:line="224" w:lineRule="auto"/>
              <w:ind w:left="39" w:right="15" w:firstLine="13"/>
              <w:jc w:val="both"/>
            </w:pPr>
            <w:r>
              <w:rPr>
                <w:spacing w:val="4"/>
              </w:rPr>
              <w:t>3</w:t>
            </w:r>
            <w:r>
              <w:rPr>
                <w:rFonts w:hint="eastAsia"/>
                <w:spacing w:val="4"/>
                <w:lang w:val="en-US" w:eastAsia="zh-CN"/>
              </w:rPr>
              <w:t>.</w:t>
            </w:r>
            <w:r>
              <w:rPr>
                <w:spacing w:val="4"/>
              </w:rPr>
              <w:t>采购人、采购代理机构发现谈判小组、询价小组未按照采</w:t>
            </w:r>
            <w:r>
              <w:rPr>
                <w:spacing w:val="1"/>
              </w:rPr>
              <w:t xml:space="preserve"> </w:t>
            </w:r>
            <w:r>
              <w:t>购文件规定的评定成交的标准进行评审的，应当重新开展采购</w:t>
            </w:r>
            <w:r>
              <w:rPr>
                <w:spacing w:val="13"/>
              </w:rPr>
              <w:t xml:space="preserve"> </w:t>
            </w:r>
            <w:r>
              <w:t>活动，并同时书面报告本级财政部门。</w:t>
            </w:r>
          </w:p>
        </w:tc>
        <w:tc>
          <w:tcPr>
            <w:tcW w:w="2688" w:type="dxa"/>
            <w:vAlign w:val="top"/>
          </w:tcPr>
          <w:p w14:paraId="0CF67A08">
            <w:pPr>
              <w:pStyle w:val="8"/>
              <w:spacing w:before="133" w:line="224" w:lineRule="auto"/>
              <w:ind w:left="52" w:right="12" w:hanging="14"/>
              <w:jc w:val="both"/>
            </w:pPr>
            <w:r>
              <w:rPr>
                <w:spacing w:val="18"/>
              </w:rPr>
              <w:t>《政府采购非招标采购方</w:t>
            </w:r>
            <w:r>
              <w:rPr>
                <w:spacing w:val="3"/>
              </w:rPr>
              <w:t xml:space="preserve"> </w:t>
            </w:r>
            <w:r>
              <w:rPr>
                <w:spacing w:val="14"/>
              </w:rPr>
              <w:t>式管理办法》</w:t>
            </w:r>
            <w:r>
              <w:rPr>
                <w:spacing w:val="-79"/>
              </w:rPr>
              <w:t xml:space="preserve"> </w:t>
            </w:r>
            <w:r>
              <w:rPr>
                <w:spacing w:val="14"/>
              </w:rPr>
              <w:t>（财政部令</w:t>
            </w:r>
            <w:r>
              <w:t xml:space="preserve"> </w:t>
            </w:r>
            <w:r>
              <w:rPr>
                <w:spacing w:val="-1"/>
              </w:rPr>
              <w:t>第74号）第二十一条</w:t>
            </w:r>
          </w:p>
        </w:tc>
        <w:tc>
          <w:tcPr>
            <w:tcW w:w="4351" w:type="dxa"/>
            <w:vAlign w:val="top"/>
          </w:tcPr>
          <w:p w14:paraId="72603241">
            <w:pPr>
              <w:rPr>
                <w:rFonts w:ascii="Arial"/>
                <w:sz w:val="21"/>
              </w:rPr>
            </w:pPr>
          </w:p>
        </w:tc>
      </w:tr>
      <w:tr w14:paraId="41F4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47" w:type="dxa"/>
            <w:vMerge w:val="continue"/>
            <w:tcBorders>
              <w:top w:val="nil"/>
            </w:tcBorders>
            <w:vAlign w:val="top"/>
          </w:tcPr>
          <w:p w14:paraId="06B2BC01">
            <w:pPr>
              <w:rPr>
                <w:rFonts w:ascii="Arial"/>
                <w:sz w:val="21"/>
              </w:rPr>
            </w:pPr>
          </w:p>
        </w:tc>
        <w:tc>
          <w:tcPr>
            <w:tcW w:w="992" w:type="dxa"/>
            <w:vMerge w:val="continue"/>
            <w:tcBorders>
              <w:top w:val="nil"/>
            </w:tcBorders>
            <w:vAlign w:val="top"/>
          </w:tcPr>
          <w:p w14:paraId="18834249">
            <w:pPr>
              <w:rPr>
                <w:rFonts w:ascii="Arial"/>
                <w:sz w:val="21"/>
              </w:rPr>
            </w:pPr>
          </w:p>
        </w:tc>
        <w:tc>
          <w:tcPr>
            <w:tcW w:w="6025" w:type="dxa"/>
            <w:vAlign w:val="top"/>
          </w:tcPr>
          <w:p w14:paraId="4DD07335">
            <w:pPr>
              <w:pStyle w:val="8"/>
              <w:spacing w:before="174" w:line="224" w:lineRule="auto"/>
              <w:ind w:left="43" w:right="15"/>
              <w:jc w:val="both"/>
            </w:pPr>
            <w:r>
              <w:rPr>
                <w:spacing w:val="4"/>
              </w:rPr>
              <w:t>4</w:t>
            </w:r>
            <w:r>
              <w:rPr>
                <w:rFonts w:hint="eastAsia"/>
                <w:spacing w:val="4"/>
                <w:lang w:val="en-US" w:eastAsia="zh-CN"/>
              </w:rPr>
              <w:t>.</w:t>
            </w:r>
            <w:r>
              <w:rPr>
                <w:spacing w:val="4"/>
              </w:rPr>
              <w:t>采购人、采购代理机构发现磋商小组未按照磋商文件规定</w:t>
            </w:r>
            <w:r>
              <w:rPr>
                <w:spacing w:val="11"/>
              </w:rPr>
              <w:t xml:space="preserve"> </w:t>
            </w:r>
            <w:r>
              <w:t>的评审标准进行评审的，应当重新开展采购活动，并同时书面</w:t>
            </w:r>
            <w:r>
              <w:rPr>
                <w:spacing w:val="9"/>
              </w:rPr>
              <w:t xml:space="preserve"> </w:t>
            </w:r>
            <w:r>
              <w:rPr>
                <w:spacing w:val="-1"/>
              </w:rPr>
              <w:t>报告本级财政部门。</w:t>
            </w:r>
          </w:p>
        </w:tc>
        <w:tc>
          <w:tcPr>
            <w:tcW w:w="2688" w:type="dxa"/>
            <w:vAlign w:val="top"/>
          </w:tcPr>
          <w:p w14:paraId="3A5CA75B">
            <w:pPr>
              <w:pStyle w:val="8"/>
              <w:spacing w:before="37" w:line="214" w:lineRule="auto"/>
              <w:ind w:left="38" w:right="12"/>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6"/>
              </w:rPr>
              <w:t>（财2014〕214号）第三十</w:t>
            </w:r>
            <w:r>
              <w:t xml:space="preserve"> </w:t>
            </w:r>
            <w:r>
              <w:rPr>
                <w:spacing w:val="-3"/>
              </w:rPr>
              <w:t>二条</w:t>
            </w:r>
          </w:p>
        </w:tc>
        <w:tc>
          <w:tcPr>
            <w:tcW w:w="4351" w:type="dxa"/>
            <w:vAlign w:val="top"/>
          </w:tcPr>
          <w:p w14:paraId="393A6ACC">
            <w:pPr>
              <w:rPr>
                <w:rFonts w:ascii="Arial"/>
                <w:sz w:val="21"/>
              </w:rPr>
            </w:pPr>
          </w:p>
        </w:tc>
      </w:tr>
      <w:tr w14:paraId="63960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7" w:hRule="atLeast"/>
        </w:trPr>
        <w:tc>
          <w:tcPr>
            <w:tcW w:w="547" w:type="dxa"/>
            <w:vAlign w:val="top"/>
          </w:tcPr>
          <w:p w14:paraId="7106C570">
            <w:pPr>
              <w:spacing w:line="402" w:lineRule="auto"/>
              <w:rPr>
                <w:rFonts w:ascii="Arial"/>
                <w:sz w:val="21"/>
              </w:rPr>
            </w:pPr>
          </w:p>
          <w:p w14:paraId="53539311">
            <w:pPr>
              <w:pStyle w:val="8"/>
              <w:spacing w:before="72" w:line="181" w:lineRule="auto"/>
              <w:ind w:left="188"/>
              <w:rPr>
                <w:rFonts w:hint="eastAsia" w:eastAsia="仿宋"/>
                <w:lang w:val="en-US" w:eastAsia="zh-CN"/>
              </w:rPr>
            </w:pPr>
            <w:r>
              <w:rPr>
                <w:spacing w:val="-13"/>
              </w:rPr>
              <w:t>3</w:t>
            </w:r>
            <w:r>
              <w:rPr>
                <w:rFonts w:hint="eastAsia"/>
                <w:spacing w:val="-13"/>
                <w:lang w:val="en-US" w:eastAsia="zh-CN"/>
              </w:rPr>
              <w:t>5</w:t>
            </w:r>
          </w:p>
        </w:tc>
        <w:tc>
          <w:tcPr>
            <w:tcW w:w="992" w:type="dxa"/>
            <w:vAlign w:val="top"/>
          </w:tcPr>
          <w:p w14:paraId="1EC9C3FB">
            <w:pPr>
              <w:pStyle w:val="8"/>
              <w:spacing w:before="176" w:line="217" w:lineRule="auto"/>
              <w:ind w:left="81"/>
            </w:pPr>
            <w:r>
              <w:rPr>
                <w:spacing w:val="-8"/>
              </w:rPr>
              <w:t>中小企业</w:t>
            </w:r>
          </w:p>
          <w:p w14:paraId="7A7A842A">
            <w:pPr>
              <w:pStyle w:val="8"/>
              <w:spacing w:before="13" w:line="217" w:lineRule="auto"/>
              <w:ind w:left="56"/>
            </w:pPr>
            <w:r>
              <w:rPr>
                <w:spacing w:val="-2"/>
              </w:rPr>
              <w:t>采购情况</w:t>
            </w:r>
          </w:p>
          <w:p w14:paraId="1B4BC981">
            <w:pPr>
              <w:pStyle w:val="8"/>
              <w:spacing w:before="12" w:line="217" w:lineRule="auto"/>
              <w:ind w:left="286"/>
            </w:pPr>
            <w:r>
              <w:rPr>
                <w:spacing w:val="-8"/>
              </w:rPr>
              <w:t>报告</w:t>
            </w:r>
          </w:p>
        </w:tc>
        <w:tc>
          <w:tcPr>
            <w:tcW w:w="6025" w:type="dxa"/>
            <w:vAlign w:val="top"/>
          </w:tcPr>
          <w:p w14:paraId="29839E5F">
            <w:pPr>
              <w:pStyle w:val="8"/>
              <w:spacing w:before="43" w:line="215" w:lineRule="auto"/>
              <w:ind w:left="36" w:right="14" w:firstLine="9"/>
              <w:jc w:val="both"/>
            </w:pPr>
            <w:r>
              <w:t>主管预算单位应当自2022年起向同级财政部门报告本部门上一</w:t>
            </w:r>
            <w:r>
              <w:rPr>
                <w:spacing w:val="8"/>
              </w:rPr>
              <w:t xml:space="preserve"> </w:t>
            </w:r>
            <w:r>
              <w:t>年度面向中小企业预留份额和采购的具体情况，并在中国政府</w:t>
            </w:r>
            <w:r>
              <w:rPr>
                <w:spacing w:val="16"/>
              </w:rPr>
              <w:t xml:space="preserve"> </w:t>
            </w:r>
            <w:r>
              <w:t>采购网公开预留项目执行情况。未达到本办法规定的预留份额</w:t>
            </w:r>
            <w:r>
              <w:rPr>
                <w:spacing w:val="18"/>
              </w:rPr>
              <w:t xml:space="preserve"> </w:t>
            </w:r>
            <w:r>
              <w:rPr>
                <w:spacing w:val="-1"/>
              </w:rPr>
              <w:t>比例的，应当作出说明。</w:t>
            </w:r>
          </w:p>
        </w:tc>
        <w:tc>
          <w:tcPr>
            <w:tcW w:w="2688" w:type="dxa"/>
            <w:vAlign w:val="top"/>
          </w:tcPr>
          <w:p w14:paraId="3AED1986">
            <w:pPr>
              <w:pStyle w:val="8"/>
              <w:spacing w:before="177" w:line="224" w:lineRule="auto"/>
              <w:ind w:left="41" w:right="12" w:hanging="3"/>
              <w:jc w:val="both"/>
            </w:pPr>
            <w:r>
              <w:rPr>
                <w:spacing w:val="13"/>
              </w:rPr>
              <w:t>《政府采购促进中小企业</w:t>
            </w:r>
            <w:r>
              <w:t xml:space="preserve"> </w:t>
            </w:r>
            <w:r>
              <w:rPr>
                <w:spacing w:val="13"/>
              </w:rPr>
              <w:t>发展管理办法》（财库〔</w:t>
            </w:r>
            <w:r>
              <w:rPr>
                <w:spacing w:val="8"/>
              </w:rPr>
              <w:t xml:space="preserve"> </w:t>
            </w:r>
            <w:r>
              <w:rPr>
                <w:spacing w:val="-1"/>
              </w:rPr>
              <w:t>2020〕46号）第十八条</w:t>
            </w:r>
          </w:p>
        </w:tc>
        <w:tc>
          <w:tcPr>
            <w:tcW w:w="4351" w:type="dxa"/>
            <w:vAlign w:val="top"/>
          </w:tcPr>
          <w:p w14:paraId="0EF57E9F">
            <w:pPr>
              <w:rPr>
                <w:rFonts w:ascii="Arial"/>
                <w:sz w:val="21"/>
              </w:rPr>
            </w:pPr>
          </w:p>
        </w:tc>
      </w:tr>
    </w:tbl>
    <w:p w14:paraId="78B438C8">
      <w:pPr>
        <w:rPr>
          <w:rFonts w:ascii="Arial"/>
          <w:sz w:val="21"/>
        </w:rPr>
      </w:pPr>
    </w:p>
    <w:p w14:paraId="11254183">
      <w:pPr>
        <w:rPr>
          <w:rFonts w:ascii="Arial" w:hAnsi="Arial" w:eastAsia="Arial" w:cs="Arial"/>
          <w:sz w:val="21"/>
          <w:szCs w:val="21"/>
        </w:rPr>
        <w:sectPr>
          <w:footerReference r:id="rId25" w:type="default"/>
          <w:pgSz w:w="16838" w:h="11905" w:orient="landscape"/>
          <w:pgMar w:top="975" w:right="1071" w:bottom="1009" w:left="1145" w:header="0" w:footer="714" w:gutter="0"/>
          <w:paperSrc/>
          <w:pgNumType w:fmt="numberInDash"/>
          <w:cols w:space="0" w:num="1"/>
          <w:rtlGutter w:val="0"/>
          <w:docGrid w:linePitch="0" w:charSpace="0"/>
        </w:sectPr>
      </w:pPr>
    </w:p>
    <w:p w14:paraId="2F3D0F83">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777F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7" w:hRule="atLeast"/>
        </w:trPr>
        <w:tc>
          <w:tcPr>
            <w:tcW w:w="547" w:type="dxa"/>
            <w:vMerge w:val="restart"/>
            <w:tcBorders>
              <w:bottom w:val="nil"/>
            </w:tcBorders>
            <w:vAlign w:val="top"/>
          </w:tcPr>
          <w:p w14:paraId="62851567">
            <w:pPr>
              <w:spacing w:line="248" w:lineRule="auto"/>
              <w:rPr>
                <w:rFonts w:ascii="Arial"/>
                <w:sz w:val="21"/>
              </w:rPr>
            </w:pPr>
          </w:p>
          <w:p w14:paraId="2E47F71D">
            <w:pPr>
              <w:spacing w:line="248" w:lineRule="auto"/>
              <w:rPr>
                <w:rFonts w:ascii="Arial"/>
                <w:sz w:val="21"/>
              </w:rPr>
            </w:pPr>
          </w:p>
          <w:p w14:paraId="41BCF246">
            <w:pPr>
              <w:spacing w:line="248" w:lineRule="auto"/>
              <w:rPr>
                <w:rFonts w:ascii="Arial"/>
                <w:sz w:val="21"/>
              </w:rPr>
            </w:pPr>
          </w:p>
          <w:p w14:paraId="4FB0A721">
            <w:pPr>
              <w:spacing w:line="248" w:lineRule="auto"/>
              <w:rPr>
                <w:rFonts w:ascii="Arial"/>
                <w:sz w:val="21"/>
              </w:rPr>
            </w:pPr>
          </w:p>
          <w:p w14:paraId="6C76C379">
            <w:pPr>
              <w:spacing w:line="248" w:lineRule="auto"/>
              <w:rPr>
                <w:rFonts w:ascii="Arial"/>
                <w:sz w:val="21"/>
              </w:rPr>
            </w:pPr>
          </w:p>
          <w:p w14:paraId="3499242A">
            <w:pPr>
              <w:spacing w:line="248" w:lineRule="auto"/>
              <w:rPr>
                <w:rFonts w:ascii="Arial"/>
                <w:sz w:val="21"/>
              </w:rPr>
            </w:pPr>
          </w:p>
          <w:p w14:paraId="0E8C0DB3">
            <w:pPr>
              <w:spacing w:line="248" w:lineRule="auto"/>
              <w:rPr>
                <w:rFonts w:ascii="Arial"/>
                <w:sz w:val="21"/>
              </w:rPr>
            </w:pPr>
          </w:p>
          <w:p w14:paraId="5A75757C">
            <w:pPr>
              <w:spacing w:line="248" w:lineRule="auto"/>
              <w:rPr>
                <w:rFonts w:ascii="Arial"/>
                <w:sz w:val="21"/>
              </w:rPr>
            </w:pPr>
          </w:p>
          <w:p w14:paraId="637E6F24">
            <w:pPr>
              <w:spacing w:line="248" w:lineRule="auto"/>
              <w:rPr>
                <w:rFonts w:ascii="Arial"/>
                <w:sz w:val="21"/>
              </w:rPr>
            </w:pPr>
          </w:p>
          <w:p w14:paraId="7B0D40D4">
            <w:pPr>
              <w:spacing w:line="248" w:lineRule="auto"/>
              <w:rPr>
                <w:rFonts w:ascii="Arial"/>
                <w:sz w:val="21"/>
              </w:rPr>
            </w:pPr>
          </w:p>
          <w:p w14:paraId="052E437D">
            <w:pPr>
              <w:spacing w:line="248" w:lineRule="auto"/>
              <w:rPr>
                <w:rFonts w:ascii="Arial"/>
                <w:sz w:val="21"/>
              </w:rPr>
            </w:pPr>
          </w:p>
          <w:p w14:paraId="611783A8">
            <w:pPr>
              <w:spacing w:line="248" w:lineRule="auto"/>
              <w:rPr>
                <w:rFonts w:ascii="Arial"/>
                <w:sz w:val="21"/>
              </w:rPr>
            </w:pPr>
          </w:p>
          <w:p w14:paraId="27FC10E6">
            <w:pPr>
              <w:spacing w:line="248" w:lineRule="auto"/>
              <w:rPr>
                <w:rFonts w:ascii="Arial"/>
                <w:sz w:val="21"/>
              </w:rPr>
            </w:pPr>
          </w:p>
          <w:p w14:paraId="643CD818">
            <w:pPr>
              <w:spacing w:line="249" w:lineRule="auto"/>
              <w:rPr>
                <w:rFonts w:ascii="Arial"/>
                <w:sz w:val="21"/>
              </w:rPr>
            </w:pPr>
          </w:p>
          <w:p w14:paraId="5B772C61">
            <w:pPr>
              <w:spacing w:line="249" w:lineRule="auto"/>
              <w:rPr>
                <w:rFonts w:ascii="Arial"/>
                <w:sz w:val="21"/>
              </w:rPr>
            </w:pPr>
          </w:p>
          <w:p w14:paraId="06C26712">
            <w:pPr>
              <w:spacing w:line="249" w:lineRule="auto"/>
              <w:rPr>
                <w:rFonts w:ascii="Arial"/>
                <w:sz w:val="21"/>
              </w:rPr>
            </w:pPr>
          </w:p>
          <w:p w14:paraId="7BCFDE7D">
            <w:pPr>
              <w:spacing w:line="249" w:lineRule="auto"/>
              <w:rPr>
                <w:rFonts w:ascii="Arial"/>
                <w:sz w:val="21"/>
              </w:rPr>
            </w:pPr>
          </w:p>
          <w:p w14:paraId="6E7B759C">
            <w:pPr>
              <w:spacing w:line="249" w:lineRule="auto"/>
              <w:rPr>
                <w:rFonts w:ascii="Arial"/>
                <w:sz w:val="21"/>
              </w:rPr>
            </w:pPr>
          </w:p>
          <w:p w14:paraId="75CD0535">
            <w:pPr>
              <w:pStyle w:val="8"/>
              <w:spacing w:before="71" w:line="180" w:lineRule="auto"/>
              <w:ind w:left="178"/>
              <w:rPr>
                <w:rFonts w:hint="default" w:eastAsia="仿宋"/>
                <w:lang w:val="en-US" w:eastAsia="zh-CN"/>
              </w:rPr>
            </w:pPr>
            <w:r>
              <w:rPr>
                <w:rFonts w:hint="eastAsia"/>
                <w:lang w:val="en-US" w:eastAsia="zh-CN"/>
              </w:rPr>
              <w:t>36</w:t>
            </w:r>
          </w:p>
        </w:tc>
        <w:tc>
          <w:tcPr>
            <w:tcW w:w="992" w:type="dxa"/>
            <w:vMerge w:val="restart"/>
            <w:tcBorders>
              <w:bottom w:val="nil"/>
            </w:tcBorders>
            <w:vAlign w:val="top"/>
          </w:tcPr>
          <w:p w14:paraId="7F774680">
            <w:pPr>
              <w:spacing w:line="249" w:lineRule="auto"/>
              <w:rPr>
                <w:rFonts w:ascii="Arial"/>
                <w:sz w:val="21"/>
              </w:rPr>
            </w:pPr>
          </w:p>
          <w:p w14:paraId="5AB75382">
            <w:pPr>
              <w:spacing w:line="250" w:lineRule="auto"/>
              <w:rPr>
                <w:rFonts w:ascii="Arial"/>
                <w:sz w:val="21"/>
              </w:rPr>
            </w:pPr>
          </w:p>
          <w:p w14:paraId="46E19C33">
            <w:pPr>
              <w:spacing w:line="250" w:lineRule="auto"/>
              <w:rPr>
                <w:rFonts w:ascii="Arial"/>
                <w:sz w:val="21"/>
              </w:rPr>
            </w:pPr>
          </w:p>
          <w:p w14:paraId="230DF6C9">
            <w:pPr>
              <w:spacing w:line="250" w:lineRule="auto"/>
              <w:rPr>
                <w:rFonts w:ascii="Arial"/>
                <w:sz w:val="21"/>
              </w:rPr>
            </w:pPr>
          </w:p>
          <w:p w14:paraId="5351E918">
            <w:pPr>
              <w:spacing w:line="250" w:lineRule="auto"/>
              <w:rPr>
                <w:rFonts w:ascii="Arial"/>
                <w:sz w:val="21"/>
              </w:rPr>
            </w:pPr>
          </w:p>
          <w:p w14:paraId="103E7C83">
            <w:pPr>
              <w:spacing w:line="250" w:lineRule="auto"/>
              <w:rPr>
                <w:rFonts w:ascii="Arial"/>
                <w:sz w:val="21"/>
              </w:rPr>
            </w:pPr>
          </w:p>
          <w:p w14:paraId="7974616A">
            <w:pPr>
              <w:spacing w:line="250" w:lineRule="auto"/>
              <w:rPr>
                <w:rFonts w:ascii="Arial"/>
                <w:sz w:val="21"/>
              </w:rPr>
            </w:pPr>
          </w:p>
          <w:p w14:paraId="4D299215">
            <w:pPr>
              <w:spacing w:line="250" w:lineRule="auto"/>
              <w:rPr>
                <w:rFonts w:ascii="Arial"/>
                <w:sz w:val="21"/>
              </w:rPr>
            </w:pPr>
          </w:p>
          <w:p w14:paraId="7D411141">
            <w:pPr>
              <w:spacing w:line="250" w:lineRule="auto"/>
              <w:rPr>
                <w:rFonts w:ascii="Arial"/>
                <w:sz w:val="21"/>
              </w:rPr>
            </w:pPr>
          </w:p>
          <w:p w14:paraId="06E28AE0">
            <w:pPr>
              <w:spacing w:line="250" w:lineRule="auto"/>
              <w:rPr>
                <w:rFonts w:ascii="Arial"/>
                <w:sz w:val="21"/>
              </w:rPr>
            </w:pPr>
          </w:p>
          <w:p w14:paraId="30A21E07">
            <w:pPr>
              <w:spacing w:line="250" w:lineRule="auto"/>
              <w:rPr>
                <w:rFonts w:ascii="Arial"/>
                <w:sz w:val="21"/>
              </w:rPr>
            </w:pPr>
          </w:p>
          <w:p w14:paraId="1A7540B8">
            <w:pPr>
              <w:spacing w:line="250" w:lineRule="auto"/>
              <w:rPr>
                <w:rFonts w:ascii="Arial"/>
                <w:sz w:val="21"/>
              </w:rPr>
            </w:pPr>
          </w:p>
          <w:p w14:paraId="7BDF6241">
            <w:pPr>
              <w:spacing w:line="250" w:lineRule="auto"/>
              <w:rPr>
                <w:rFonts w:ascii="Arial"/>
                <w:sz w:val="21"/>
              </w:rPr>
            </w:pPr>
          </w:p>
          <w:p w14:paraId="116F80A8">
            <w:pPr>
              <w:spacing w:line="250" w:lineRule="auto"/>
              <w:rPr>
                <w:rFonts w:ascii="Arial"/>
                <w:sz w:val="21"/>
              </w:rPr>
            </w:pPr>
          </w:p>
          <w:p w14:paraId="0E3DCE21">
            <w:pPr>
              <w:pStyle w:val="8"/>
              <w:spacing w:before="71" w:line="217" w:lineRule="auto"/>
              <w:ind w:left="60"/>
            </w:pPr>
            <w:r>
              <w:rPr>
                <w:spacing w:val="-3"/>
              </w:rPr>
              <w:t>不得对供</w:t>
            </w:r>
          </w:p>
          <w:p w14:paraId="3685B8C1">
            <w:pPr>
              <w:pStyle w:val="8"/>
              <w:spacing w:before="9" w:line="216" w:lineRule="auto"/>
              <w:ind w:left="61"/>
            </w:pPr>
            <w:r>
              <w:rPr>
                <w:spacing w:val="-3"/>
              </w:rPr>
              <w:t>应商实行</w:t>
            </w:r>
          </w:p>
          <w:p w14:paraId="17636190">
            <w:pPr>
              <w:pStyle w:val="8"/>
              <w:spacing w:before="13" w:line="215" w:lineRule="auto"/>
              <w:ind w:left="58"/>
            </w:pPr>
            <w:r>
              <w:rPr>
                <w:spacing w:val="-3"/>
              </w:rPr>
              <w:t>歧视性或</w:t>
            </w:r>
          </w:p>
          <w:p w14:paraId="63151F83">
            <w:pPr>
              <w:pStyle w:val="8"/>
              <w:spacing w:before="15" w:line="215" w:lineRule="auto"/>
              <w:ind w:left="56"/>
            </w:pPr>
            <w:r>
              <w:rPr>
                <w:spacing w:val="-2"/>
              </w:rPr>
              <w:t>倾向性待</w:t>
            </w:r>
          </w:p>
          <w:p w14:paraId="15633622">
            <w:pPr>
              <w:pStyle w:val="8"/>
              <w:spacing w:before="16" w:line="217" w:lineRule="auto"/>
              <w:ind w:left="113"/>
            </w:pPr>
            <w:r>
              <w:rPr>
                <w:spacing w:val="-3"/>
              </w:rPr>
              <w:t>遇,不得</w:t>
            </w:r>
          </w:p>
          <w:p w14:paraId="41D06EC0">
            <w:pPr>
              <w:pStyle w:val="8"/>
              <w:spacing w:before="12" w:line="214" w:lineRule="auto"/>
              <w:ind w:left="83"/>
            </w:pPr>
            <w:r>
              <w:rPr>
                <w:spacing w:val="-9"/>
              </w:rPr>
              <w:t>串通或排</w:t>
            </w:r>
          </w:p>
          <w:p w14:paraId="5A95FD5E">
            <w:pPr>
              <w:pStyle w:val="8"/>
              <w:spacing w:before="16" w:line="214" w:lineRule="auto"/>
              <w:ind w:left="57"/>
            </w:pPr>
            <w:r>
              <w:rPr>
                <w:spacing w:val="-2"/>
              </w:rPr>
              <w:t>斥其他供</w:t>
            </w:r>
          </w:p>
          <w:p w14:paraId="156C5FEB">
            <w:pPr>
              <w:pStyle w:val="8"/>
              <w:spacing w:before="16" w:line="218" w:lineRule="auto"/>
              <w:ind w:left="284"/>
            </w:pPr>
            <w:r>
              <w:rPr>
                <w:spacing w:val="-7"/>
              </w:rPr>
              <w:t>应商</w:t>
            </w:r>
          </w:p>
        </w:tc>
        <w:tc>
          <w:tcPr>
            <w:tcW w:w="6025" w:type="dxa"/>
            <w:vAlign w:val="top"/>
          </w:tcPr>
          <w:p w14:paraId="4B7DE83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4369D07D">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6BD7E9A4">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42FF3FC9">
            <w:pPr>
              <w:pStyle w:val="8"/>
              <w:keepNext w:val="0"/>
              <w:keepLines w:val="0"/>
              <w:pageBreakBefore w:val="0"/>
              <w:widowControl/>
              <w:kinsoku w:val="0"/>
              <w:wordWrap/>
              <w:overflowPunct/>
              <w:topLinePunct w:val="0"/>
              <w:autoSpaceDE w:val="0"/>
              <w:autoSpaceDN w:val="0"/>
              <w:bidi w:val="0"/>
              <w:adjustRightInd w:val="0"/>
              <w:snapToGrid w:val="0"/>
              <w:spacing w:before="71" w:line="228" w:lineRule="auto"/>
              <w:ind w:left="66" w:right="16" w:hanging="16"/>
              <w:textAlignment w:val="baseline"/>
            </w:pPr>
            <w:r>
              <w:rPr>
                <w:spacing w:val="4"/>
              </w:rPr>
              <w:t>1</w:t>
            </w:r>
            <w:r>
              <w:rPr>
                <w:rFonts w:hint="eastAsia"/>
                <w:spacing w:val="4"/>
                <w:lang w:val="en-US" w:eastAsia="zh-CN"/>
              </w:rPr>
              <w:t>.</w:t>
            </w:r>
            <w:r>
              <w:rPr>
                <w:spacing w:val="4"/>
              </w:rPr>
              <w:t>任何单位和个人不得采用任何方式，阻挠和限制供应商自</w:t>
            </w:r>
            <w:r>
              <w:rPr>
                <w:spacing w:val="-2"/>
              </w:rPr>
              <w:t>由进入本地区和本行业的政府采购市场。</w:t>
            </w:r>
          </w:p>
        </w:tc>
        <w:tc>
          <w:tcPr>
            <w:tcW w:w="2688" w:type="dxa"/>
            <w:vAlign w:val="top"/>
          </w:tcPr>
          <w:p w14:paraId="7EB48C44">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164F75E4">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19B9017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01D4A065">
            <w:pPr>
              <w:pStyle w:val="8"/>
              <w:keepNext w:val="0"/>
              <w:keepLines w:val="0"/>
              <w:pageBreakBefore w:val="0"/>
              <w:widowControl/>
              <w:kinsoku w:val="0"/>
              <w:wordWrap/>
              <w:overflowPunct/>
              <w:topLinePunct w:val="0"/>
              <w:autoSpaceDE w:val="0"/>
              <w:autoSpaceDN w:val="0"/>
              <w:bidi w:val="0"/>
              <w:adjustRightInd w:val="0"/>
              <w:snapToGrid w:val="0"/>
              <w:spacing w:before="72" w:line="228" w:lineRule="auto"/>
              <w:ind w:left="45" w:right="12" w:hanging="7"/>
              <w:textAlignment w:val="baseline"/>
            </w:pPr>
            <w:r>
              <w:rPr>
                <w:spacing w:val="8"/>
              </w:rPr>
              <w:t>《中华人民共和国政府采</w:t>
            </w:r>
            <w:r>
              <w:rPr>
                <w:spacing w:val="-2"/>
              </w:rPr>
              <w:t>购法》第五条</w:t>
            </w:r>
          </w:p>
        </w:tc>
        <w:tc>
          <w:tcPr>
            <w:tcW w:w="4351" w:type="dxa"/>
            <w:vMerge w:val="restart"/>
            <w:tcBorders>
              <w:bottom w:val="nil"/>
            </w:tcBorders>
            <w:vAlign w:val="top"/>
          </w:tcPr>
          <w:p w14:paraId="37AB732C">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3DD08FDF">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4A8D8C6D">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1A1CCC6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2AE2327F">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6B571026">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62D679EA">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431172DC">
            <w:pPr>
              <w:pStyle w:val="8"/>
              <w:keepNext w:val="0"/>
              <w:keepLines w:val="0"/>
              <w:pageBreakBefore w:val="0"/>
              <w:widowControl/>
              <w:kinsoku w:val="0"/>
              <w:wordWrap/>
              <w:overflowPunct/>
              <w:topLinePunct w:val="0"/>
              <w:autoSpaceDE w:val="0"/>
              <w:autoSpaceDN w:val="0"/>
              <w:bidi w:val="0"/>
              <w:adjustRightInd w:val="0"/>
              <w:snapToGrid w:val="0"/>
              <w:spacing w:before="72" w:line="228" w:lineRule="auto"/>
              <w:ind w:left="41" w:right="16" w:hanging="3"/>
              <w:jc w:val="both"/>
              <w:textAlignment w:val="baseline"/>
            </w:pPr>
            <w:r>
              <w:rPr>
                <w:spacing w:val="5"/>
              </w:rPr>
              <w:t>《中华人民共和国政府采购法》第七十一条</w:t>
            </w:r>
            <w:r>
              <w:rPr>
                <w:spacing w:val="3"/>
              </w:rPr>
              <w:t xml:space="preserve"> </w:t>
            </w:r>
            <w:r>
              <w:rPr>
                <w:spacing w:val="10"/>
              </w:rPr>
              <w:t>采购人、采购代理机构有下列情形之一的,</w:t>
            </w:r>
            <w:r>
              <w:rPr>
                <w:spacing w:val="16"/>
              </w:rPr>
              <w:t xml:space="preserve"> </w:t>
            </w:r>
            <w:r>
              <w:rPr>
                <w:spacing w:val="10"/>
              </w:rPr>
              <w:t>责令限期改正,给予警告,可以并处罚款,对</w:t>
            </w:r>
            <w:r>
              <w:rPr>
                <w:spacing w:val="3"/>
              </w:rPr>
              <w:t xml:space="preserve"> </w:t>
            </w:r>
            <w:r>
              <w:rPr>
                <w:spacing w:val="10"/>
              </w:rPr>
              <w:t>直接负责的主管人员和其他直接责任人员,</w:t>
            </w:r>
            <w:r>
              <w:rPr>
                <w:spacing w:val="16"/>
              </w:rPr>
              <w:t xml:space="preserve"> </w:t>
            </w:r>
            <w:r>
              <w:rPr>
                <w:spacing w:val="10"/>
              </w:rPr>
              <w:t>由其行政主管部门或者有关机关给予处分,</w:t>
            </w:r>
            <w:r>
              <w:rPr>
                <w:spacing w:val="16"/>
              </w:rPr>
              <w:t xml:space="preserve"> </w:t>
            </w:r>
            <w:r>
              <w:rPr>
                <w:spacing w:val="1"/>
              </w:rPr>
              <w:t>并予通报:</w:t>
            </w:r>
            <w:r>
              <w:rPr>
                <w:spacing w:val="73"/>
              </w:rPr>
              <w:t xml:space="preserve"> </w:t>
            </w:r>
            <w:r>
              <w:rPr>
                <w:spacing w:val="1"/>
              </w:rPr>
              <w:t>(三)以不合理的条件对供应商实</w:t>
            </w:r>
            <w:r>
              <w:t xml:space="preserve"> 行差别待遇或者歧视待遇的。</w:t>
            </w:r>
          </w:p>
          <w:p w14:paraId="40A5AC4E">
            <w:pPr>
              <w:pStyle w:val="8"/>
              <w:keepNext w:val="0"/>
              <w:keepLines w:val="0"/>
              <w:pageBreakBefore w:val="0"/>
              <w:widowControl/>
              <w:kinsoku w:val="0"/>
              <w:wordWrap/>
              <w:overflowPunct/>
              <w:topLinePunct w:val="0"/>
              <w:autoSpaceDE w:val="0"/>
              <w:autoSpaceDN w:val="0"/>
              <w:bidi w:val="0"/>
              <w:adjustRightInd w:val="0"/>
              <w:snapToGrid w:val="0"/>
              <w:spacing w:before="11" w:line="228" w:lineRule="auto"/>
              <w:ind w:left="39" w:right="17" w:hanging="1"/>
              <w:jc w:val="both"/>
              <w:textAlignment w:val="baseline"/>
            </w:pPr>
            <w:r>
              <w:rPr>
                <w:spacing w:val="5"/>
              </w:rPr>
              <w:t>《中华人民共和国政府采购法》第八十三条</w:t>
            </w:r>
            <w:r>
              <w:rPr>
                <w:spacing w:val="3"/>
              </w:rPr>
              <w:t xml:space="preserve"> </w:t>
            </w:r>
            <w:r>
              <w:rPr>
                <w:spacing w:val="5"/>
              </w:rPr>
              <w:t>任何单位或者个人阻挠和限制供应商进入本</w:t>
            </w:r>
            <w:r>
              <w:t xml:space="preserve"> </w:t>
            </w:r>
            <w:r>
              <w:rPr>
                <w:spacing w:val="10"/>
              </w:rPr>
              <w:t>地区或者本行业政府采购市场的,责令限期</w:t>
            </w:r>
            <w:r>
              <w:rPr>
                <w:spacing w:val="15"/>
              </w:rPr>
              <w:t xml:space="preserve"> </w:t>
            </w:r>
            <w:r>
              <w:rPr>
                <w:spacing w:val="4"/>
              </w:rPr>
              <w:t>改正;拒不改正的,由该单位、个人的上级行</w:t>
            </w:r>
            <w:r>
              <w:rPr>
                <w:spacing w:val="15"/>
              </w:rPr>
              <w:t xml:space="preserve"> </w:t>
            </w:r>
            <w:r>
              <w:rPr>
                <w:spacing w:val="5"/>
              </w:rPr>
              <w:t>政主管部门或者有关机关给予单位责任人或</w:t>
            </w:r>
            <w:r>
              <w:t xml:space="preserve"> </w:t>
            </w:r>
            <w:r>
              <w:rPr>
                <w:spacing w:val="-1"/>
              </w:rPr>
              <w:t>者个人处分。</w:t>
            </w:r>
          </w:p>
          <w:p w14:paraId="7B6329B7">
            <w:pPr>
              <w:pStyle w:val="8"/>
              <w:keepNext w:val="0"/>
              <w:keepLines w:val="0"/>
              <w:pageBreakBefore w:val="0"/>
              <w:widowControl/>
              <w:kinsoku w:val="0"/>
              <w:wordWrap/>
              <w:overflowPunct/>
              <w:topLinePunct w:val="0"/>
              <w:autoSpaceDE w:val="0"/>
              <w:autoSpaceDN w:val="0"/>
              <w:bidi w:val="0"/>
              <w:adjustRightInd w:val="0"/>
              <w:snapToGrid w:val="0"/>
              <w:spacing w:before="13" w:line="228" w:lineRule="auto"/>
              <w:ind w:left="38" w:right="16"/>
              <w:jc w:val="both"/>
              <w:textAlignment w:val="baseline"/>
            </w:pPr>
            <w:r>
              <w:rPr>
                <w:spacing w:val="4"/>
              </w:rPr>
              <w:t>《政府采购需求管理办法》（财库</w:t>
            </w:r>
            <w:r>
              <w:rPr>
                <w:spacing w:val="8"/>
              </w:rPr>
              <w:t>〔</w:t>
            </w:r>
            <w:r>
              <w:rPr>
                <w:spacing w:val="5"/>
              </w:rPr>
              <w:t>20</w:t>
            </w:r>
            <w:r>
              <w:rPr>
                <w:rFonts w:hint="eastAsia"/>
                <w:spacing w:val="5"/>
                <w:lang w:val="en-US" w:eastAsia="zh-CN"/>
              </w:rPr>
              <w:t>21</w:t>
            </w:r>
            <w:r>
              <w:rPr>
                <w:spacing w:val="8"/>
              </w:rPr>
              <w:t>〕</w:t>
            </w:r>
            <w:r>
              <w:rPr>
                <w:spacing w:val="4"/>
              </w:rPr>
              <w:t>22</w:t>
            </w:r>
            <w:r>
              <w:rPr>
                <w:spacing w:val="5"/>
              </w:rPr>
              <w:t>号）第三十七条在政府采购项目投诉、举报处理和监督检查过程中，发现采购方式、评审规则、供应商资格条件等存在歧视性、限制性、不符合政府采购政策等问题的，依照《中华人民共和国政府采购法》等国家有关</w:t>
            </w:r>
            <w:r>
              <w:rPr>
                <w:spacing w:val="-1"/>
              </w:rPr>
              <w:t>规定处理。</w:t>
            </w:r>
          </w:p>
        </w:tc>
      </w:tr>
      <w:tr w14:paraId="2E3D4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trPr>
        <w:tc>
          <w:tcPr>
            <w:tcW w:w="547" w:type="dxa"/>
            <w:vMerge w:val="continue"/>
            <w:tcBorders>
              <w:top w:val="nil"/>
              <w:bottom w:val="nil"/>
            </w:tcBorders>
            <w:vAlign w:val="top"/>
          </w:tcPr>
          <w:p w14:paraId="3E3A5C52">
            <w:pPr>
              <w:rPr>
                <w:rFonts w:ascii="Arial"/>
                <w:sz w:val="21"/>
              </w:rPr>
            </w:pPr>
          </w:p>
        </w:tc>
        <w:tc>
          <w:tcPr>
            <w:tcW w:w="992" w:type="dxa"/>
            <w:vMerge w:val="continue"/>
            <w:tcBorders>
              <w:top w:val="nil"/>
              <w:bottom w:val="nil"/>
            </w:tcBorders>
            <w:vAlign w:val="top"/>
          </w:tcPr>
          <w:p w14:paraId="691DD073">
            <w:pPr>
              <w:rPr>
                <w:rFonts w:ascii="Arial"/>
                <w:sz w:val="21"/>
              </w:rPr>
            </w:pPr>
          </w:p>
        </w:tc>
        <w:tc>
          <w:tcPr>
            <w:tcW w:w="6025" w:type="dxa"/>
            <w:vAlign w:val="top"/>
          </w:tcPr>
          <w:p w14:paraId="7D586402">
            <w:pPr>
              <w:pStyle w:val="8"/>
              <w:spacing w:before="296" w:line="223" w:lineRule="auto"/>
              <w:ind w:left="34" w:right="15" w:firstLine="10"/>
              <w:jc w:val="both"/>
            </w:pPr>
            <w:r>
              <w:rPr>
                <w:spacing w:val="4"/>
              </w:rPr>
              <w:t>2</w:t>
            </w:r>
            <w:r>
              <w:rPr>
                <w:rFonts w:hint="eastAsia"/>
                <w:spacing w:val="4"/>
                <w:lang w:val="en-US" w:eastAsia="zh-CN"/>
              </w:rPr>
              <w:t>.</w:t>
            </w:r>
            <w:r>
              <w:rPr>
                <w:spacing w:val="4"/>
              </w:rPr>
              <w:t>采购人可以根据采购项目的特殊要求，规定供应商的特定</w:t>
            </w:r>
            <w:r>
              <w:rPr>
                <w:spacing w:val="9"/>
              </w:rPr>
              <w:t xml:space="preserve"> </w:t>
            </w:r>
            <w:r>
              <w:rPr>
                <w:spacing w:val="1"/>
              </w:rPr>
              <w:t>条件，但不得以不合理的条件对供应商实行</w:t>
            </w:r>
            <w:r>
              <w:t xml:space="preserve">差别待遇或者歧视 </w:t>
            </w:r>
            <w:r>
              <w:rPr>
                <w:spacing w:val="-2"/>
              </w:rPr>
              <w:t>待遇。</w:t>
            </w:r>
          </w:p>
        </w:tc>
        <w:tc>
          <w:tcPr>
            <w:tcW w:w="2688" w:type="dxa"/>
            <w:vAlign w:val="top"/>
          </w:tcPr>
          <w:p w14:paraId="08433D6F">
            <w:pPr>
              <w:spacing w:line="358" w:lineRule="auto"/>
              <w:rPr>
                <w:rFonts w:ascii="Arial"/>
                <w:sz w:val="21"/>
              </w:rPr>
            </w:pPr>
          </w:p>
          <w:p w14:paraId="50B5A7F3">
            <w:pPr>
              <w:pStyle w:val="8"/>
              <w:spacing w:before="71" w:line="222" w:lineRule="auto"/>
              <w:ind w:left="45" w:right="12" w:hanging="7"/>
            </w:pPr>
            <w:r>
              <w:rPr>
                <w:spacing w:val="8"/>
              </w:rPr>
              <w:t>《中华人民共和国政府采</w:t>
            </w:r>
            <w:r>
              <w:t xml:space="preserve"> </w:t>
            </w:r>
            <w:r>
              <w:rPr>
                <w:spacing w:val="-1"/>
              </w:rPr>
              <w:t>购法》第二十二条</w:t>
            </w:r>
          </w:p>
        </w:tc>
        <w:tc>
          <w:tcPr>
            <w:tcW w:w="4351" w:type="dxa"/>
            <w:vMerge w:val="continue"/>
            <w:tcBorders>
              <w:top w:val="nil"/>
              <w:bottom w:val="nil"/>
            </w:tcBorders>
            <w:vAlign w:val="top"/>
          </w:tcPr>
          <w:p w14:paraId="45399597">
            <w:pPr>
              <w:rPr>
                <w:rFonts w:ascii="Arial"/>
                <w:sz w:val="21"/>
              </w:rPr>
            </w:pPr>
          </w:p>
        </w:tc>
      </w:tr>
      <w:tr w14:paraId="5715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547" w:type="dxa"/>
            <w:vMerge w:val="continue"/>
            <w:tcBorders>
              <w:top w:val="nil"/>
              <w:bottom w:val="nil"/>
            </w:tcBorders>
            <w:vAlign w:val="top"/>
          </w:tcPr>
          <w:p w14:paraId="02315CD7">
            <w:pPr>
              <w:rPr>
                <w:rFonts w:ascii="Arial"/>
                <w:sz w:val="21"/>
              </w:rPr>
            </w:pPr>
          </w:p>
        </w:tc>
        <w:tc>
          <w:tcPr>
            <w:tcW w:w="992" w:type="dxa"/>
            <w:vMerge w:val="continue"/>
            <w:tcBorders>
              <w:top w:val="nil"/>
              <w:bottom w:val="nil"/>
            </w:tcBorders>
            <w:vAlign w:val="top"/>
          </w:tcPr>
          <w:p w14:paraId="71133CF3">
            <w:pPr>
              <w:rPr>
                <w:rFonts w:ascii="Arial"/>
                <w:sz w:val="21"/>
              </w:rPr>
            </w:pPr>
          </w:p>
        </w:tc>
        <w:tc>
          <w:tcPr>
            <w:tcW w:w="6025" w:type="dxa"/>
            <w:vAlign w:val="top"/>
          </w:tcPr>
          <w:p w14:paraId="14B5B03E">
            <w:pPr>
              <w:pStyle w:val="8"/>
              <w:spacing w:before="289" w:line="224" w:lineRule="auto"/>
              <w:ind w:left="40" w:right="14" w:firstLine="12"/>
              <w:jc w:val="both"/>
            </w:pPr>
            <w:r>
              <w:rPr>
                <w:spacing w:val="4"/>
              </w:rPr>
              <w:t>3</w:t>
            </w:r>
            <w:r>
              <w:rPr>
                <w:rFonts w:hint="eastAsia"/>
                <w:spacing w:val="4"/>
                <w:lang w:val="en-US" w:eastAsia="zh-CN"/>
              </w:rPr>
              <w:t>.</w:t>
            </w:r>
            <w:r>
              <w:rPr>
                <w:spacing w:val="4"/>
              </w:rPr>
              <w:t>政府采购当事人不得相互串通损害国家利益、社会公共利</w:t>
            </w:r>
            <w:r>
              <w:rPr>
                <w:spacing w:val="2"/>
              </w:rPr>
              <w:t xml:space="preserve"> </w:t>
            </w:r>
            <w:r>
              <w:t>益和其他当事人的合法权益；不得以任何手段排斥其他供应商</w:t>
            </w:r>
            <w:r>
              <w:rPr>
                <w:spacing w:val="14"/>
              </w:rPr>
              <w:t xml:space="preserve"> </w:t>
            </w:r>
            <w:r>
              <w:rPr>
                <w:spacing w:val="-2"/>
              </w:rPr>
              <w:t>参与竞争。</w:t>
            </w:r>
          </w:p>
        </w:tc>
        <w:tc>
          <w:tcPr>
            <w:tcW w:w="2688" w:type="dxa"/>
            <w:vAlign w:val="top"/>
          </w:tcPr>
          <w:p w14:paraId="6EF55318">
            <w:pPr>
              <w:spacing w:line="350" w:lineRule="auto"/>
              <w:rPr>
                <w:rFonts w:ascii="Arial"/>
                <w:sz w:val="21"/>
              </w:rPr>
            </w:pPr>
          </w:p>
          <w:p w14:paraId="00E2BF91">
            <w:pPr>
              <w:pStyle w:val="8"/>
              <w:spacing w:before="71" w:line="222" w:lineRule="auto"/>
              <w:ind w:left="45" w:right="12" w:hanging="7"/>
            </w:pPr>
            <w:r>
              <w:rPr>
                <w:spacing w:val="8"/>
              </w:rPr>
              <w:t>《中华人民共和国政府采</w:t>
            </w:r>
            <w:r>
              <w:t xml:space="preserve"> </w:t>
            </w:r>
            <w:r>
              <w:rPr>
                <w:spacing w:val="-1"/>
              </w:rPr>
              <w:t>购法》第二十五条</w:t>
            </w:r>
          </w:p>
        </w:tc>
        <w:tc>
          <w:tcPr>
            <w:tcW w:w="4351" w:type="dxa"/>
            <w:vMerge w:val="continue"/>
            <w:tcBorders>
              <w:top w:val="nil"/>
              <w:bottom w:val="nil"/>
            </w:tcBorders>
            <w:vAlign w:val="top"/>
          </w:tcPr>
          <w:p w14:paraId="7286C3B8">
            <w:pPr>
              <w:rPr>
                <w:rFonts w:ascii="Arial"/>
                <w:sz w:val="21"/>
              </w:rPr>
            </w:pPr>
          </w:p>
        </w:tc>
      </w:tr>
      <w:tr w14:paraId="647CF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5" w:hRule="atLeast"/>
        </w:trPr>
        <w:tc>
          <w:tcPr>
            <w:tcW w:w="547" w:type="dxa"/>
            <w:vMerge w:val="continue"/>
            <w:tcBorders>
              <w:top w:val="nil"/>
              <w:bottom w:val="nil"/>
            </w:tcBorders>
            <w:vAlign w:val="top"/>
          </w:tcPr>
          <w:p w14:paraId="5DB721E7">
            <w:pPr>
              <w:rPr>
                <w:rFonts w:ascii="Arial"/>
                <w:sz w:val="21"/>
              </w:rPr>
            </w:pPr>
          </w:p>
        </w:tc>
        <w:tc>
          <w:tcPr>
            <w:tcW w:w="992" w:type="dxa"/>
            <w:vMerge w:val="continue"/>
            <w:tcBorders>
              <w:top w:val="nil"/>
              <w:bottom w:val="nil"/>
            </w:tcBorders>
            <w:vAlign w:val="top"/>
          </w:tcPr>
          <w:p w14:paraId="29070D5A">
            <w:pPr>
              <w:rPr>
                <w:rFonts w:ascii="Arial"/>
                <w:sz w:val="21"/>
              </w:rPr>
            </w:pPr>
          </w:p>
        </w:tc>
        <w:tc>
          <w:tcPr>
            <w:tcW w:w="6025" w:type="dxa"/>
            <w:vAlign w:val="center"/>
          </w:tcPr>
          <w:p w14:paraId="407E3E7D">
            <w:pPr>
              <w:pStyle w:val="8"/>
              <w:spacing w:before="29" w:line="223" w:lineRule="auto"/>
              <w:ind w:left="36" w:right="14" w:firstLine="7"/>
              <w:jc w:val="both"/>
            </w:pPr>
            <w:r>
              <w:rPr>
                <w:spacing w:val="4"/>
              </w:rPr>
              <w:t>4</w:t>
            </w:r>
            <w:r>
              <w:rPr>
                <w:rFonts w:hint="eastAsia"/>
                <w:spacing w:val="4"/>
                <w:lang w:val="en-US" w:eastAsia="zh-CN"/>
              </w:rPr>
              <w:t>.</w:t>
            </w:r>
            <w:r>
              <w:rPr>
                <w:spacing w:val="4"/>
              </w:rPr>
              <w:t>采购人或者采购代理机构有下列情形之一的，属于以不合</w:t>
            </w:r>
            <w:r>
              <w:rPr>
                <w:spacing w:val="11"/>
              </w:rPr>
              <w:t xml:space="preserve"> </w:t>
            </w:r>
            <w:r>
              <w:t>理的条件对供应商实行差别待遇或者歧视待</w:t>
            </w:r>
            <w:r>
              <w:rPr>
                <w:spacing w:val="-1"/>
              </w:rPr>
              <w:t>遇</w:t>
            </w:r>
            <w:r>
              <w:rPr>
                <w:spacing w:val="-15"/>
              </w:rPr>
              <w:t>：（</w:t>
            </w:r>
            <w:r>
              <w:rPr>
                <w:spacing w:val="-56"/>
              </w:rPr>
              <w:t xml:space="preserve"> </w:t>
            </w:r>
            <w:r>
              <w:rPr>
                <w:spacing w:val="-1"/>
              </w:rPr>
              <w:t>一）就同一</w:t>
            </w:r>
            <w:r>
              <w:t xml:space="preserve"> 采购项目向供应商提供有差别的项目信息</w:t>
            </w:r>
            <w:r>
              <w:rPr>
                <w:spacing w:val="-14"/>
              </w:rPr>
              <w:t>；（</w:t>
            </w:r>
            <w:r>
              <w:rPr>
                <w:spacing w:val="-60"/>
              </w:rPr>
              <w:t xml:space="preserve"> </w:t>
            </w:r>
            <w:r>
              <w:t>二</w:t>
            </w:r>
            <w:r>
              <w:rPr>
                <w:spacing w:val="-1"/>
              </w:rPr>
              <w:t>）设定的资格</w:t>
            </w:r>
            <w:r>
              <w:t xml:space="preserve"> 、技术、商务条件与采购项目的具体特点和实际需要不相适应</w:t>
            </w:r>
            <w:r>
              <w:rPr>
                <w:spacing w:val="17"/>
              </w:rPr>
              <w:t xml:space="preserve"> </w:t>
            </w:r>
            <w:r>
              <w:rPr>
                <w:spacing w:val="3"/>
              </w:rPr>
              <w:t>或者与合同履行无关</w:t>
            </w:r>
            <w:r>
              <w:rPr>
                <w:spacing w:val="-30"/>
              </w:rPr>
              <w:t>；（</w:t>
            </w:r>
            <w:r>
              <w:rPr>
                <w:spacing w:val="3"/>
              </w:rPr>
              <w:t>三）采购需求中的技术、服务等要求</w:t>
            </w:r>
            <w:r>
              <w:rPr>
                <w:spacing w:val="1"/>
              </w:rPr>
              <w:t xml:space="preserve"> </w:t>
            </w:r>
            <w:r>
              <w:rPr>
                <w:spacing w:val="3"/>
              </w:rPr>
              <w:t>指向特定供应商、特定产品</w:t>
            </w:r>
            <w:r>
              <w:rPr>
                <w:spacing w:val="-29"/>
              </w:rPr>
              <w:t>；（</w:t>
            </w:r>
            <w:r>
              <w:rPr>
                <w:spacing w:val="3"/>
              </w:rPr>
              <w:t>四）以特定行政区域或者特定</w:t>
            </w:r>
            <w:r>
              <w:t xml:space="preserve"> </w:t>
            </w:r>
            <w:r>
              <w:rPr>
                <w:spacing w:val="3"/>
              </w:rPr>
              <w:t>行业的业绩、奖项作为加分条件或者中标、成交条件</w:t>
            </w:r>
            <w:r>
              <w:rPr>
                <w:spacing w:val="-29"/>
              </w:rPr>
              <w:t>；（</w:t>
            </w:r>
            <w:r>
              <w:rPr>
                <w:spacing w:val="3"/>
              </w:rPr>
              <w:t>五）</w:t>
            </w:r>
            <w:r>
              <w:rPr>
                <w:spacing w:val="1"/>
              </w:rPr>
              <w:t xml:space="preserve"> </w:t>
            </w:r>
            <w:r>
              <w:rPr>
                <w:spacing w:val="3"/>
              </w:rPr>
              <w:t>对供应商采取不同的资格审查或者评审标准</w:t>
            </w:r>
            <w:r>
              <w:rPr>
                <w:spacing w:val="-29"/>
              </w:rPr>
              <w:t>；（</w:t>
            </w:r>
            <w:r>
              <w:rPr>
                <w:spacing w:val="3"/>
              </w:rPr>
              <w:t>六）限定或者</w:t>
            </w:r>
            <w:r>
              <w:rPr>
                <w:spacing w:val="1"/>
              </w:rPr>
              <w:t xml:space="preserve"> 指定特定的专利、商标、</w:t>
            </w:r>
            <w:r>
              <w:rPr>
                <w:spacing w:val="-65"/>
              </w:rPr>
              <w:t xml:space="preserve"> </w:t>
            </w:r>
            <w:r>
              <w:rPr>
                <w:spacing w:val="1"/>
              </w:rPr>
              <w:t>品牌或者供应商</w:t>
            </w:r>
            <w:r>
              <w:rPr>
                <w:spacing w:val="-27"/>
              </w:rPr>
              <w:t>；（</w:t>
            </w:r>
            <w:r>
              <w:rPr>
                <w:spacing w:val="1"/>
              </w:rPr>
              <w:t>七）非法限定供</w:t>
            </w:r>
            <w:r>
              <w:t xml:space="preserve"> </w:t>
            </w:r>
            <w:r>
              <w:rPr>
                <w:spacing w:val="3"/>
              </w:rPr>
              <w:t>应商的所有制形式、组织形式或者所在地</w:t>
            </w:r>
            <w:r>
              <w:rPr>
                <w:spacing w:val="-29"/>
              </w:rPr>
              <w:t>；（</w:t>
            </w:r>
            <w:r>
              <w:rPr>
                <w:spacing w:val="3"/>
              </w:rPr>
              <w:t>八）以其他不合</w:t>
            </w:r>
            <w:r>
              <w:t xml:space="preserve"> 理条件限制或者排斥潜在供应商。</w:t>
            </w:r>
          </w:p>
        </w:tc>
        <w:tc>
          <w:tcPr>
            <w:tcW w:w="2688" w:type="dxa"/>
            <w:vAlign w:val="top"/>
          </w:tcPr>
          <w:p w14:paraId="76B77223">
            <w:pPr>
              <w:spacing w:line="294" w:lineRule="auto"/>
              <w:rPr>
                <w:rFonts w:ascii="Arial"/>
                <w:sz w:val="21"/>
              </w:rPr>
            </w:pPr>
          </w:p>
          <w:p w14:paraId="0614C3AB">
            <w:pPr>
              <w:spacing w:line="294" w:lineRule="auto"/>
              <w:rPr>
                <w:rFonts w:ascii="Arial"/>
                <w:sz w:val="21"/>
              </w:rPr>
            </w:pPr>
          </w:p>
          <w:p w14:paraId="31A7379F">
            <w:pPr>
              <w:spacing w:line="294" w:lineRule="auto"/>
              <w:rPr>
                <w:rFonts w:ascii="Arial"/>
                <w:sz w:val="21"/>
              </w:rPr>
            </w:pPr>
          </w:p>
          <w:p w14:paraId="129849DE">
            <w:pPr>
              <w:spacing w:line="295" w:lineRule="auto"/>
              <w:rPr>
                <w:rFonts w:ascii="Arial"/>
                <w:sz w:val="21"/>
              </w:rPr>
            </w:pPr>
          </w:p>
          <w:p w14:paraId="5253B099">
            <w:pPr>
              <w:pStyle w:val="8"/>
              <w:spacing w:before="71" w:line="222" w:lineRule="auto"/>
              <w:ind w:left="45" w:right="12" w:hanging="7"/>
            </w:pPr>
            <w:r>
              <w:rPr>
                <w:spacing w:val="8"/>
              </w:rPr>
              <w:t>《中华人民共和国政府采</w:t>
            </w:r>
            <w:r>
              <w:t xml:space="preserve"> </w:t>
            </w:r>
            <w:r>
              <w:rPr>
                <w:spacing w:val="-1"/>
              </w:rPr>
              <w:t>购实施条例》第二十条</w:t>
            </w:r>
          </w:p>
        </w:tc>
        <w:tc>
          <w:tcPr>
            <w:tcW w:w="4351" w:type="dxa"/>
            <w:vMerge w:val="continue"/>
            <w:tcBorders>
              <w:top w:val="nil"/>
              <w:bottom w:val="nil"/>
            </w:tcBorders>
            <w:vAlign w:val="top"/>
          </w:tcPr>
          <w:p w14:paraId="1D42FE27">
            <w:pPr>
              <w:rPr>
                <w:rFonts w:ascii="Arial"/>
                <w:sz w:val="21"/>
              </w:rPr>
            </w:pPr>
          </w:p>
        </w:tc>
      </w:tr>
      <w:tr w14:paraId="5E30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8" w:hRule="atLeast"/>
        </w:trPr>
        <w:tc>
          <w:tcPr>
            <w:tcW w:w="547" w:type="dxa"/>
            <w:vMerge w:val="continue"/>
            <w:tcBorders>
              <w:top w:val="nil"/>
            </w:tcBorders>
            <w:vAlign w:val="top"/>
          </w:tcPr>
          <w:p w14:paraId="49337067">
            <w:pPr>
              <w:rPr>
                <w:rFonts w:ascii="Arial"/>
                <w:sz w:val="21"/>
              </w:rPr>
            </w:pPr>
          </w:p>
        </w:tc>
        <w:tc>
          <w:tcPr>
            <w:tcW w:w="992" w:type="dxa"/>
            <w:vMerge w:val="continue"/>
            <w:tcBorders>
              <w:top w:val="nil"/>
            </w:tcBorders>
            <w:vAlign w:val="top"/>
          </w:tcPr>
          <w:p w14:paraId="1F084AF5">
            <w:pPr>
              <w:rPr>
                <w:rFonts w:ascii="Arial"/>
                <w:sz w:val="21"/>
              </w:rPr>
            </w:pPr>
          </w:p>
        </w:tc>
        <w:tc>
          <w:tcPr>
            <w:tcW w:w="6025" w:type="dxa"/>
            <w:vAlign w:val="center"/>
          </w:tcPr>
          <w:p w14:paraId="4726A457">
            <w:pPr>
              <w:pStyle w:val="8"/>
              <w:spacing w:before="39" w:line="218" w:lineRule="auto"/>
              <w:ind w:left="34" w:right="15" w:firstLine="12"/>
              <w:jc w:val="both"/>
            </w:pPr>
            <w:r>
              <w:rPr>
                <w:spacing w:val="4"/>
              </w:rPr>
              <w:t>5</w:t>
            </w:r>
            <w:r>
              <w:rPr>
                <w:rFonts w:hint="eastAsia"/>
                <w:spacing w:val="4"/>
                <w:lang w:val="en-US" w:eastAsia="zh-CN"/>
              </w:rPr>
              <w:t>.</w:t>
            </w:r>
            <w:r>
              <w:rPr>
                <w:spacing w:val="4"/>
              </w:rPr>
              <w:t>采购人、采购代理机构不得将投标人的注册资本、资产总</w:t>
            </w:r>
            <w:r>
              <w:rPr>
                <w:spacing w:val="7"/>
              </w:rPr>
              <w:t xml:space="preserve"> </w:t>
            </w:r>
            <w:r>
              <w:rPr>
                <w:spacing w:val="1"/>
              </w:rPr>
              <w:t>额、营业收入、从业人员、利润、纳税额等</w:t>
            </w:r>
            <w:r>
              <w:t>规模条件作为资格 要求或者评审因素，也不得通过将除进口货物以外的生产厂家</w:t>
            </w:r>
            <w:r>
              <w:rPr>
                <w:spacing w:val="18"/>
              </w:rPr>
              <w:t xml:space="preserve"> </w:t>
            </w:r>
            <w:r>
              <w:rPr>
                <w:spacing w:val="1"/>
              </w:rPr>
              <w:t>授权、承诺、证明、背书等作为资格要求，</w:t>
            </w:r>
            <w:r>
              <w:t>对投标人实行差别 待遇或者歧视待遇。</w:t>
            </w:r>
          </w:p>
        </w:tc>
        <w:tc>
          <w:tcPr>
            <w:tcW w:w="2688" w:type="dxa"/>
            <w:vAlign w:val="top"/>
          </w:tcPr>
          <w:p w14:paraId="577490F4">
            <w:pPr>
              <w:pStyle w:val="8"/>
              <w:spacing w:before="310" w:line="224" w:lineRule="auto"/>
              <w:ind w:left="39" w:right="12" w:hanging="1"/>
              <w:jc w:val="both"/>
            </w:pPr>
            <w:r>
              <w:rPr>
                <w:spacing w:val="18"/>
              </w:rPr>
              <w:t>《政府采购货物和服务招</w:t>
            </w:r>
            <w:r>
              <w:rPr>
                <w:spacing w:val="3"/>
              </w:rPr>
              <w:t xml:space="preserve"> </w:t>
            </w:r>
            <w:r>
              <w:rPr>
                <w:spacing w:val="15"/>
              </w:rPr>
              <w:t>标投标管理办法》</w:t>
            </w:r>
            <w:r>
              <w:rPr>
                <w:spacing w:val="-77"/>
              </w:rPr>
              <w:t xml:space="preserve"> </w:t>
            </w:r>
            <w:r>
              <w:rPr>
                <w:spacing w:val="15"/>
              </w:rPr>
              <w:t>（财政</w:t>
            </w:r>
            <w:r>
              <w:t xml:space="preserve"> 部令第87号）第十七条</w:t>
            </w:r>
          </w:p>
        </w:tc>
        <w:tc>
          <w:tcPr>
            <w:tcW w:w="4351" w:type="dxa"/>
            <w:vMerge w:val="continue"/>
            <w:tcBorders>
              <w:top w:val="nil"/>
            </w:tcBorders>
            <w:vAlign w:val="top"/>
          </w:tcPr>
          <w:p w14:paraId="423B0436">
            <w:pPr>
              <w:rPr>
                <w:rFonts w:ascii="Arial"/>
                <w:sz w:val="21"/>
              </w:rPr>
            </w:pPr>
          </w:p>
        </w:tc>
      </w:tr>
    </w:tbl>
    <w:p w14:paraId="1480CEAA">
      <w:pPr>
        <w:rPr>
          <w:rFonts w:ascii="Arial"/>
          <w:sz w:val="21"/>
        </w:rPr>
      </w:pPr>
    </w:p>
    <w:p w14:paraId="3A45FC30">
      <w:pPr>
        <w:rPr>
          <w:rFonts w:ascii="Arial" w:hAnsi="Arial" w:eastAsia="Arial" w:cs="Arial"/>
          <w:sz w:val="21"/>
          <w:szCs w:val="21"/>
        </w:rPr>
        <w:sectPr>
          <w:footerReference r:id="rId26" w:type="default"/>
          <w:pgSz w:w="16838" w:h="11905" w:orient="landscape"/>
          <w:pgMar w:top="975" w:right="1071" w:bottom="1009" w:left="1145" w:header="0" w:footer="714" w:gutter="0"/>
          <w:paperSrc/>
          <w:pgNumType w:fmt="numberInDash"/>
          <w:cols w:space="0" w:num="1"/>
          <w:rtlGutter w:val="0"/>
          <w:docGrid w:linePitch="0" w:charSpace="0"/>
        </w:sectPr>
      </w:pPr>
    </w:p>
    <w:p w14:paraId="5F2656D2">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6732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547" w:type="dxa"/>
            <w:vMerge w:val="restart"/>
            <w:tcBorders>
              <w:bottom w:val="nil"/>
            </w:tcBorders>
            <w:vAlign w:val="top"/>
          </w:tcPr>
          <w:p w14:paraId="51D0E99A">
            <w:pPr>
              <w:spacing w:line="241" w:lineRule="auto"/>
              <w:rPr>
                <w:rFonts w:ascii="Arial"/>
                <w:sz w:val="21"/>
              </w:rPr>
            </w:pPr>
          </w:p>
          <w:p w14:paraId="1CB9AF1A">
            <w:pPr>
              <w:spacing w:line="241" w:lineRule="auto"/>
              <w:rPr>
                <w:rFonts w:ascii="Arial"/>
                <w:sz w:val="21"/>
              </w:rPr>
            </w:pPr>
          </w:p>
          <w:p w14:paraId="5225F6F5">
            <w:pPr>
              <w:spacing w:line="241" w:lineRule="auto"/>
              <w:rPr>
                <w:rFonts w:ascii="Arial"/>
                <w:sz w:val="21"/>
              </w:rPr>
            </w:pPr>
          </w:p>
          <w:p w14:paraId="4BD0FA6E">
            <w:pPr>
              <w:spacing w:line="241" w:lineRule="auto"/>
              <w:rPr>
                <w:rFonts w:ascii="Arial"/>
                <w:sz w:val="21"/>
              </w:rPr>
            </w:pPr>
          </w:p>
          <w:p w14:paraId="0FD8ECFE">
            <w:pPr>
              <w:spacing w:line="241" w:lineRule="auto"/>
              <w:rPr>
                <w:rFonts w:ascii="Arial"/>
                <w:sz w:val="21"/>
              </w:rPr>
            </w:pPr>
          </w:p>
          <w:p w14:paraId="695A17C4">
            <w:pPr>
              <w:spacing w:line="242" w:lineRule="auto"/>
              <w:rPr>
                <w:rFonts w:ascii="Arial"/>
                <w:sz w:val="21"/>
              </w:rPr>
            </w:pPr>
          </w:p>
          <w:p w14:paraId="1D3981FB">
            <w:pPr>
              <w:spacing w:line="242" w:lineRule="auto"/>
              <w:rPr>
                <w:rFonts w:ascii="Arial"/>
                <w:sz w:val="21"/>
              </w:rPr>
            </w:pPr>
          </w:p>
          <w:p w14:paraId="77F950FA">
            <w:pPr>
              <w:spacing w:line="242" w:lineRule="auto"/>
              <w:rPr>
                <w:rFonts w:ascii="Arial"/>
                <w:sz w:val="21"/>
              </w:rPr>
            </w:pPr>
          </w:p>
          <w:p w14:paraId="3D7799AA">
            <w:pPr>
              <w:spacing w:line="242" w:lineRule="auto"/>
              <w:rPr>
                <w:rFonts w:ascii="Arial"/>
                <w:sz w:val="21"/>
              </w:rPr>
            </w:pPr>
          </w:p>
          <w:p w14:paraId="48F28A69">
            <w:pPr>
              <w:spacing w:line="242" w:lineRule="auto"/>
              <w:rPr>
                <w:rFonts w:ascii="Arial"/>
                <w:sz w:val="21"/>
              </w:rPr>
            </w:pPr>
          </w:p>
          <w:p w14:paraId="780BD234">
            <w:pPr>
              <w:spacing w:line="242" w:lineRule="auto"/>
              <w:rPr>
                <w:rFonts w:ascii="Arial"/>
                <w:sz w:val="21"/>
              </w:rPr>
            </w:pPr>
          </w:p>
          <w:p w14:paraId="2F230068">
            <w:pPr>
              <w:spacing w:line="242" w:lineRule="auto"/>
              <w:rPr>
                <w:rFonts w:ascii="Arial"/>
                <w:sz w:val="21"/>
              </w:rPr>
            </w:pPr>
          </w:p>
          <w:p w14:paraId="2298B1B2">
            <w:pPr>
              <w:spacing w:line="242" w:lineRule="auto"/>
              <w:rPr>
                <w:rFonts w:ascii="Arial"/>
                <w:sz w:val="21"/>
              </w:rPr>
            </w:pPr>
          </w:p>
          <w:p w14:paraId="3977EE39">
            <w:pPr>
              <w:spacing w:line="242" w:lineRule="auto"/>
              <w:rPr>
                <w:rFonts w:ascii="Arial"/>
                <w:sz w:val="21"/>
              </w:rPr>
            </w:pPr>
          </w:p>
          <w:p w14:paraId="006601F7">
            <w:pPr>
              <w:spacing w:line="242" w:lineRule="auto"/>
              <w:rPr>
                <w:rFonts w:ascii="Arial"/>
                <w:sz w:val="21"/>
              </w:rPr>
            </w:pPr>
          </w:p>
          <w:p w14:paraId="6144DEB1">
            <w:pPr>
              <w:spacing w:line="242" w:lineRule="auto"/>
              <w:rPr>
                <w:rFonts w:ascii="Arial"/>
                <w:sz w:val="21"/>
              </w:rPr>
            </w:pPr>
          </w:p>
          <w:p w14:paraId="6BD785D8">
            <w:pPr>
              <w:spacing w:line="242" w:lineRule="auto"/>
              <w:rPr>
                <w:rFonts w:ascii="Arial"/>
                <w:sz w:val="21"/>
              </w:rPr>
            </w:pPr>
          </w:p>
          <w:p w14:paraId="3C742122">
            <w:pPr>
              <w:pStyle w:val="8"/>
              <w:spacing w:before="71" w:line="180" w:lineRule="auto"/>
              <w:ind w:left="178"/>
              <w:rPr>
                <w:rFonts w:hint="default" w:eastAsia="仿宋"/>
                <w:lang w:val="en-US" w:eastAsia="zh-CN"/>
              </w:rPr>
            </w:pPr>
            <w:r>
              <w:rPr>
                <w:rFonts w:hint="eastAsia"/>
                <w:lang w:val="en-US" w:eastAsia="zh-CN"/>
              </w:rPr>
              <w:t>36</w:t>
            </w:r>
          </w:p>
        </w:tc>
        <w:tc>
          <w:tcPr>
            <w:tcW w:w="992" w:type="dxa"/>
            <w:vMerge w:val="restart"/>
            <w:tcBorders>
              <w:bottom w:val="nil"/>
            </w:tcBorders>
            <w:vAlign w:val="top"/>
          </w:tcPr>
          <w:p w14:paraId="1D8F1595">
            <w:pPr>
              <w:spacing w:line="241" w:lineRule="auto"/>
              <w:rPr>
                <w:rFonts w:ascii="Arial"/>
                <w:sz w:val="21"/>
              </w:rPr>
            </w:pPr>
          </w:p>
          <w:p w14:paraId="2F1103CA">
            <w:pPr>
              <w:spacing w:line="241" w:lineRule="auto"/>
              <w:rPr>
                <w:rFonts w:ascii="Arial"/>
                <w:sz w:val="21"/>
              </w:rPr>
            </w:pPr>
          </w:p>
          <w:p w14:paraId="356B5CC5">
            <w:pPr>
              <w:spacing w:line="241" w:lineRule="auto"/>
              <w:rPr>
                <w:rFonts w:ascii="Arial"/>
                <w:sz w:val="21"/>
              </w:rPr>
            </w:pPr>
          </w:p>
          <w:p w14:paraId="1E03D92E">
            <w:pPr>
              <w:spacing w:line="241" w:lineRule="auto"/>
              <w:rPr>
                <w:rFonts w:ascii="Arial"/>
                <w:sz w:val="21"/>
              </w:rPr>
            </w:pPr>
          </w:p>
          <w:p w14:paraId="3FB568C7">
            <w:pPr>
              <w:spacing w:line="241" w:lineRule="auto"/>
              <w:rPr>
                <w:rFonts w:ascii="Arial"/>
                <w:sz w:val="21"/>
              </w:rPr>
            </w:pPr>
          </w:p>
          <w:p w14:paraId="6250F63B">
            <w:pPr>
              <w:spacing w:line="241" w:lineRule="auto"/>
              <w:rPr>
                <w:rFonts w:ascii="Arial"/>
                <w:sz w:val="21"/>
              </w:rPr>
            </w:pPr>
          </w:p>
          <w:p w14:paraId="033E7738">
            <w:pPr>
              <w:spacing w:line="241" w:lineRule="auto"/>
              <w:rPr>
                <w:rFonts w:ascii="Arial"/>
                <w:sz w:val="21"/>
              </w:rPr>
            </w:pPr>
          </w:p>
          <w:p w14:paraId="731D6235">
            <w:pPr>
              <w:spacing w:line="242" w:lineRule="auto"/>
              <w:rPr>
                <w:rFonts w:ascii="Arial"/>
                <w:sz w:val="21"/>
              </w:rPr>
            </w:pPr>
          </w:p>
          <w:p w14:paraId="17808271">
            <w:pPr>
              <w:spacing w:line="242" w:lineRule="auto"/>
              <w:rPr>
                <w:rFonts w:ascii="Arial"/>
                <w:sz w:val="21"/>
              </w:rPr>
            </w:pPr>
          </w:p>
          <w:p w14:paraId="498D8B1B">
            <w:pPr>
              <w:spacing w:line="242" w:lineRule="auto"/>
              <w:rPr>
                <w:rFonts w:ascii="Arial"/>
                <w:sz w:val="21"/>
              </w:rPr>
            </w:pPr>
          </w:p>
          <w:p w14:paraId="0FE514D1">
            <w:pPr>
              <w:spacing w:line="242" w:lineRule="auto"/>
              <w:rPr>
                <w:rFonts w:ascii="Arial"/>
                <w:sz w:val="21"/>
              </w:rPr>
            </w:pPr>
          </w:p>
          <w:p w14:paraId="0044C891">
            <w:pPr>
              <w:spacing w:line="242" w:lineRule="auto"/>
              <w:rPr>
                <w:rFonts w:ascii="Arial"/>
                <w:sz w:val="21"/>
              </w:rPr>
            </w:pPr>
          </w:p>
          <w:p w14:paraId="5CE0C8FE">
            <w:pPr>
              <w:spacing w:line="242" w:lineRule="auto"/>
              <w:rPr>
                <w:rFonts w:ascii="Arial"/>
                <w:sz w:val="21"/>
              </w:rPr>
            </w:pPr>
          </w:p>
          <w:p w14:paraId="2E03FC91">
            <w:pPr>
              <w:pStyle w:val="8"/>
              <w:spacing w:before="71" w:line="217" w:lineRule="auto"/>
              <w:ind w:left="60"/>
            </w:pPr>
            <w:r>
              <w:rPr>
                <w:spacing w:val="-3"/>
              </w:rPr>
              <w:t>不得对供</w:t>
            </w:r>
          </w:p>
          <w:p w14:paraId="15E30D8B">
            <w:pPr>
              <w:pStyle w:val="8"/>
              <w:spacing w:before="11" w:line="216" w:lineRule="auto"/>
              <w:ind w:left="61"/>
            </w:pPr>
            <w:r>
              <w:rPr>
                <w:spacing w:val="-3"/>
              </w:rPr>
              <w:t>应商实行</w:t>
            </w:r>
          </w:p>
          <w:p w14:paraId="691C5CA2">
            <w:pPr>
              <w:pStyle w:val="8"/>
              <w:spacing w:before="13" w:line="215" w:lineRule="auto"/>
              <w:ind w:left="58"/>
            </w:pPr>
            <w:r>
              <w:rPr>
                <w:spacing w:val="-3"/>
              </w:rPr>
              <w:t>歧视性或</w:t>
            </w:r>
          </w:p>
          <w:p w14:paraId="7E9C13AB">
            <w:pPr>
              <w:pStyle w:val="8"/>
              <w:spacing w:before="15" w:line="215" w:lineRule="auto"/>
              <w:ind w:left="56"/>
            </w:pPr>
            <w:r>
              <w:rPr>
                <w:spacing w:val="-2"/>
              </w:rPr>
              <w:t>倾向性待</w:t>
            </w:r>
          </w:p>
          <w:p w14:paraId="3B38898E">
            <w:pPr>
              <w:pStyle w:val="8"/>
              <w:spacing w:before="16" w:line="217" w:lineRule="auto"/>
              <w:ind w:left="113"/>
            </w:pPr>
            <w:r>
              <w:rPr>
                <w:spacing w:val="-3"/>
              </w:rPr>
              <w:t>遇,不得</w:t>
            </w:r>
          </w:p>
          <w:p w14:paraId="7A0CA8ED">
            <w:pPr>
              <w:pStyle w:val="8"/>
              <w:spacing w:before="13" w:line="214" w:lineRule="auto"/>
              <w:ind w:left="83"/>
            </w:pPr>
            <w:r>
              <w:rPr>
                <w:spacing w:val="-9"/>
              </w:rPr>
              <w:t>串通或排</w:t>
            </w:r>
          </w:p>
          <w:p w14:paraId="7505814C">
            <w:pPr>
              <w:pStyle w:val="8"/>
              <w:spacing w:before="16" w:line="214" w:lineRule="auto"/>
              <w:ind w:left="57"/>
            </w:pPr>
            <w:r>
              <w:rPr>
                <w:spacing w:val="-2"/>
              </w:rPr>
              <w:t>斥其他供</w:t>
            </w:r>
          </w:p>
          <w:p w14:paraId="0AD5A181">
            <w:pPr>
              <w:pStyle w:val="8"/>
              <w:spacing w:before="15" w:line="218" w:lineRule="auto"/>
              <w:ind w:left="284"/>
            </w:pPr>
            <w:r>
              <w:rPr>
                <w:spacing w:val="-7"/>
              </w:rPr>
              <w:t>应商</w:t>
            </w:r>
          </w:p>
        </w:tc>
        <w:tc>
          <w:tcPr>
            <w:tcW w:w="6025" w:type="dxa"/>
            <w:vAlign w:val="top"/>
          </w:tcPr>
          <w:p w14:paraId="4B6E2E26">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5105787C">
            <w:pPr>
              <w:pStyle w:val="8"/>
              <w:keepNext w:val="0"/>
              <w:keepLines w:val="0"/>
              <w:pageBreakBefore w:val="0"/>
              <w:widowControl/>
              <w:kinsoku w:val="0"/>
              <w:wordWrap/>
              <w:overflowPunct/>
              <w:topLinePunct w:val="0"/>
              <w:autoSpaceDE w:val="0"/>
              <w:autoSpaceDN w:val="0"/>
              <w:bidi w:val="0"/>
              <w:adjustRightInd w:val="0"/>
              <w:snapToGrid w:val="0"/>
              <w:spacing w:before="71" w:line="228" w:lineRule="auto"/>
              <w:ind w:left="43" w:right="69" w:firstLine="3"/>
              <w:textAlignment w:val="baseline"/>
            </w:pPr>
            <w:r>
              <w:rPr>
                <w:spacing w:val="2"/>
              </w:rPr>
              <w:t>6</w:t>
            </w:r>
            <w:r>
              <w:rPr>
                <w:rFonts w:hint="eastAsia"/>
                <w:spacing w:val="2"/>
                <w:lang w:val="en-US" w:eastAsia="zh-CN"/>
              </w:rPr>
              <w:t>.</w:t>
            </w:r>
            <w:r>
              <w:rPr>
                <w:spacing w:val="2"/>
              </w:rPr>
              <w:t>谈判小组所有成员应当集中与单一供应商分别进行谈判，</w:t>
            </w:r>
            <w:r>
              <w:t>并给予所有参加谈判的供应商平等的谈判机会。</w:t>
            </w:r>
          </w:p>
        </w:tc>
        <w:tc>
          <w:tcPr>
            <w:tcW w:w="2688" w:type="dxa"/>
            <w:vAlign w:val="top"/>
          </w:tcPr>
          <w:p w14:paraId="01338644">
            <w:pPr>
              <w:pStyle w:val="8"/>
              <w:keepNext w:val="0"/>
              <w:keepLines w:val="0"/>
              <w:pageBreakBefore w:val="0"/>
              <w:widowControl/>
              <w:kinsoku w:val="0"/>
              <w:wordWrap/>
              <w:overflowPunct/>
              <w:topLinePunct w:val="0"/>
              <w:autoSpaceDE w:val="0"/>
              <w:autoSpaceDN w:val="0"/>
              <w:bidi w:val="0"/>
              <w:adjustRightInd w:val="0"/>
              <w:snapToGrid w:val="0"/>
              <w:spacing w:before="201" w:line="228" w:lineRule="auto"/>
              <w:ind w:left="52" w:right="12" w:hanging="14"/>
              <w:jc w:val="both"/>
              <w:textAlignment w:val="baseline"/>
            </w:pPr>
            <w:r>
              <w:rPr>
                <w:spacing w:val="18"/>
              </w:rPr>
              <w:t>《政府采购非招标采购方</w:t>
            </w:r>
            <w:r>
              <w:rPr>
                <w:spacing w:val="3"/>
              </w:rPr>
              <w:t xml:space="preserve"> </w:t>
            </w:r>
            <w:r>
              <w:rPr>
                <w:spacing w:val="14"/>
              </w:rPr>
              <w:t>式管理办法》（财政部令</w:t>
            </w:r>
            <w:r>
              <w:t xml:space="preserve"> </w:t>
            </w:r>
            <w:r>
              <w:rPr>
                <w:spacing w:val="-1"/>
              </w:rPr>
              <w:t>第74号）第三十一条</w:t>
            </w:r>
          </w:p>
        </w:tc>
        <w:tc>
          <w:tcPr>
            <w:tcW w:w="4351" w:type="dxa"/>
            <w:vMerge w:val="restart"/>
            <w:tcBorders>
              <w:bottom w:val="nil"/>
            </w:tcBorders>
            <w:vAlign w:val="top"/>
          </w:tcPr>
          <w:p w14:paraId="4315F2F1">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3B8CDD74">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2DAE866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072D52EC">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5BF02C37">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15E69EB4">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Arial"/>
                <w:sz w:val="21"/>
              </w:rPr>
            </w:pPr>
          </w:p>
          <w:p w14:paraId="0FD0B0BE">
            <w:pPr>
              <w:pStyle w:val="8"/>
              <w:keepNext w:val="0"/>
              <w:keepLines w:val="0"/>
              <w:pageBreakBefore w:val="0"/>
              <w:widowControl/>
              <w:kinsoku w:val="0"/>
              <w:wordWrap/>
              <w:overflowPunct/>
              <w:topLinePunct w:val="0"/>
              <w:autoSpaceDE w:val="0"/>
              <w:autoSpaceDN w:val="0"/>
              <w:bidi w:val="0"/>
              <w:adjustRightInd w:val="0"/>
              <w:snapToGrid w:val="0"/>
              <w:spacing w:before="71" w:line="228" w:lineRule="auto"/>
              <w:ind w:left="41" w:right="16" w:hanging="3"/>
              <w:jc w:val="both"/>
              <w:textAlignment w:val="baseline"/>
            </w:pPr>
            <w:r>
              <w:rPr>
                <w:spacing w:val="5"/>
              </w:rPr>
              <w:t>《中华人民共和国政府采购法》第七十一条</w:t>
            </w:r>
            <w:r>
              <w:rPr>
                <w:spacing w:val="3"/>
              </w:rPr>
              <w:t xml:space="preserve"> </w:t>
            </w:r>
            <w:r>
              <w:rPr>
                <w:spacing w:val="10"/>
              </w:rPr>
              <w:t>采购人、采购代理机构有下列情形之一的,</w:t>
            </w:r>
            <w:r>
              <w:rPr>
                <w:spacing w:val="16"/>
              </w:rPr>
              <w:t xml:space="preserve"> </w:t>
            </w:r>
            <w:r>
              <w:rPr>
                <w:spacing w:val="10"/>
              </w:rPr>
              <w:t>责令限期改正,给予警告,可以并处罚款,对</w:t>
            </w:r>
            <w:r>
              <w:rPr>
                <w:spacing w:val="3"/>
              </w:rPr>
              <w:t xml:space="preserve"> </w:t>
            </w:r>
            <w:r>
              <w:rPr>
                <w:spacing w:val="10"/>
              </w:rPr>
              <w:t>直接负责的主管人员和其他直接责任人员,</w:t>
            </w:r>
            <w:r>
              <w:rPr>
                <w:spacing w:val="16"/>
              </w:rPr>
              <w:t xml:space="preserve"> </w:t>
            </w:r>
            <w:r>
              <w:rPr>
                <w:spacing w:val="10"/>
              </w:rPr>
              <w:t>由其行政主管部门或者有关机关给予处分,</w:t>
            </w:r>
            <w:r>
              <w:rPr>
                <w:spacing w:val="16"/>
              </w:rPr>
              <w:t xml:space="preserve"> </w:t>
            </w:r>
            <w:r>
              <w:rPr>
                <w:spacing w:val="1"/>
              </w:rPr>
              <w:t>并予通报:</w:t>
            </w:r>
            <w:r>
              <w:rPr>
                <w:spacing w:val="73"/>
              </w:rPr>
              <w:t xml:space="preserve"> </w:t>
            </w:r>
            <w:r>
              <w:rPr>
                <w:spacing w:val="1"/>
              </w:rPr>
              <w:t>(三)以不合理的条件对供应商实</w:t>
            </w:r>
            <w:r>
              <w:t xml:space="preserve"> 行差别待遇或者歧视待遇的。</w:t>
            </w:r>
          </w:p>
          <w:p w14:paraId="2A68FBB8">
            <w:pPr>
              <w:pStyle w:val="8"/>
              <w:keepNext w:val="0"/>
              <w:keepLines w:val="0"/>
              <w:pageBreakBefore w:val="0"/>
              <w:widowControl/>
              <w:kinsoku w:val="0"/>
              <w:wordWrap/>
              <w:overflowPunct/>
              <w:topLinePunct w:val="0"/>
              <w:autoSpaceDE w:val="0"/>
              <w:autoSpaceDN w:val="0"/>
              <w:bidi w:val="0"/>
              <w:adjustRightInd w:val="0"/>
              <w:snapToGrid w:val="0"/>
              <w:spacing w:before="13" w:line="228" w:lineRule="auto"/>
              <w:ind w:left="39" w:right="17" w:hanging="1"/>
              <w:jc w:val="both"/>
              <w:textAlignment w:val="baseline"/>
            </w:pPr>
            <w:r>
              <w:rPr>
                <w:spacing w:val="5"/>
              </w:rPr>
              <w:t>《中华人民共和国政府采购法》第八十三条</w:t>
            </w:r>
            <w:r>
              <w:rPr>
                <w:spacing w:val="3"/>
              </w:rPr>
              <w:t xml:space="preserve"> </w:t>
            </w:r>
            <w:r>
              <w:rPr>
                <w:spacing w:val="5"/>
              </w:rPr>
              <w:t>任何单位或者个人阻挠和限制供应商进入本</w:t>
            </w:r>
            <w:r>
              <w:t xml:space="preserve"> </w:t>
            </w:r>
            <w:r>
              <w:rPr>
                <w:spacing w:val="10"/>
              </w:rPr>
              <w:t>地区或者本行业政府采购市场的,责令限期</w:t>
            </w:r>
            <w:r>
              <w:rPr>
                <w:spacing w:val="15"/>
              </w:rPr>
              <w:t xml:space="preserve"> </w:t>
            </w:r>
            <w:r>
              <w:rPr>
                <w:spacing w:val="4"/>
              </w:rPr>
              <w:t>改正;拒不改正的,由该单位、个人的上级行</w:t>
            </w:r>
            <w:r>
              <w:rPr>
                <w:spacing w:val="15"/>
              </w:rPr>
              <w:t xml:space="preserve"> </w:t>
            </w:r>
            <w:r>
              <w:rPr>
                <w:spacing w:val="5"/>
              </w:rPr>
              <w:t>政主管部门或者有关机关给予单位责任人或</w:t>
            </w:r>
            <w:r>
              <w:t xml:space="preserve"> </w:t>
            </w:r>
            <w:r>
              <w:rPr>
                <w:spacing w:val="-1"/>
              </w:rPr>
              <w:t>者个人处分。</w:t>
            </w:r>
          </w:p>
          <w:p w14:paraId="60CE00A8">
            <w:pPr>
              <w:pStyle w:val="8"/>
              <w:keepNext w:val="0"/>
              <w:keepLines w:val="0"/>
              <w:pageBreakBefore w:val="0"/>
              <w:widowControl/>
              <w:kinsoku w:val="0"/>
              <w:wordWrap/>
              <w:overflowPunct/>
              <w:topLinePunct w:val="0"/>
              <w:autoSpaceDE w:val="0"/>
              <w:autoSpaceDN w:val="0"/>
              <w:bidi w:val="0"/>
              <w:adjustRightInd w:val="0"/>
              <w:snapToGrid w:val="0"/>
              <w:spacing w:before="13" w:line="228" w:lineRule="auto"/>
              <w:ind w:left="38" w:right="16"/>
              <w:jc w:val="both"/>
              <w:textAlignment w:val="baseline"/>
            </w:pPr>
            <w:r>
              <w:rPr>
                <w:spacing w:val="4"/>
              </w:rPr>
              <w:t>《政府采购需求管理办法》（财库</w:t>
            </w:r>
            <w:r>
              <w:rPr>
                <w:spacing w:val="8"/>
              </w:rPr>
              <w:t>〔20</w:t>
            </w:r>
            <w:r>
              <w:rPr>
                <w:rFonts w:hint="eastAsia"/>
                <w:spacing w:val="8"/>
                <w:lang w:val="en-US" w:eastAsia="zh-CN"/>
              </w:rPr>
              <w:t>21</w:t>
            </w:r>
            <w:r>
              <w:rPr>
                <w:spacing w:val="8"/>
              </w:rPr>
              <w:t>〕</w:t>
            </w:r>
            <w:r>
              <w:rPr>
                <w:spacing w:val="4"/>
              </w:rPr>
              <w:t>22</w:t>
            </w:r>
            <w:r>
              <w:rPr>
                <w:spacing w:val="7"/>
              </w:rPr>
              <w:t xml:space="preserve"> </w:t>
            </w:r>
            <w:r>
              <w:rPr>
                <w:spacing w:val="5"/>
              </w:rPr>
              <w:t>号）第三十七条在政府采购项目投诉、举报处理和监督检查过程中，发现采购方式、评审规则、供应商资格条件等存在歧视性、限制性、不符合政府采购政策等问题的，依照《中华人民共和国政府采购法》等国家有关</w:t>
            </w:r>
            <w:r>
              <w:rPr>
                <w:spacing w:val="-1"/>
              </w:rPr>
              <w:t>规定处理。</w:t>
            </w:r>
          </w:p>
        </w:tc>
      </w:tr>
      <w:tr w14:paraId="64C2E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547" w:type="dxa"/>
            <w:vMerge w:val="continue"/>
            <w:tcBorders>
              <w:top w:val="nil"/>
              <w:bottom w:val="nil"/>
            </w:tcBorders>
            <w:vAlign w:val="top"/>
          </w:tcPr>
          <w:p w14:paraId="5A718091">
            <w:pPr>
              <w:rPr>
                <w:rFonts w:ascii="Arial"/>
                <w:sz w:val="21"/>
              </w:rPr>
            </w:pPr>
          </w:p>
        </w:tc>
        <w:tc>
          <w:tcPr>
            <w:tcW w:w="992" w:type="dxa"/>
            <w:vMerge w:val="continue"/>
            <w:tcBorders>
              <w:top w:val="nil"/>
              <w:bottom w:val="nil"/>
            </w:tcBorders>
            <w:vAlign w:val="top"/>
          </w:tcPr>
          <w:p w14:paraId="63CE1B98">
            <w:pPr>
              <w:rPr>
                <w:rFonts w:ascii="Arial"/>
                <w:sz w:val="21"/>
              </w:rPr>
            </w:pPr>
          </w:p>
        </w:tc>
        <w:tc>
          <w:tcPr>
            <w:tcW w:w="6025" w:type="dxa"/>
            <w:vAlign w:val="top"/>
          </w:tcPr>
          <w:p w14:paraId="3FD3BDEA">
            <w:pPr>
              <w:spacing w:line="374" w:lineRule="auto"/>
              <w:rPr>
                <w:rFonts w:ascii="Arial"/>
                <w:sz w:val="21"/>
              </w:rPr>
            </w:pPr>
          </w:p>
          <w:p w14:paraId="6CBDAD7B">
            <w:pPr>
              <w:pStyle w:val="8"/>
              <w:spacing w:before="72" w:line="221" w:lineRule="auto"/>
              <w:ind w:left="43" w:right="69" w:firstLine="3"/>
            </w:pPr>
            <w:r>
              <w:rPr>
                <w:spacing w:val="2"/>
              </w:rPr>
              <w:t>7</w:t>
            </w:r>
            <w:r>
              <w:rPr>
                <w:rFonts w:hint="eastAsia"/>
                <w:spacing w:val="2"/>
                <w:lang w:val="en-US" w:eastAsia="zh-CN"/>
              </w:rPr>
              <w:t>.</w:t>
            </w:r>
            <w:r>
              <w:rPr>
                <w:spacing w:val="2"/>
              </w:rPr>
              <w:t>磋商小组所有成员应当集中与单一供应商分别进行磋商，</w:t>
            </w:r>
            <w:r>
              <w:t>并给予所有参加磋商的供应商平等的磋商机会。</w:t>
            </w:r>
          </w:p>
        </w:tc>
        <w:tc>
          <w:tcPr>
            <w:tcW w:w="2688" w:type="dxa"/>
            <w:vAlign w:val="top"/>
          </w:tcPr>
          <w:p w14:paraId="163C5852">
            <w:pPr>
              <w:pStyle w:val="8"/>
              <w:spacing w:before="179" w:line="225" w:lineRule="auto"/>
              <w:ind w:left="38" w:right="12"/>
            </w:pPr>
            <w:r>
              <w:rPr>
                <w:spacing w:val="18"/>
              </w:rPr>
              <w:t>《政府采购竞争性磋商采</w:t>
            </w:r>
            <w:r>
              <w:rPr>
                <w:spacing w:val="3"/>
              </w:rPr>
              <w:t xml:space="preserve"> </w:t>
            </w:r>
            <w:r>
              <w:rPr>
                <w:spacing w:val="35"/>
              </w:rPr>
              <w:t>购方式管理暂行办法</w:t>
            </w:r>
            <w:r>
              <w:rPr>
                <w:spacing w:val="-39"/>
              </w:rPr>
              <w:t xml:space="preserve"> </w:t>
            </w:r>
            <w:r>
              <w:rPr>
                <w:spacing w:val="35"/>
              </w:rPr>
              <w:t>》</w:t>
            </w:r>
            <w:r>
              <w:t xml:space="preserve"> </w:t>
            </w:r>
            <w:r>
              <w:rPr>
                <w:spacing w:val="5"/>
              </w:rPr>
              <w:t>（财库</w:t>
            </w:r>
            <w:r>
              <w:rPr>
                <w:spacing w:val="8"/>
              </w:rPr>
              <w:t>〔</w:t>
            </w:r>
            <w:r>
              <w:rPr>
                <w:spacing w:val="5"/>
              </w:rPr>
              <w:t>2014</w:t>
            </w:r>
            <w:r>
              <w:rPr>
                <w:spacing w:val="8"/>
              </w:rPr>
              <w:t>〕</w:t>
            </w:r>
            <w:r>
              <w:rPr>
                <w:spacing w:val="5"/>
              </w:rPr>
              <w:t>214号）第十九</w:t>
            </w:r>
            <w:r>
              <w:t>条</w:t>
            </w:r>
          </w:p>
        </w:tc>
        <w:tc>
          <w:tcPr>
            <w:tcW w:w="4351" w:type="dxa"/>
            <w:vMerge w:val="continue"/>
            <w:tcBorders>
              <w:top w:val="nil"/>
              <w:bottom w:val="nil"/>
            </w:tcBorders>
            <w:vAlign w:val="top"/>
          </w:tcPr>
          <w:p w14:paraId="77C0372A">
            <w:pPr>
              <w:rPr>
                <w:rFonts w:ascii="Arial"/>
                <w:sz w:val="21"/>
              </w:rPr>
            </w:pPr>
          </w:p>
        </w:tc>
      </w:tr>
      <w:tr w14:paraId="3A8E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1" w:hRule="atLeast"/>
        </w:trPr>
        <w:tc>
          <w:tcPr>
            <w:tcW w:w="547" w:type="dxa"/>
            <w:vMerge w:val="continue"/>
            <w:tcBorders>
              <w:top w:val="nil"/>
            </w:tcBorders>
            <w:vAlign w:val="top"/>
          </w:tcPr>
          <w:p w14:paraId="6CDA1622">
            <w:pPr>
              <w:rPr>
                <w:rFonts w:ascii="Arial"/>
                <w:sz w:val="21"/>
              </w:rPr>
            </w:pPr>
          </w:p>
        </w:tc>
        <w:tc>
          <w:tcPr>
            <w:tcW w:w="992" w:type="dxa"/>
            <w:vMerge w:val="continue"/>
            <w:tcBorders>
              <w:top w:val="nil"/>
            </w:tcBorders>
            <w:vAlign w:val="top"/>
          </w:tcPr>
          <w:p w14:paraId="186D894D">
            <w:pPr>
              <w:rPr>
                <w:rFonts w:ascii="Arial"/>
                <w:sz w:val="21"/>
              </w:rPr>
            </w:pPr>
          </w:p>
        </w:tc>
        <w:tc>
          <w:tcPr>
            <w:tcW w:w="6025" w:type="dxa"/>
            <w:vAlign w:val="top"/>
          </w:tcPr>
          <w:p w14:paraId="04A6FEE7">
            <w:pPr>
              <w:pStyle w:val="8"/>
              <w:spacing w:before="196" w:line="227" w:lineRule="auto"/>
              <w:ind w:left="34" w:right="14" w:firstLine="12"/>
            </w:pPr>
            <w:r>
              <w:rPr>
                <w:spacing w:val="4"/>
              </w:rPr>
              <w:t>8</w:t>
            </w:r>
            <w:r>
              <w:rPr>
                <w:rFonts w:hint="eastAsia"/>
                <w:spacing w:val="4"/>
                <w:lang w:val="en-US" w:eastAsia="zh-CN"/>
              </w:rPr>
              <w:t>.</w:t>
            </w:r>
            <w:r>
              <w:rPr>
                <w:spacing w:val="4"/>
              </w:rPr>
              <w:t>全面清理政府采购领域妨碍公平竞争的规定和做法，重点</w:t>
            </w:r>
            <w:r>
              <w:t>清理和纠正以下问题</w:t>
            </w:r>
            <w:r>
              <w:rPr>
                <w:spacing w:val="-15"/>
              </w:rPr>
              <w:t>：（</w:t>
            </w:r>
            <w:r>
              <w:rPr>
                <w:spacing w:val="-54"/>
              </w:rPr>
              <w:t xml:space="preserve"> </w:t>
            </w:r>
            <w:r>
              <w:t>一）以供应商的所有制</w:t>
            </w:r>
            <w:r>
              <w:rPr>
                <w:spacing w:val="-1"/>
              </w:rPr>
              <w:t>形式、组织形</w:t>
            </w:r>
            <w:r>
              <w:t xml:space="preserve"> </w:t>
            </w:r>
            <w:r>
              <w:rPr>
                <w:spacing w:val="1"/>
              </w:rPr>
              <w:t>式或者股权结构，对供应商实施差别待遇或</w:t>
            </w:r>
            <w:r>
              <w:t xml:space="preserve">者歧视待遇，对民 </w:t>
            </w:r>
            <w:r>
              <w:rPr>
                <w:spacing w:val="1"/>
              </w:rPr>
              <w:t>营企业设置不平等条款，对内资企业和外资企</w:t>
            </w:r>
            <w:r>
              <w:t>业在中国境内生 产的产品、提供的服务区别对待</w:t>
            </w:r>
            <w:r>
              <w:rPr>
                <w:spacing w:val="-13"/>
              </w:rPr>
              <w:t>；（</w:t>
            </w:r>
            <w:r>
              <w:rPr>
                <w:spacing w:val="-60"/>
              </w:rPr>
              <w:t xml:space="preserve"> </w:t>
            </w:r>
            <w:r>
              <w:t>二）除小额零</w:t>
            </w:r>
            <w:r>
              <w:rPr>
                <w:spacing w:val="-1"/>
              </w:rPr>
              <w:t>星采购适用</w:t>
            </w:r>
            <w:r>
              <w:t xml:space="preserve"> </w:t>
            </w:r>
            <w:r>
              <w:rPr>
                <w:spacing w:val="1"/>
              </w:rPr>
              <w:t>的协议供货、定点采购以及财政部另有规定的</w:t>
            </w:r>
            <w:r>
              <w:t xml:space="preserve">情形外，通过入 </w:t>
            </w:r>
            <w:r>
              <w:rPr>
                <w:spacing w:val="1"/>
              </w:rPr>
              <w:t>围方式设置备选库、名录库、资格库作为参与</w:t>
            </w:r>
            <w:r>
              <w:t xml:space="preserve">政府采购活动的 </w:t>
            </w:r>
            <w:r>
              <w:rPr>
                <w:spacing w:val="3"/>
              </w:rPr>
              <w:t>资格条件，妨碍供应商进入政府采购市场</w:t>
            </w:r>
            <w:r>
              <w:rPr>
                <w:spacing w:val="-29"/>
              </w:rPr>
              <w:t>；（</w:t>
            </w:r>
            <w:r>
              <w:rPr>
                <w:spacing w:val="3"/>
              </w:rPr>
              <w:t>三）要求供应商</w:t>
            </w:r>
            <w:r>
              <w:rPr>
                <w:spacing w:val="1"/>
              </w:rPr>
              <w:t xml:space="preserve"> </w:t>
            </w:r>
            <w:r>
              <w:t>在政府采购活动前进行不必要的量记、注册，或者要求设立分</w:t>
            </w:r>
            <w:r>
              <w:rPr>
                <w:spacing w:val="18"/>
              </w:rPr>
              <w:t xml:space="preserve"> </w:t>
            </w:r>
            <w:r>
              <w:rPr>
                <w:spacing w:val="3"/>
              </w:rPr>
              <w:t>支机构，设置或者变相设置进入政府采购市场的障碍</w:t>
            </w:r>
            <w:r>
              <w:rPr>
                <w:spacing w:val="-28"/>
              </w:rPr>
              <w:t>；（</w:t>
            </w:r>
            <w:r>
              <w:rPr>
                <w:spacing w:val="3"/>
              </w:rPr>
              <w:t>四）</w:t>
            </w:r>
            <w:r>
              <w:rPr>
                <w:spacing w:val="1"/>
              </w:rPr>
              <w:t xml:space="preserve"> </w:t>
            </w:r>
            <w:r>
              <w:t>设置或者变相设置供应商规模、成立年限等门槛，限制供应商</w:t>
            </w:r>
            <w:r>
              <w:rPr>
                <w:spacing w:val="18"/>
              </w:rPr>
              <w:t xml:space="preserve"> </w:t>
            </w:r>
            <w:r>
              <w:rPr>
                <w:spacing w:val="3"/>
              </w:rPr>
              <w:t>参与政府采购活动</w:t>
            </w:r>
            <w:r>
              <w:rPr>
                <w:spacing w:val="-28"/>
              </w:rPr>
              <w:t>；（</w:t>
            </w:r>
            <w:r>
              <w:rPr>
                <w:spacing w:val="3"/>
              </w:rPr>
              <w:t>五）要求供应商购买指定软件，作为参</w:t>
            </w:r>
            <w:r>
              <w:rPr>
                <w:spacing w:val="1"/>
              </w:rPr>
              <w:t xml:space="preserve"> </w:t>
            </w:r>
            <w:r>
              <w:rPr>
                <w:spacing w:val="3"/>
              </w:rPr>
              <w:t>加电子化政府采购活动的条件</w:t>
            </w:r>
            <w:r>
              <w:rPr>
                <w:spacing w:val="-28"/>
              </w:rPr>
              <w:t>；（</w:t>
            </w:r>
            <w:r>
              <w:rPr>
                <w:spacing w:val="3"/>
              </w:rPr>
              <w:t>六）不依法及时、有效、完</w:t>
            </w:r>
            <w:r>
              <w:rPr>
                <w:spacing w:val="1"/>
              </w:rPr>
              <w:t xml:space="preserve"> </w:t>
            </w:r>
            <w:r>
              <w:rPr>
                <w:spacing w:val="9"/>
              </w:rPr>
              <w:t>整发布或者提供采购项目信息，妨碍供应商参与政府采购活</w:t>
            </w:r>
            <w:r>
              <w:rPr>
                <w:spacing w:val="4"/>
              </w:rPr>
              <w:t xml:space="preserve"> </w:t>
            </w:r>
            <w:r>
              <w:rPr>
                <w:spacing w:val="3"/>
              </w:rPr>
              <w:t>动</w:t>
            </w:r>
            <w:r>
              <w:rPr>
                <w:spacing w:val="-28"/>
              </w:rPr>
              <w:t>；（</w:t>
            </w:r>
            <w:r>
              <w:rPr>
                <w:spacing w:val="3"/>
              </w:rPr>
              <w:t>七）强制要求采购人采用抓阄、摇号等随机方式或者比</w:t>
            </w:r>
            <w:r>
              <w:t xml:space="preserve"> </w:t>
            </w:r>
            <w:r>
              <w:rPr>
                <w:spacing w:val="9"/>
              </w:rPr>
              <w:t>选方式选择采购代理机构，干预采购人自主选择采购代理机</w:t>
            </w:r>
            <w:r>
              <w:rPr>
                <w:spacing w:val="6"/>
              </w:rPr>
              <w:t xml:space="preserve"> </w:t>
            </w:r>
            <w:r>
              <w:rPr>
                <w:spacing w:val="3"/>
              </w:rPr>
              <w:t>构</w:t>
            </w:r>
            <w:r>
              <w:rPr>
                <w:spacing w:val="-28"/>
              </w:rPr>
              <w:t>；（</w:t>
            </w:r>
            <w:r>
              <w:rPr>
                <w:spacing w:val="3"/>
              </w:rPr>
              <w:t>八）设置没有法律法规依据的审批、备案、监管、处罚</w:t>
            </w:r>
            <w:r>
              <w:t xml:space="preserve"> </w:t>
            </w:r>
            <w:r>
              <w:rPr>
                <w:spacing w:val="3"/>
              </w:rPr>
              <w:t>、收费等事项</w:t>
            </w:r>
            <w:r>
              <w:rPr>
                <w:spacing w:val="-28"/>
              </w:rPr>
              <w:t>；（</w:t>
            </w:r>
            <w:r>
              <w:rPr>
                <w:spacing w:val="3"/>
              </w:rPr>
              <w:t>九）除《政府采购货物和服务招标投标管理</w:t>
            </w:r>
            <w:r>
              <w:rPr>
                <w:spacing w:val="1"/>
              </w:rPr>
              <w:t xml:space="preserve"> 办法》第六十八条规定的情形外，要求采购</w:t>
            </w:r>
            <w:r>
              <w:t xml:space="preserve">人采用随机方式确 </w:t>
            </w:r>
            <w:r>
              <w:rPr>
                <w:spacing w:val="3"/>
              </w:rPr>
              <w:t>定中标、成交供应商</w:t>
            </w:r>
            <w:r>
              <w:rPr>
                <w:spacing w:val="-28"/>
              </w:rPr>
              <w:t>；（</w:t>
            </w:r>
            <w:r>
              <w:rPr>
                <w:spacing w:val="3"/>
              </w:rPr>
              <w:t>十）违反法律法规相关规定的其他妨</w:t>
            </w:r>
            <w:r>
              <w:rPr>
                <w:spacing w:val="1"/>
              </w:rPr>
              <w:t xml:space="preserve"> </w:t>
            </w:r>
            <w:r>
              <w:t>碍公平竞争的情形。</w:t>
            </w:r>
          </w:p>
        </w:tc>
        <w:tc>
          <w:tcPr>
            <w:tcW w:w="2688" w:type="dxa"/>
            <w:vAlign w:val="top"/>
          </w:tcPr>
          <w:p w14:paraId="01A69FC1">
            <w:pPr>
              <w:spacing w:line="241" w:lineRule="auto"/>
              <w:rPr>
                <w:rFonts w:ascii="Arial"/>
                <w:sz w:val="21"/>
              </w:rPr>
            </w:pPr>
          </w:p>
          <w:p w14:paraId="1E0E6A34">
            <w:pPr>
              <w:spacing w:line="241" w:lineRule="auto"/>
              <w:rPr>
                <w:rFonts w:ascii="Arial"/>
                <w:sz w:val="21"/>
              </w:rPr>
            </w:pPr>
          </w:p>
          <w:p w14:paraId="1A351C79">
            <w:pPr>
              <w:spacing w:line="242" w:lineRule="auto"/>
              <w:rPr>
                <w:rFonts w:ascii="Arial"/>
                <w:sz w:val="21"/>
              </w:rPr>
            </w:pPr>
          </w:p>
          <w:p w14:paraId="2E8DAE0C">
            <w:pPr>
              <w:spacing w:line="242" w:lineRule="auto"/>
              <w:rPr>
                <w:rFonts w:ascii="Arial"/>
                <w:sz w:val="21"/>
              </w:rPr>
            </w:pPr>
          </w:p>
          <w:p w14:paraId="14FB4176">
            <w:pPr>
              <w:spacing w:line="242" w:lineRule="auto"/>
              <w:rPr>
                <w:rFonts w:ascii="Arial"/>
                <w:sz w:val="21"/>
              </w:rPr>
            </w:pPr>
          </w:p>
          <w:p w14:paraId="00EA1A5D">
            <w:pPr>
              <w:spacing w:line="242" w:lineRule="auto"/>
              <w:rPr>
                <w:rFonts w:ascii="Arial"/>
                <w:sz w:val="21"/>
              </w:rPr>
            </w:pPr>
          </w:p>
          <w:p w14:paraId="2FE28A58">
            <w:pPr>
              <w:spacing w:line="242" w:lineRule="auto"/>
              <w:rPr>
                <w:rFonts w:ascii="Arial"/>
                <w:sz w:val="21"/>
              </w:rPr>
            </w:pPr>
          </w:p>
          <w:p w14:paraId="075B9915">
            <w:pPr>
              <w:spacing w:line="242" w:lineRule="auto"/>
              <w:rPr>
                <w:rFonts w:ascii="Arial"/>
                <w:sz w:val="21"/>
              </w:rPr>
            </w:pPr>
          </w:p>
          <w:p w14:paraId="6730B38B">
            <w:pPr>
              <w:spacing w:line="242" w:lineRule="auto"/>
              <w:rPr>
                <w:rFonts w:ascii="Arial"/>
                <w:sz w:val="21"/>
              </w:rPr>
            </w:pPr>
          </w:p>
          <w:p w14:paraId="05E7EAE7">
            <w:pPr>
              <w:spacing w:line="242" w:lineRule="auto"/>
              <w:rPr>
                <w:rFonts w:ascii="Arial"/>
                <w:sz w:val="21"/>
              </w:rPr>
            </w:pPr>
          </w:p>
          <w:p w14:paraId="67824FC4">
            <w:pPr>
              <w:pStyle w:val="8"/>
              <w:spacing w:before="72" w:line="224" w:lineRule="auto"/>
              <w:ind w:left="45" w:right="12" w:hanging="7"/>
            </w:pPr>
            <w:r>
              <w:rPr>
                <w:spacing w:val="18"/>
              </w:rPr>
              <w:t>《财政部关于促进政府采</w:t>
            </w:r>
            <w:r>
              <w:rPr>
                <w:spacing w:val="3"/>
              </w:rPr>
              <w:t xml:space="preserve"> </w:t>
            </w:r>
            <w:r>
              <w:rPr>
                <w:spacing w:val="13"/>
              </w:rPr>
              <w:t>购公平竞争优化营商环境</w:t>
            </w:r>
            <w:r>
              <w:t xml:space="preserve"> </w:t>
            </w:r>
            <w:r>
              <w:rPr>
                <w:spacing w:val="8"/>
              </w:rPr>
              <w:t>的通知》（财库〔2019〕</w:t>
            </w:r>
            <w:r>
              <w:t xml:space="preserve"> </w:t>
            </w:r>
            <w:r>
              <w:rPr>
                <w:spacing w:val="-2"/>
              </w:rPr>
              <w:t>38号）第一部分</w:t>
            </w:r>
          </w:p>
        </w:tc>
        <w:tc>
          <w:tcPr>
            <w:tcW w:w="4351" w:type="dxa"/>
            <w:vMerge w:val="continue"/>
            <w:tcBorders>
              <w:top w:val="nil"/>
            </w:tcBorders>
            <w:vAlign w:val="top"/>
          </w:tcPr>
          <w:p w14:paraId="53867F83">
            <w:pPr>
              <w:rPr>
                <w:rFonts w:ascii="Arial"/>
                <w:sz w:val="21"/>
              </w:rPr>
            </w:pPr>
          </w:p>
        </w:tc>
      </w:tr>
    </w:tbl>
    <w:p w14:paraId="4CB21B73">
      <w:pPr>
        <w:rPr>
          <w:rFonts w:ascii="Arial"/>
          <w:sz w:val="21"/>
        </w:rPr>
      </w:pPr>
    </w:p>
    <w:p w14:paraId="40161315">
      <w:pPr>
        <w:rPr>
          <w:rFonts w:ascii="Arial" w:hAnsi="Arial" w:eastAsia="Arial" w:cs="Arial"/>
          <w:sz w:val="21"/>
          <w:szCs w:val="21"/>
        </w:rPr>
        <w:sectPr>
          <w:footerReference r:id="rId27" w:type="default"/>
          <w:pgSz w:w="16838" w:h="11905" w:orient="landscape"/>
          <w:pgMar w:top="975" w:right="1071" w:bottom="1009" w:left="1145" w:header="0" w:footer="714" w:gutter="0"/>
          <w:paperSrc/>
          <w:pgNumType w:fmt="numberInDash"/>
          <w:cols w:space="0" w:num="1"/>
          <w:rtlGutter w:val="0"/>
          <w:docGrid w:linePitch="0" w:charSpace="0"/>
        </w:sectPr>
      </w:pPr>
    </w:p>
    <w:p w14:paraId="759FF491">
      <w:pPr>
        <w:spacing w:line="132" w:lineRule="exact"/>
      </w:pPr>
    </w:p>
    <w:tbl>
      <w:tblPr>
        <w:tblStyle w:val="7"/>
        <w:tblW w:w="146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992"/>
        <w:gridCol w:w="6025"/>
        <w:gridCol w:w="2688"/>
        <w:gridCol w:w="4351"/>
      </w:tblGrid>
      <w:tr w14:paraId="0D32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3" w:hRule="atLeast"/>
        </w:trPr>
        <w:tc>
          <w:tcPr>
            <w:tcW w:w="547" w:type="dxa"/>
            <w:vMerge w:val="restart"/>
            <w:tcBorders>
              <w:bottom w:val="nil"/>
            </w:tcBorders>
            <w:vAlign w:val="top"/>
          </w:tcPr>
          <w:p w14:paraId="28754C8D">
            <w:pPr>
              <w:spacing w:line="245" w:lineRule="auto"/>
              <w:rPr>
                <w:rFonts w:ascii="Arial"/>
                <w:sz w:val="21"/>
              </w:rPr>
            </w:pPr>
          </w:p>
          <w:p w14:paraId="1F88B27F">
            <w:pPr>
              <w:spacing w:line="245" w:lineRule="auto"/>
              <w:rPr>
                <w:rFonts w:ascii="Arial"/>
                <w:sz w:val="21"/>
              </w:rPr>
            </w:pPr>
          </w:p>
          <w:p w14:paraId="41F91E78">
            <w:pPr>
              <w:spacing w:line="245" w:lineRule="auto"/>
              <w:rPr>
                <w:rFonts w:ascii="Arial"/>
                <w:sz w:val="21"/>
              </w:rPr>
            </w:pPr>
          </w:p>
          <w:p w14:paraId="6064E4D4">
            <w:pPr>
              <w:spacing w:line="245" w:lineRule="auto"/>
              <w:rPr>
                <w:rFonts w:ascii="Arial"/>
                <w:sz w:val="21"/>
              </w:rPr>
            </w:pPr>
          </w:p>
          <w:p w14:paraId="1CA512E1">
            <w:pPr>
              <w:spacing w:line="245" w:lineRule="auto"/>
              <w:rPr>
                <w:rFonts w:ascii="Arial"/>
                <w:sz w:val="21"/>
              </w:rPr>
            </w:pPr>
          </w:p>
          <w:p w14:paraId="7147326C">
            <w:pPr>
              <w:spacing w:line="246" w:lineRule="auto"/>
              <w:rPr>
                <w:rFonts w:ascii="Arial"/>
                <w:sz w:val="21"/>
              </w:rPr>
            </w:pPr>
          </w:p>
          <w:p w14:paraId="044EBBD3">
            <w:pPr>
              <w:spacing w:line="246" w:lineRule="auto"/>
              <w:rPr>
                <w:rFonts w:ascii="Arial"/>
                <w:sz w:val="21"/>
              </w:rPr>
            </w:pPr>
          </w:p>
          <w:p w14:paraId="7CFD9F5C">
            <w:pPr>
              <w:spacing w:line="246" w:lineRule="auto"/>
              <w:rPr>
                <w:rFonts w:ascii="Arial"/>
                <w:sz w:val="21"/>
              </w:rPr>
            </w:pPr>
          </w:p>
          <w:p w14:paraId="0F750149">
            <w:pPr>
              <w:spacing w:line="246" w:lineRule="auto"/>
              <w:rPr>
                <w:rFonts w:ascii="Arial"/>
                <w:sz w:val="21"/>
              </w:rPr>
            </w:pPr>
          </w:p>
          <w:p w14:paraId="182987D7">
            <w:pPr>
              <w:spacing w:line="246" w:lineRule="auto"/>
              <w:rPr>
                <w:rFonts w:ascii="Arial"/>
                <w:sz w:val="21"/>
              </w:rPr>
            </w:pPr>
          </w:p>
          <w:p w14:paraId="1C56D6C8">
            <w:pPr>
              <w:spacing w:line="246" w:lineRule="auto"/>
              <w:rPr>
                <w:rFonts w:ascii="Arial"/>
                <w:sz w:val="21"/>
              </w:rPr>
            </w:pPr>
          </w:p>
          <w:p w14:paraId="7C47491C">
            <w:pPr>
              <w:spacing w:line="246" w:lineRule="auto"/>
              <w:rPr>
                <w:rFonts w:ascii="Arial"/>
                <w:sz w:val="21"/>
              </w:rPr>
            </w:pPr>
          </w:p>
          <w:p w14:paraId="4F93F404">
            <w:pPr>
              <w:spacing w:line="246" w:lineRule="auto"/>
              <w:rPr>
                <w:rFonts w:ascii="Arial"/>
                <w:sz w:val="21"/>
              </w:rPr>
            </w:pPr>
          </w:p>
          <w:p w14:paraId="04C8D056">
            <w:pPr>
              <w:spacing w:line="246" w:lineRule="auto"/>
              <w:rPr>
                <w:rFonts w:ascii="Arial"/>
                <w:sz w:val="21"/>
              </w:rPr>
            </w:pPr>
          </w:p>
          <w:p w14:paraId="290C9A02">
            <w:pPr>
              <w:spacing w:line="246" w:lineRule="auto"/>
              <w:rPr>
                <w:rFonts w:ascii="Arial"/>
                <w:sz w:val="21"/>
              </w:rPr>
            </w:pPr>
          </w:p>
          <w:p w14:paraId="7B94C842">
            <w:pPr>
              <w:spacing w:line="246" w:lineRule="auto"/>
              <w:rPr>
                <w:rFonts w:ascii="Arial"/>
                <w:sz w:val="21"/>
              </w:rPr>
            </w:pPr>
          </w:p>
          <w:p w14:paraId="1EAB66FA">
            <w:pPr>
              <w:spacing w:line="246" w:lineRule="auto"/>
              <w:rPr>
                <w:rFonts w:ascii="Arial"/>
                <w:sz w:val="21"/>
              </w:rPr>
            </w:pPr>
          </w:p>
          <w:p w14:paraId="03DEC829">
            <w:pPr>
              <w:pStyle w:val="8"/>
              <w:spacing w:before="72" w:line="180" w:lineRule="auto"/>
              <w:ind w:left="178"/>
              <w:rPr>
                <w:rFonts w:hint="default" w:eastAsia="仿宋"/>
                <w:lang w:val="en-US" w:eastAsia="zh-CN"/>
              </w:rPr>
            </w:pPr>
            <w:r>
              <w:rPr>
                <w:rFonts w:hint="eastAsia"/>
                <w:lang w:val="en-US" w:eastAsia="zh-CN"/>
              </w:rPr>
              <w:t>36</w:t>
            </w:r>
          </w:p>
        </w:tc>
        <w:tc>
          <w:tcPr>
            <w:tcW w:w="992" w:type="dxa"/>
            <w:vMerge w:val="restart"/>
            <w:tcBorders>
              <w:bottom w:val="nil"/>
            </w:tcBorders>
            <w:vAlign w:val="top"/>
          </w:tcPr>
          <w:p w14:paraId="4329EEF5">
            <w:pPr>
              <w:spacing w:line="246" w:lineRule="auto"/>
              <w:rPr>
                <w:rFonts w:ascii="Arial"/>
                <w:sz w:val="21"/>
              </w:rPr>
            </w:pPr>
          </w:p>
          <w:p w14:paraId="55304772">
            <w:pPr>
              <w:spacing w:line="246" w:lineRule="auto"/>
              <w:rPr>
                <w:rFonts w:ascii="Arial"/>
                <w:sz w:val="21"/>
              </w:rPr>
            </w:pPr>
          </w:p>
          <w:p w14:paraId="76127CDE">
            <w:pPr>
              <w:spacing w:line="246" w:lineRule="auto"/>
              <w:rPr>
                <w:rFonts w:ascii="Arial"/>
                <w:sz w:val="21"/>
              </w:rPr>
            </w:pPr>
          </w:p>
          <w:p w14:paraId="45CB1B93">
            <w:pPr>
              <w:spacing w:line="247" w:lineRule="auto"/>
              <w:rPr>
                <w:rFonts w:ascii="Arial"/>
                <w:sz w:val="21"/>
              </w:rPr>
            </w:pPr>
          </w:p>
          <w:p w14:paraId="0805F286">
            <w:pPr>
              <w:spacing w:line="247" w:lineRule="auto"/>
              <w:rPr>
                <w:rFonts w:ascii="Arial"/>
                <w:sz w:val="21"/>
              </w:rPr>
            </w:pPr>
          </w:p>
          <w:p w14:paraId="0B512AE7">
            <w:pPr>
              <w:spacing w:line="247" w:lineRule="auto"/>
              <w:rPr>
                <w:rFonts w:ascii="Arial"/>
                <w:sz w:val="21"/>
              </w:rPr>
            </w:pPr>
          </w:p>
          <w:p w14:paraId="6FE9A76A">
            <w:pPr>
              <w:spacing w:line="247" w:lineRule="auto"/>
              <w:rPr>
                <w:rFonts w:ascii="Arial"/>
                <w:sz w:val="21"/>
              </w:rPr>
            </w:pPr>
          </w:p>
          <w:p w14:paraId="570A6925">
            <w:pPr>
              <w:spacing w:line="247" w:lineRule="auto"/>
              <w:rPr>
                <w:rFonts w:ascii="Arial"/>
                <w:sz w:val="21"/>
              </w:rPr>
            </w:pPr>
          </w:p>
          <w:p w14:paraId="3629415D">
            <w:pPr>
              <w:spacing w:line="247" w:lineRule="auto"/>
              <w:rPr>
                <w:rFonts w:ascii="Arial"/>
                <w:sz w:val="21"/>
              </w:rPr>
            </w:pPr>
          </w:p>
          <w:p w14:paraId="7A408213">
            <w:pPr>
              <w:spacing w:line="247" w:lineRule="auto"/>
              <w:rPr>
                <w:rFonts w:ascii="Arial"/>
                <w:sz w:val="21"/>
              </w:rPr>
            </w:pPr>
          </w:p>
          <w:p w14:paraId="1D749436">
            <w:pPr>
              <w:spacing w:line="247" w:lineRule="auto"/>
              <w:rPr>
                <w:rFonts w:ascii="Arial"/>
                <w:sz w:val="21"/>
              </w:rPr>
            </w:pPr>
          </w:p>
          <w:p w14:paraId="67095D7A">
            <w:pPr>
              <w:spacing w:line="247" w:lineRule="auto"/>
              <w:rPr>
                <w:rFonts w:ascii="Arial"/>
                <w:sz w:val="21"/>
              </w:rPr>
            </w:pPr>
          </w:p>
          <w:p w14:paraId="78645968">
            <w:pPr>
              <w:spacing w:line="247" w:lineRule="auto"/>
              <w:rPr>
                <w:rFonts w:ascii="Arial"/>
                <w:sz w:val="21"/>
              </w:rPr>
            </w:pPr>
          </w:p>
          <w:p w14:paraId="3928B82E">
            <w:pPr>
              <w:pStyle w:val="8"/>
              <w:spacing w:before="71" w:line="217" w:lineRule="auto"/>
              <w:ind w:left="60"/>
            </w:pPr>
            <w:r>
              <w:rPr>
                <w:spacing w:val="-3"/>
              </w:rPr>
              <w:t>不得对供</w:t>
            </w:r>
          </w:p>
          <w:p w14:paraId="497E9C0B">
            <w:pPr>
              <w:pStyle w:val="8"/>
              <w:spacing w:before="12" w:line="216" w:lineRule="auto"/>
              <w:ind w:left="61"/>
            </w:pPr>
            <w:r>
              <w:rPr>
                <w:spacing w:val="-3"/>
              </w:rPr>
              <w:t>应商实行</w:t>
            </w:r>
          </w:p>
          <w:p w14:paraId="037D4E56">
            <w:pPr>
              <w:pStyle w:val="8"/>
              <w:spacing w:before="13" w:line="215" w:lineRule="auto"/>
              <w:ind w:left="58"/>
            </w:pPr>
            <w:r>
              <w:rPr>
                <w:spacing w:val="-3"/>
              </w:rPr>
              <w:t>歧视性或</w:t>
            </w:r>
          </w:p>
          <w:p w14:paraId="17F84D26">
            <w:pPr>
              <w:pStyle w:val="8"/>
              <w:spacing w:before="15" w:line="215" w:lineRule="auto"/>
              <w:ind w:left="56"/>
            </w:pPr>
            <w:r>
              <w:rPr>
                <w:spacing w:val="-2"/>
              </w:rPr>
              <w:t>倾向性待</w:t>
            </w:r>
          </w:p>
          <w:p w14:paraId="0104CE83">
            <w:pPr>
              <w:pStyle w:val="8"/>
              <w:spacing w:before="15" w:line="217" w:lineRule="auto"/>
              <w:ind w:left="113"/>
            </w:pPr>
            <w:r>
              <w:rPr>
                <w:spacing w:val="-3"/>
              </w:rPr>
              <w:t>遇,不得</w:t>
            </w:r>
          </w:p>
          <w:p w14:paraId="0CA14AF3">
            <w:pPr>
              <w:pStyle w:val="8"/>
              <w:spacing w:before="12" w:line="214" w:lineRule="auto"/>
              <w:ind w:left="83"/>
            </w:pPr>
            <w:r>
              <w:rPr>
                <w:spacing w:val="-9"/>
              </w:rPr>
              <w:t>串通或排</w:t>
            </w:r>
          </w:p>
          <w:p w14:paraId="6420BF29">
            <w:pPr>
              <w:pStyle w:val="8"/>
              <w:spacing w:before="17" w:line="214" w:lineRule="auto"/>
              <w:ind w:left="57"/>
            </w:pPr>
            <w:r>
              <w:rPr>
                <w:spacing w:val="-2"/>
              </w:rPr>
              <w:t>斥其他供</w:t>
            </w:r>
          </w:p>
          <w:p w14:paraId="6E6A6D2E">
            <w:pPr>
              <w:pStyle w:val="8"/>
              <w:spacing w:before="16" w:line="218" w:lineRule="auto"/>
              <w:ind w:left="284"/>
            </w:pPr>
            <w:r>
              <w:rPr>
                <w:spacing w:val="-7"/>
              </w:rPr>
              <w:t>应商</w:t>
            </w:r>
          </w:p>
        </w:tc>
        <w:tc>
          <w:tcPr>
            <w:tcW w:w="6025" w:type="dxa"/>
            <w:vAlign w:val="center"/>
          </w:tcPr>
          <w:p w14:paraId="3D0901E6">
            <w:pPr>
              <w:keepNext w:val="0"/>
              <w:keepLines w:val="0"/>
              <w:pageBreakBefore w:val="0"/>
              <w:widowControl/>
              <w:kinsoku w:val="0"/>
              <w:wordWrap/>
              <w:overflowPunct/>
              <w:topLinePunct w:val="0"/>
              <w:autoSpaceDE w:val="0"/>
              <w:autoSpaceDN w:val="0"/>
              <w:bidi w:val="0"/>
              <w:adjustRightInd w:val="0"/>
              <w:snapToGrid w:val="0"/>
              <w:spacing w:line="228" w:lineRule="auto"/>
              <w:jc w:val="both"/>
              <w:textAlignment w:val="baseline"/>
              <w:rPr>
                <w:rFonts w:ascii="Arial"/>
                <w:sz w:val="21"/>
              </w:rPr>
            </w:pPr>
          </w:p>
          <w:p w14:paraId="233DF139">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3" w:right="15" w:firstLine="12"/>
              <w:jc w:val="both"/>
              <w:textAlignment w:val="baseline"/>
            </w:pPr>
            <w:r>
              <w:rPr>
                <w:spacing w:val="4"/>
              </w:rPr>
              <w:t>9</w:t>
            </w:r>
            <w:r>
              <w:rPr>
                <w:rFonts w:hint="eastAsia"/>
                <w:spacing w:val="4"/>
                <w:lang w:val="en-US" w:eastAsia="zh-CN"/>
              </w:rPr>
              <w:t>.</w:t>
            </w:r>
            <w:r>
              <w:rPr>
                <w:spacing w:val="4"/>
              </w:rPr>
              <w:t>采购人在政府采购活动中应当合理确定采购项目的采购需</w:t>
            </w:r>
            <w:r>
              <w:rPr>
                <w:spacing w:val="9"/>
              </w:rPr>
              <w:t xml:space="preserve"> </w:t>
            </w:r>
            <w:r>
              <w:rPr>
                <w:spacing w:val="1"/>
              </w:rPr>
              <w:t>求，不得以企业注册资本、资产总额、营业收</w:t>
            </w:r>
            <w:r>
              <w:t xml:space="preserve">入、从业人员、 </w:t>
            </w:r>
            <w:r>
              <w:rPr>
                <w:spacing w:val="1"/>
              </w:rPr>
              <w:t>利润、纳税额等规模条件和财务指标作为供应</w:t>
            </w:r>
            <w:r>
              <w:t xml:space="preserve">商的资格要求或 </w:t>
            </w:r>
            <w:r>
              <w:rPr>
                <w:spacing w:val="1"/>
              </w:rPr>
              <w:t>者评审因素，不得在企业股权结构、经营年限</w:t>
            </w:r>
            <w:r>
              <w:t>等方面对中小企 业实行差别待遇或者歧视待遇。</w:t>
            </w:r>
          </w:p>
        </w:tc>
        <w:tc>
          <w:tcPr>
            <w:tcW w:w="2688" w:type="dxa"/>
            <w:vAlign w:val="center"/>
          </w:tcPr>
          <w:p w14:paraId="597404DE">
            <w:pPr>
              <w:pStyle w:val="8"/>
              <w:keepNext w:val="0"/>
              <w:keepLines w:val="0"/>
              <w:pageBreakBefore w:val="0"/>
              <w:widowControl/>
              <w:kinsoku w:val="0"/>
              <w:wordWrap/>
              <w:overflowPunct/>
              <w:topLinePunct w:val="0"/>
              <w:autoSpaceDE w:val="0"/>
              <w:autoSpaceDN w:val="0"/>
              <w:bidi w:val="0"/>
              <w:adjustRightInd w:val="0"/>
              <w:snapToGrid w:val="0"/>
              <w:spacing w:before="71" w:line="228" w:lineRule="auto"/>
              <w:ind w:right="12"/>
              <w:jc w:val="both"/>
              <w:textAlignment w:val="baseline"/>
            </w:pPr>
            <w:r>
              <w:rPr>
                <w:spacing w:val="13"/>
              </w:rPr>
              <w:t>《政府采购促进中小企业</w:t>
            </w:r>
            <w:r>
              <w:t xml:space="preserve"> </w:t>
            </w:r>
            <w:r>
              <w:rPr>
                <w:spacing w:val="13"/>
              </w:rPr>
              <w:t>发展管理办法》（财库〔</w:t>
            </w:r>
            <w:r>
              <w:rPr>
                <w:spacing w:val="8"/>
              </w:rPr>
              <w:t xml:space="preserve"> </w:t>
            </w:r>
            <w:r>
              <w:rPr>
                <w:spacing w:val="-1"/>
              </w:rPr>
              <w:t>2020〕46号）第五条</w:t>
            </w:r>
          </w:p>
        </w:tc>
        <w:tc>
          <w:tcPr>
            <w:tcW w:w="4351" w:type="dxa"/>
            <w:vMerge w:val="restart"/>
            <w:tcBorders>
              <w:bottom w:val="nil"/>
            </w:tcBorders>
            <w:vAlign w:val="top"/>
          </w:tcPr>
          <w:p w14:paraId="119DA967">
            <w:pPr>
              <w:pStyle w:val="8"/>
              <w:keepNext w:val="0"/>
              <w:keepLines w:val="0"/>
              <w:pageBreakBefore w:val="0"/>
              <w:widowControl/>
              <w:kinsoku w:val="0"/>
              <w:wordWrap/>
              <w:overflowPunct/>
              <w:topLinePunct w:val="0"/>
              <w:autoSpaceDE w:val="0"/>
              <w:autoSpaceDN w:val="0"/>
              <w:bidi w:val="0"/>
              <w:adjustRightInd w:val="0"/>
              <w:snapToGrid w:val="0"/>
              <w:spacing w:before="185" w:line="228" w:lineRule="auto"/>
              <w:ind w:left="41" w:right="16" w:hanging="3"/>
              <w:jc w:val="both"/>
              <w:textAlignment w:val="baseline"/>
            </w:pPr>
            <w:r>
              <w:rPr>
                <w:spacing w:val="5"/>
              </w:rPr>
              <w:t>《中华人民共和国政府采购法》第七十一条</w:t>
            </w:r>
            <w:r>
              <w:rPr>
                <w:spacing w:val="3"/>
              </w:rPr>
              <w:t xml:space="preserve"> </w:t>
            </w:r>
            <w:r>
              <w:rPr>
                <w:spacing w:val="10"/>
              </w:rPr>
              <w:t>采购人、采购代理机构有下列情形之一的,</w:t>
            </w:r>
            <w:r>
              <w:rPr>
                <w:spacing w:val="16"/>
              </w:rPr>
              <w:t xml:space="preserve"> </w:t>
            </w:r>
            <w:r>
              <w:rPr>
                <w:spacing w:val="10"/>
              </w:rPr>
              <w:t>责令限期改正,给予警告,可以并处罚款,对</w:t>
            </w:r>
            <w:r>
              <w:rPr>
                <w:spacing w:val="3"/>
              </w:rPr>
              <w:t xml:space="preserve"> </w:t>
            </w:r>
            <w:r>
              <w:rPr>
                <w:spacing w:val="10"/>
              </w:rPr>
              <w:t>直接负责的主管人员和其他直接责任人员,</w:t>
            </w:r>
            <w:r>
              <w:rPr>
                <w:spacing w:val="16"/>
              </w:rPr>
              <w:t xml:space="preserve"> </w:t>
            </w:r>
            <w:r>
              <w:rPr>
                <w:spacing w:val="10"/>
              </w:rPr>
              <w:t>由其行政主管部门或者有关机关给予处分,</w:t>
            </w:r>
            <w:r>
              <w:rPr>
                <w:spacing w:val="16"/>
              </w:rPr>
              <w:t xml:space="preserve"> </w:t>
            </w:r>
            <w:r>
              <w:rPr>
                <w:spacing w:val="1"/>
              </w:rPr>
              <w:t>并予通报:</w:t>
            </w:r>
            <w:r>
              <w:rPr>
                <w:spacing w:val="73"/>
              </w:rPr>
              <w:t xml:space="preserve"> </w:t>
            </w:r>
            <w:r>
              <w:rPr>
                <w:spacing w:val="1"/>
              </w:rPr>
              <w:t>(三)以不合理的条件对供应商实</w:t>
            </w:r>
            <w:r>
              <w:t xml:space="preserve"> 行差别待遇或者歧视待遇的。</w:t>
            </w:r>
          </w:p>
          <w:p w14:paraId="6CEB78D8">
            <w:pPr>
              <w:pStyle w:val="8"/>
              <w:keepNext w:val="0"/>
              <w:keepLines w:val="0"/>
              <w:pageBreakBefore w:val="0"/>
              <w:widowControl/>
              <w:kinsoku w:val="0"/>
              <w:wordWrap/>
              <w:overflowPunct/>
              <w:topLinePunct w:val="0"/>
              <w:autoSpaceDE w:val="0"/>
              <w:autoSpaceDN w:val="0"/>
              <w:bidi w:val="0"/>
              <w:adjustRightInd w:val="0"/>
              <w:snapToGrid w:val="0"/>
              <w:spacing w:before="13" w:line="228" w:lineRule="auto"/>
              <w:ind w:left="39" w:right="17" w:hanging="1"/>
              <w:jc w:val="both"/>
              <w:textAlignment w:val="baseline"/>
            </w:pPr>
            <w:r>
              <w:rPr>
                <w:spacing w:val="5"/>
              </w:rPr>
              <w:t>《中华人民共和国政府采购法》第八十三条</w:t>
            </w:r>
            <w:r>
              <w:rPr>
                <w:spacing w:val="3"/>
              </w:rPr>
              <w:t xml:space="preserve"> </w:t>
            </w:r>
            <w:r>
              <w:rPr>
                <w:spacing w:val="5"/>
              </w:rPr>
              <w:t>任何单位或者个人阻挠和限制供应商进入本</w:t>
            </w:r>
            <w:r>
              <w:t xml:space="preserve"> </w:t>
            </w:r>
            <w:r>
              <w:rPr>
                <w:spacing w:val="10"/>
              </w:rPr>
              <w:t>地区或者本行业政府采购市场的,责令限期</w:t>
            </w:r>
            <w:r>
              <w:rPr>
                <w:spacing w:val="15"/>
              </w:rPr>
              <w:t xml:space="preserve"> </w:t>
            </w:r>
            <w:r>
              <w:rPr>
                <w:spacing w:val="4"/>
              </w:rPr>
              <w:t>改正;拒不改正的,由该单位、个人的上级行</w:t>
            </w:r>
            <w:r>
              <w:rPr>
                <w:spacing w:val="15"/>
              </w:rPr>
              <w:t xml:space="preserve"> </w:t>
            </w:r>
            <w:r>
              <w:rPr>
                <w:spacing w:val="5"/>
              </w:rPr>
              <w:t>政主管部门或者有关机关给予单位责任人或</w:t>
            </w:r>
            <w:r>
              <w:t xml:space="preserve"> </w:t>
            </w:r>
            <w:r>
              <w:rPr>
                <w:spacing w:val="-1"/>
              </w:rPr>
              <w:t>者个人处分。</w:t>
            </w:r>
          </w:p>
          <w:p w14:paraId="38965DDD">
            <w:pPr>
              <w:pStyle w:val="8"/>
              <w:keepNext w:val="0"/>
              <w:keepLines w:val="0"/>
              <w:pageBreakBefore w:val="0"/>
              <w:widowControl/>
              <w:kinsoku w:val="0"/>
              <w:wordWrap/>
              <w:overflowPunct/>
              <w:topLinePunct w:val="0"/>
              <w:autoSpaceDE w:val="0"/>
              <w:autoSpaceDN w:val="0"/>
              <w:bidi w:val="0"/>
              <w:adjustRightInd w:val="0"/>
              <w:snapToGrid w:val="0"/>
              <w:spacing w:before="13" w:line="228" w:lineRule="auto"/>
              <w:ind w:left="38" w:right="16"/>
              <w:jc w:val="both"/>
              <w:textAlignment w:val="baseline"/>
            </w:pPr>
            <w:r>
              <w:rPr>
                <w:spacing w:val="4"/>
              </w:rPr>
              <w:t>《政府采购需求管理办法》（财库</w:t>
            </w:r>
            <w:r>
              <w:rPr>
                <w:spacing w:val="-1"/>
              </w:rPr>
              <w:t>〔2021〕</w:t>
            </w:r>
            <w:r>
              <w:rPr>
                <w:spacing w:val="4"/>
              </w:rPr>
              <w:t>22</w:t>
            </w:r>
            <w:r>
              <w:rPr>
                <w:spacing w:val="7"/>
              </w:rPr>
              <w:t xml:space="preserve"> </w:t>
            </w:r>
            <w:r>
              <w:rPr>
                <w:spacing w:val="5"/>
              </w:rPr>
              <w:t>号）第三十七条在政府采购项目投诉、举报处理和监督检查过程中，发现采购方式、评审规则、供应商资格条件等存在歧视性、限制性、不符合政府采购政策等问题的，依照《中华人民共和国政府采购法》等国家有关</w:t>
            </w:r>
            <w:r>
              <w:rPr>
                <w:spacing w:val="-1"/>
              </w:rPr>
              <w:t>规定处理。</w:t>
            </w:r>
          </w:p>
        </w:tc>
      </w:tr>
      <w:tr w14:paraId="1DDA0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5" w:hRule="atLeast"/>
        </w:trPr>
        <w:tc>
          <w:tcPr>
            <w:tcW w:w="547" w:type="dxa"/>
            <w:vMerge w:val="continue"/>
            <w:tcBorders>
              <w:top w:val="nil"/>
              <w:bottom w:val="nil"/>
            </w:tcBorders>
            <w:vAlign w:val="top"/>
          </w:tcPr>
          <w:p w14:paraId="12CC2665">
            <w:pPr>
              <w:rPr>
                <w:rFonts w:ascii="Arial"/>
                <w:sz w:val="21"/>
              </w:rPr>
            </w:pPr>
          </w:p>
        </w:tc>
        <w:tc>
          <w:tcPr>
            <w:tcW w:w="992" w:type="dxa"/>
            <w:vMerge w:val="continue"/>
            <w:tcBorders>
              <w:top w:val="nil"/>
              <w:bottom w:val="nil"/>
            </w:tcBorders>
            <w:vAlign w:val="top"/>
          </w:tcPr>
          <w:p w14:paraId="22150303">
            <w:pPr>
              <w:rPr>
                <w:rFonts w:ascii="Arial"/>
                <w:sz w:val="21"/>
              </w:rPr>
            </w:pPr>
          </w:p>
        </w:tc>
        <w:tc>
          <w:tcPr>
            <w:tcW w:w="6025" w:type="dxa"/>
            <w:vAlign w:val="center"/>
          </w:tcPr>
          <w:p w14:paraId="3EFCF68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right="14" w:firstLine="15"/>
              <w:jc w:val="both"/>
              <w:textAlignment w:val="baseline"/>
            </w:pPr>
            <w:r>
              <w:t>10</w:t>
            </w:r>
            <w:r>
              <w:rPr>
                <w:rFonts w:hint="eastAsia"/>
                <w:lang w:val="en-US" w:eastAsia="zh-CN"/>
              </w:rPr>
              <w:t>.</w:t>
            </w:r>
            <w:r>
              <w:t>政府采购依法对内外资企业在中国境内生产的产品（包括</w:t>
            </w:r>
            <w:r>
              <w:rPr>
                <w:spacing w:val="3"/>
              </w:rPr>
              <w:t xml:space="preserve"> </w:t>
            </w:r>
            <w:r>
              <w:rPr>
                <w:spacing w:val="1"/>
              </w:rPr>
              <w:t>提供的服务）平等对待。各级预算单位应当严</w:t>
            </w:r>
            <w:r>
              <w:t xml:space="preserve">格执行《中华人 </w:t>
            </w:r>
            <w:r>
              <w:rPr>
                <w:spacing w:val="1"/>
              </w:rPr>
              <w:t>民共和国政府采购法》和《中华人民共和国</w:t>
            </w:r>
            <w:r>
              <w:t xml:space="preserve">外商投资法》等相 </w:t>
            </w:r>
            <w:r>
              <w:rPr>
                <w:spacing w:val="1"/>
              </w:rPr>
              <w:t>关法律法规，在政府采购活动中，除涉及国</w:t>
            </w:r>
            <w:r>
              <w:t xml:space="preserve">家安全和国家秘密 </w:t>
            </w:r>
            <w:r>
              <w:rPr>
                <w:spacing w:val="1"/>
              </w:rPr>
              <w:t>的采购项目外，不得区别对待内外资企业在</w:t>
            </w:r>
            <w:r>
              <w:t xml:space="preserve">中国境内生产的产 </w:t>
            </w:r>
            <w:r>
              <w:rPr>
                <w:spacing w:val="1"/>
              </w:rPr>
              <w:t>品。在中国境内生产的产品，不论其供应商是</w:t>
            </w:r>
            <w:r>
              <w:t xml:space="preserve">内资还是外资企 </w:t>
            </w:r>
            <w:r>
              <w:rPr>
                <w:spacing w:val="1"/>
              </w:rPr>
              <w:t>业，均应依法保障其平等参与政府采购活动的</w:t>
            </w:r>
            <w:r>
              <w:t xml:space="preserve">权利，各级预算 </w:t>
            </w:r>
            <w:r>
              <w:rPr>
                <w:spacing w:val="1"/>
              </w:rPr>
              <w:t>单位在政府采购活动中，不得在政府采购信息</w:t>
            </w:r>
            <w:r>
              <w:t xml:space="preserve">发布、供应商资 </w:t>
            </w:r>
            <w:r>
              <w:rPr>
                <w:spacing w:val="1"/>
              </w:rPr>
              <w:t>格条件确定和资格审查、评审标准等方面，</w:t>
            </w:r>
            <w:r>
              <w:t xml:space="preserve">对内资企业或外商 </w:t>
            </w:r>
            <w:r>
              <w:rPr>
                <w:spacing w:val="1"/>
              </w:rPr>
              <w:t>投资企业实行差别待遇或者歧视待遇，不得以</w:t>
            </w:r>
            <w:r>
              <w:t xml:space="preserve">所有制形式、组 </w:t>
            </w:r>
            <w:r>
              <w:rPr>
                <w:spacing w:val="1"/>
              </w:rPr>
              <w:t>织形式、股权结构、投资者国别、产品品牌</w:t>
            </w:r>
            <w:r>
              <w:t>以及其他不合理的 条件对供应商予以限定，切实保障内外资企业公平竞争。</w:t>
            </w:r>
          </w:p>
        </w:tc>
        <w:tc>
          <w:tcPr>
            <w:tcW w:w="2688" w:type="dxa"/>
            <w:vAlign w:val="center"/>
          </w:tcPr>
          <w:p w14:paraId="5C23F6AB">
            <w:pPr>
              <w:pStyle w:val="8"/>
              <w:keepNext w:val="0"/>
              <w:keepLines w:val="0"/>
              <w:pageBreakBefore w:val="0"/>
              <w:widowControl/>
              <w:kinsoku w:val="0"/>
              <w:wordWrap/>
              <w:overflowPunct/>
              <w:topLinePunct w:val="0"/>
              <w:autoSpaceDE w:val="0"/>
              <w:autoSpaceDN w:val="0"/>
              <w:bidi w:val="0"/>
              <w:adjustRightInd w:val="0"/>
              <w:snapToGrid w:val="0"/>
              <w:spacing w:before="72" w:line="228" w:lineRule="auto"/>
              <w:ind w:right="12"/>
              <w:jc w:val="both"/>
              <w:textAlignment w:val="baseline"/>
            </w:pPr>
            <w:r>
              <w:rPr>
                <w:spacing w:val="13"/>
              </w:rPr>
              <w:t>《关于在政府采购活动中</w:t>
            </w:r>
            <w:r>
              <w:t xml:space="preserve"> </w:t>
            </w:r>
            <w:r>
              <w:rPr>
                <w:spacing w:val="12"/>
              </w:rPr>
              <w:t>落实平等对待内外资企业</w:t>
            </w:r>
            <w:r>
              <w:t xml:space="preserve"> </w:t>
            </w:r>
            <w:r>
              <w:rPr>
                <w:spacing w:val="11"/>
              </w:rPr>
              <w:t>有关政策</w:t>
            </w:r>
            <w:r>
              <w:rPr>
                <w:spacing w:val="-59"/>
              </w:rPr>
              <w:t xml:space="preserve"> </w:t>
            </w:r>
            <w:r>
              <w:rPr>
                <w:spacing w:val="11"/>
              </w:rPr>
              <w:t>的通知》</w:t>
            </w:r>
            <w:r>
              <w:rPr>
                <w:spacing w:val="-82"/>
              </w:rPr>
              <w:t xml:space="preserve"> </w:t>
            </w:r>
            <w:r>
              <w:rPr>
                <w:spacing w:val="11"/>
              </w:rPr>
              <w:t>（财库</w:t>
            </w:r>
            <w:r>
              <w:t xml:space="preserve"> </w:t>
            </w:r>
            <w:r>
              <w:rPr>
                <w:spacing w:val="-1"/>
              </w:rPr>
              <w:t>〔2021〕35号）</w:t>
            </w:r>
          </w:p>
        </w:tc>
        <w:tc>
          <w:tcPr>
            <w:tcW w:w="4351" w:type="dxa"/>
            <w:vMerge w:val="continue"/>
            <w:tcBorders>
              <w:top w:val="nil"/>
            </w:tcBorders>
            <w:vAlign w:val="top"/>
          </w:tcPr>
          <w:p w14:paraId="2CFCF48D">
            <w:pPr>
              <w:keepNext w:val="0"/>
              <w:keepLines w:val="0"/>
              <w:pageBreakBefore w:val="0"/>
              <w:widowControl/>
              <w:kinsoku w:val="0"/>
              <w:wordWrap/>
              <w:overflowPunct/>
              <w:topLinePunct w:val="0"/>
              <w:autoSpaceDE w:val="0"/>
              <w:autoSpaceDN w:val="0"/>
              <w:bidi w:val="0"/>
              <w:adjustRightInd w:val="0"/>
              <w:snapToGrid w:val="0"/>
              <w:spacing w:line="228" w:lineRule="auto"/>
              <w:jc w:val="both"/>
              <w:textAlignment w:val="baseline"/>
              <w:rPr>
                <w:rFonts w:ascii="Arial"/>
                <w:sz w:val="21"/>
              </w:rPr>
            </w:pPr>
          </w:p>
        </w:tc>
      </w:tr>
      <w:tr w14:paraId="33F5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4" w:hRule="atLeast"/>
        </w:trPr>
        <w:tc>
          <w:tcPr>
            <w:tcW w:w="547" w:type="dxa"/>
            <w:vMerge w:val="continue"/>
            <w:tcBorders>
              <w:top w:val="nil"/>
            </w:tcBorders>
            <w:vAlign w:val="top"/>
          </w:tcPr>
          <w:p w14:paraId="48F853DD">
            <w:pPr>
              <w:rPr>
                <w:rFonts w:ascii="Arial"/>
                <w:sz w:val="21"/>
              </w:rPr>
            </w:pPr>
          </w:p>
        </w:tc>
        <w:tc>
          <w:tcPr>
            <w:tcW w:w="992" w:type="dxa"/>
            <w:vMerge w:val="continue"/>
            <w:tcBorders>
              <w:top w:val="nil"/>
            </w:tcBorders>
            <w:vAlign w:val="top"/>
          </w:tcPr>
          <w:p w14:paraId="0D934CFE">
            <w:pPr>
              <w:rPr>
                <w:rFonts w:ascii="Arial"/>
                <w:sz w:val="21"/>
              </w:rPr>
            </w:pPr>
          </w:p>
        </w:tc>
        <w:tc>
          <w:tcPr>
            <w:tcW w:w="6025" w:type="dxa"/>
            <w:vAlign w:val="center"/>
          </w:tcPr>
          <w:p w14:paraId="558AE16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4" w:right="14" w:firstLine="15"/>
              <w:jc w:val="both"/>
              <w:textAlignment w:val="baseline"/>
            </w:pPr>
            <w:r>
              <w:t>11</w:t>
            </w:r>
            <w:r>
              <w:rPr>
                <w:rFonts w:hint="eastAsia"/>
                <w:lang w:val="en-US" w:eastAsia="zh-CN"/>
              </w:rPr>
              <w:t>.</w:t>
            </w:r>
            <w:r>
              <w:t>有下列情形之一的，属于恶意串通，对供应商依照政府采</w:t>
            </w:r>
            <w:r>
              <w:rPr>
                <w:spacing w:val="4"/>
              </w:rPr>
              <w:t xml:space="preserve"> </w:t>
            </w:r>
            <w:r>
              <w:rPr>
                <w:spacing w:val="1"/>
              </w:rPr>
              <w:t>购法第七十七条第一款的规定追究法律责任</w:t>
            </w:r>
            <w:r>
              <w:t xml:space="preserve">，对采购人、采购 </w:t>
            </w:r>
            <w:r>
              <w:rPr>
                <w:spacing w:val="1"/>
              </w:rPr>
              <w:t>代理机构及其工作人员依照政府采购法第七十</w:t>
            </w:r>
            <w:r>
              <w:t xml:space="preserve">二条的规定追究 </w:t>
            </w:r>
            <w:r>
              <w:rPr>
                <w:spacing w:val="-1"/>
              </w:rPr>
              <w:t>法律责任</w:t>
            </w:r>
            <w:r>
              <w:rPr>
                <w:spacing w:val="-5"/>
              </w:rPr>
              <w:t>：（</w:t>
            </w:r>
            <w:r>
              <w:rPr>
                <w:spacing w:val="-57"/>
              </w:rPr>
              <w:t xml:space="preserve"> </w:t>
            </w:r>
            <w:r>
              <w:rPr>
                <w:spacing w:val="-1"/>
              </w:rPr>
              <w:t>一）供应商直接或者间接从采购人或者采购代理</w:t>
            </w:r>
            <w:r>
              <w:t xml:space="preserve"> </w:t>
            </w:r>
            <w:r>
              <w:rPr>
                <w:spacing w:val="1"/>
              </w:rPr>
              <w:t>机构处获得其他供应商的相关情况并修改其投</w:t>
            </w:r>
            <w:r>
              <w:t>标文件或者响应 文件</w:t>
            </w:r>
            <w:r>
              <w:rPr>
                <w:spacing w:val="-14"/>
              </w:rPr>
              <w:t>；（</w:t>
            </w:r>
            <w:r>
              <w:rPr>
                <w:spacing w:val="-59"/>
              </w:rPr>
              <w:t xml:space="preserve"> </w:t>
            </w:r>
            <w:r>
              <w:t>二）供应商按照采购人或者采购代理机构的</w:t>
            </w:r>
            <w:r>
              <w:rPr>
                <w:spacing w:val="-1"/>
              </w:rPr>
              <w:t>授意撤换</w:t>
            </w:r>
            <w:r>
              <w:t xml:space="preserve"> </w:t>
            </w:r>
            <w:r>
              <w:rPr>
                <w:spacing w:val="-3"/>
              </w:rPr>
              <w:t>、修改投标文件或者响应文件；</w:t>
            </w:r>
            <w:r>
              <w:rPr>
                <w:spacing w:val="-47"/>
              </w:rPr>
              <w:t xml:space="preserve"> </w:t>
            </w:r>
            <w:r>
              <w:rPr>
                <w:spacing w:val="-3"/>
              </w:rPr>
              <w:t>…</w:t>
            </w:r>
            <w:r>
              <w:rPr>
                <w:spacing w:val="-73"/>
              </w:rPr>
              <w:t xml:space="preserve"> </w:t>
            </w:r>
            <w:r>
              <w:rPr>
                <w:spacing w:val="-3"/>
              </w:rPr>
              <w:t>…（七）供应商与采购人或</w:t>
            </w:r>
            <w:r>
              <w:t xml:space="preserve"> </w:t>
            </w:r>
            <w:r>
              <w:rPr>
                <w:spacing w:val="1"/>
              </w:rPr>
              <w:t>者采购代理机构之间、供应商相互之间，为</w:t>
            </w:r>
            <w:r>
              <w:t>谋求特定供应商中 标、成交或者排斥其他供应商的其他串通行为。</w:t>
            </w:r>
          </w:p>
        </w:tc>
        <w:tc>
          <w:tcPr>
            <w:tcW w:w="2688" w:type="dxa"/>
            <w:vAlign w:val="center"/>
          </w:tcPr>
          <w:p w14:paraId="331901EC">
            <w:pPr>
              <w:pStyle w:val="8"/>
              <w:keepNext w:val="0"/>
              <w:keepLines w:val="0"/>
              <w:pageBreakBefore w:val="0"/>
              <w:widowControl/>
              <w:kinsoku w:val="0"/>
              <w:wordWrap/>
              <w:overflowPunct/>
              <w:topLinePunct w:val="0"/>
              <w:autoSpaceDE w:val="0"/>
              <w:autoSpaceDN w:val="0"/>
              <w:bidi w:val="0"/>
              <w:adjustRightInd w:val="0"/>
              <w:snapToGrid w:val="0"/>
              <w:spacing w:before="71" w:line="228" w:lineRule="auto"/>
              <w:ind w:right="12"/>
              <w:jc w:val="both"/>
              <w:textAlignment w:val="baseline"/>
            </w:pPr>
            <w:r>
              <w:rPr>
                <w:spacing w:val="8"/>
              </w:rPr>
              <w:t>《中华人民共和国政府采</w:t>
            </w:r>
            <w:r>
              <w:t xml:space="preserve"> </w:t>
            </w:r>
            <w:r>
              <w:rPr>
                <w:spacing w:val="-1"/>
              </w:rPr>
              <w:t>购实施条例》第七十四条</w:t>
            </w:r>
          </w:p>
        </w:tc>
        <w:tc>
          <w:tcPr>
            <w:tcW w:w="4351" w:type="dxa"/>
            <w:vAlign w:val="top"/>
          </w:tcPr>
          <w:p w14:paraId="7ADC54E6">
            <w:pPr>
              <w:keepNext w:val="0"/>
              <w:keepLines w:val="0"/>
              <w:pageBreakBefore w:val="0"/>
              <w:widowControl/>
              <w:kinsoku w:val="0"/>
              <w:wordWrap/>
              <w:overflowPunct/>
              <w:topLinePunct w:val="0"/>
              <w:autoSpaceDE w:val="0"/>
              <w:autoSpaceDN w:val="0"/>
              <w:bidi w:val="0"/>
              <w:adjustRightInd w:val="0"/>
              <w:snapToGrid w:val="0"/>
              <w:spacing w:line="228" w:lineRule="auto"/>
              <w:jc w:val="both"/>
              <w:textAlignment w:val="baseline"/>
              <w:rPr>
                <w:rFonts w:ascii="Arial"/>
                <w:sz w:val="21"/>
              </w:rPr>
            </w:pPr>
          </w:p>
          <w:p w14:paraId="36CD8F42">
            <w:pPr>
              <w:keepNext w:val="0"/>
              <w:keepLines w:val="0"/>
              <w:pageBreakBefore w:val="0"/>
              <w:widowControl/>
              <w:kinsoku w:val="0"/>
              <w:wordWrap/>
              <w:overflowPunct/>
              <w:topLinePunct w:val="0"/>
              <w:autoSpaceDE w:val="0"/>
              <w:autoSpaceDN w:val="0"/>
              <w:bidi w:val="0"/>
              <w:adjustRightInd w:val="0"/>
              <w:snapToGrid w:val="0"/>
              <w:spacing w:line="228" w:lineRule="auto"/>
              <w:jc w:val="both"/>
              <w:textAlignment w:val="baseline"/>
              <w:rPr>
                <w:rFonts w:ascii="Arial"/>
                <w:sz w:val="21"/>
              </w:rPr>
            </w:pPr>
          </w:p>
          <w:p w14:paraId="24F52239">
            <w:pPr>
              <w:pStyle w:val="8"/>
              <w:keepNext w:val="0"/>
              <w:keepLines w:val="0"/>
              <w:pageBreakBefore w:val="0"/>
              <w:widowControl/>
              <w:kinsoku w:val="0"/>
              <w:wordWrap/>
              <w:overflowPunct/>
              <w:topLinePunct w:val="0"/>
              <w:autoSpaceDE w:val="0"/>
              <w:autoSpaceDN w:val="0"/>
              <w:bidi w:val="0"/>
              <w:adjustRightInd w:val="0"/>
              <w:snapToGrid w:val="0"/>
              <w:spacing w:before="72" w:line="228" w:lineRule="auto"/>
              <w:ind w:left="41" w:right="17" w:hanging="3"/>
              <w:jc w:val="both"/>
              <w:textAlignment w:val="baseline"/>
            </w:pPr>
            <w:r>
              <w:rPr>
                <w:spacing w:val="5"/>
              </w:rPr>
              <w:t>《中华人民共和国政府采购法》第七十二条</w:t>
            </w:r>
            <w:r>
              <w:rPr>
                <w:spacing w:val="3"/>
              </w:rPr>
              <w:t xml:space="preserve"> </w:t>
            </w:r>
            <w:r>
              <w:rPr>
                <w:spacing w:val="4"/>
              </w:rPr>
              <w:t>采购人、采购代理机构及其工作人员有下列</w:t>
            </w:r>
            <w:r>
              <w:rPr>
                <w:spacing w:val="17"/>
              </w:rPr>
              <w:t xml:space="preserve"> 情形之一，构成犯罪的，依法追究刑事责</w:t>
            </w:r>
            <w:r>
              <w:rPr>
                <w:spacing w:val="9"/>
              </w:rPr>
              <w:t xml:space="preserve"> </w:t>
            </w:r>
            <w:r>
              <w:rPr>
                <w:spacing w:val="2"/>
              </w:rPr>
              <w:t>任；</w:t>
            </w:r>
            <w:r>
              <w:rPr>
                <w:spacing w:val="-53"/>
              </w:rPr>
              <w:t xml:space="preserve"> </w:t>
            </w:r>
            <w:r>
              <w:rPr>
                <w:spacing w:val="2"/>
              </w:rPr>
              <w:t>尚不构成犯罪的，处以罚款，有违法所</w:t>
            </w:r>
            <w:r>
              <w:t xml:space="preserve"> </w:t>
            </w:r>
            <w:r>
              <w:rPr>
                <w:spacing w:val="4"/>
              </w:rPr>
              <w:t>得的，并处没收违法所得，属于国家机关工</w:t>
            </w:r>
            <w:r>
              <w:rPr>
                <w:spacing w:val="17"/>
              </w:rPr>
              <w:t xml:space="preserve"> </w:t>
            </w:r>
            <w:r>
              <w:rPr>
                <w:spacing w:val="3"/>
              </w:rPr>
              <w:t>作人员的，依法给予行政处分</w:t>
            </w:r>
            <w:r>
              <w:rPr>
                <w:spacing w:val="-9"/>
              </w:rPr>
              <w:t>：（</w:t>
            </w:r>
            <w:r>
              <w:rPr>
                <w:spacing w:val="-49"/>
              </w:rPr>
              <w:t xml:space="preserve"> </w:t>
            </w:r>
            <w:r>
              <w:rPr>
                <w:spacing w:val="3"/>
              </w:rPr>
              <w:t>一）与供</w:t>
            </w:r>
            <w:r>
              <w:t xml:space="preserve"> 应商或者采购代理机构恶意串通的。</w:t>
            </w:r>
          </w:p>
        </w:tc>
      </w:tr>
    </w:tbl>
    <w:p w14:paraId="03631E93">
      <w:pPr>
        <w:ind w:firstLine="436" w:firstLineChars="200"/>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注：此清单是对采购人在政府采购过程中关键环节和重点事项的梳理，以明确责任边界，强化政府采购中的权利制约和责任约束，未尽职责事项，按照相关法律法规执行。此外，相关法律法规如调整或出台新规，从其最新规定，确保采购活动合法合规。</w:t>
      </w:r>
    </w:p>
    <w:sectPr>
      <w:footerReference r:id="rId28" w:type="default"/>
      <w:pgSz w:w="16838" w:h="11905" w:orient="landscape"/>
      <w:pgMar w:top="975" w:right="1071" w:bottom="1009" w:left="1145" w:header="0" w:footer="714" w:gutter="0"/>
      <w:paperSrc/>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B19B">
    <w:pPr>
      <w:spacing w:before="1" w:line="210" w:lineRule="auto"/>
      <w:rPr>
        <w:rFonts w:ascii="宋体" w:hAnsi="宋体" w:eastAsia="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4F00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E24F00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2704">
    <w:pPr>
      <w:pStyle w:val="2"/>
      <w:spacing w:before="1" w:line="210" w:lineRule="auto"/>
      <w:ind w:left="6363"/>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3D9FC">
                          <w:pPr>
                            <w:pStyle w:val="3"/>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C03D9FC">
                    <w:pPr>
                      <w:pStyle w:val="3"/>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363F">
    <w:pPr>
      <w:pStyle w:val="2"/>
      <w:spacing w:before="1" w:line="210" w:lineRule="auto"/>
      <w:ind w:left="6363"/>
    </w:pPr>
    <w:r>
      <w:rPr>
        <w:sz w:val="2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3DF50">
                          <w:pPr>
                            <w:pStyle w:val="3"/>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A73DF50">
                    <w:pPr>
                      <w:pStyle w:val="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38A1">
    <w:pPr>
      <w:pStyle w:val="2"/>
      <w:spacing w:before="1" w:line="210" w:lineRule="auto"/>
      <w:ind w:left="6363"/>
    </w:pPr>
    <w:r>
      <w:rPr>
        <w:sz w:val="2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EF72">
                          <w:pPr>
                            <w:pStyle w:val="3"/>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1D1EF72">
                    <w:pPr>
                      <w:pStyle w:val="3"/>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CF13">
    <w:pPr>
      <w:pStyle w:val="2"/>
      <w:spacing w:before="1" w:line="210" w:lineRule="auto"/>
      <w:ind w:left="6363"/>
    </w:pPr>
    <w:r>
      <w:rPr>
        <w:sz w:val="2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26A6D">
                          <w:pPr>
                            <w:pStyle w:val="3"/>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7126A6D">
                    <w:pPr>
                      <w:pStyle w:val="3"/>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A29A">
    <w:pPr>
      <w:pStyle w:val="2"/>
      <w:spacing w:before="1" w:line="210" w:lineRule="auto"/>
      <w:ind w:left="6363"/>
    </w:pPr>
    <w:r>
      <w:rPr>
        <w:sz w:val="2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A2EA0">
                          <w:pPr>
                            <w:pStyle w:val="3"/>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2DA2EA0">
                    <w:pPr>
                      <w:pStyle w:val="3"/>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1215">
    <w:pPr>
      <w:pStyle w:val="2"/>
      <w:spacing w:before="1" w:line="210" w:lineRule="auto"/>
      <w:ind w:left="6363"/>
    </w:pPr>
    <w:r>
      <w:rPr>
        <w:sz w:val="2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8CE24">
                          <w:pPr>
                            <w:pStyle w:val="3"/>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BA8CE24">
                    <w:pPr>
                      <w:pStyle w:val="3"/>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922C">
    <w:pPr>
      <w:pStyle w:val="2"/>
      <w:spacing w:before="1" w:line="210" w:lineRule="auto"/>
      <w:ind w:left="6363"/>
    </w:pPr>
    <w:r>
      <w:rPr>
        <w:sz w:val="2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24FA6">
                          <w:pPr>
                            <w:pStyle w:val="3"/>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2924FA6">
                    <w:pPr>
                      <w:pStyle w:val="3"/>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1B23">
    <w:pPr>
      <w:pStyle w:val="2"/>
      <w:spacing w:before="1" w:line="210" w:lineRule="auto"/>
      <w:ind w:left="6363"/>
    </w:pPr>
    <w:r>
      <w:rPr>
        <w:sz w:val="2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E0AE0">
                          <w:pPr>
                            <w:pStyle w:val="3"/>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37E0AE0">
                    <w:pPr>
                      <w:pStyle w:val="3"/>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50B7">
    <w:pPr>
      <w:pStyle w:val="2"/>
      <w:spacing w:before="1" w:line="210" w:lineRule="auto"/>
      <w:ind w:left="6363"/>
    </w:pPr>
    <w:r>
      <w:rPr>
        <w:sz w:val="2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2EB7C">
                          <w:pPr>
                            <w:pStyle w:val="3"/>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C52EB7C">
                    <w:pPr>
                      <w:pStyle w:val="3"/>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AEBE">
    <w:pPr>
      <w:pStyle w:val="2"/>
      <w:spacing w:before="1" w:line="210" w:lineRule="auto"/>
      <w:ind w:left="6363"/>
    </w:pPr>
    <w:r>
      <w:rPr>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0A68C">
                          <w:pPr>
                            <w:pStyle w:val="3"/>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ED0A68C">
                    <w:pPr>
                      <w:pStyle w:val="3"/>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D424">
    <w:pPr>
      <w:pStyle w:val="2"/>
      <w:spacing w:before="1" w:line="210" w:lineRule="auto"/>
      <w:ind w:left="6408"/>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B5F31">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07B5F31">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A9A4">
    <w:pPr>
      <w:pStyle w:val="2"/>
      <w:spacing w:before="1" w:line="210" w:lineRule="auto"/>
      <w:ind w:left="6363"/>
    </w:pPr>
    <w:r>
      <w:rPr>
        <w:sz w:val="2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AF032">
                          <w:pPr>
                            <w:pStyle w:val="3"/>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41AF032">
                    <w:pPr>
                      <w:pStyle w:val="3"/>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8367">
    <w:pPr>
      <w:pStyle w:val="2"/>
      <w:spacing w:before="1" w:line="210" w:lineRule="auto"/>
      <w:ind w:left="6363"/>
    </w:pPr>
    <w:r>
      <w:rPr>
        <w:sz w:val="2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04A9D">
                          <w:pPr>
                            <w:pStyle w:val="3"/>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6904A9D">
                    <w:pPr>
                      <w:pStyle w:val="3"/>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7B5C">
    <w:pPr>
      <w:pStyle w:val="2"/>
      <w:spacing w:before="1" w:line="210" w:lineRule="auto"/>
      <w:ind w:left="6363"/>
    </w:pPr>
    <w:r>
      <w:rPr>
        <w:sz w:val="2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08457">
                          <w:pPr>
                            <w:pStyle w:val="3"/>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9608457">
                    <w:pPr>
                      <w:pStyle w:val="3"/>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0599">
    <w:pPr>
      <w:pStyle w:val="2"/>
      <w:spacing w:before="1" w:line="210" w:lineRule="auto"/>
      <w:ind w:left="6363"/>
    </w:pPr>
    <w:r>
      <w:rPr>
        <w:sz w:val="2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399BE">
                          <w:pPr>
                            <w:pStyle w:val="3"/>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77399BE">
                    <w:pPr>
                      <w:pStyle w:val="3"/>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485E">
    <w:pPr>
      <w:pStyle w:val="2"/>
      <w:tabs>
        <w:tab w:val="left" w:pos="7701"/>
      </w:tabs>
      <w:spacing w:before="1" w:line="210" w:lineRule="auto"/>
      <w:ind w:left="6363"/>
    </w:pPr>
    <w:r>
      <w:rPr>
        <w:sz w:val="2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54BDA">
                          <w:pPr>
                            <w:pStyle w:val="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BC54BDA">
                    <w:pPr>
                      <w:pStyle w:val="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E5248">
    <w:pPr>
      <w:pStyle w:val="2"/>
      <w:spacing w:before="1" w:line="210" w:lineRule="auto"/>
      <w:ind w:left="6408"/>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905D1">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68905D1">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67BB">
    <w:pPr>
      <w:pStyle w:val="2"/>
      <w:spacing w:before="1" w:line="210" w:lineRule="auto"/>
      <w:ind w:left="6363"/>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947A">
                          <w:pPr>
                            <w:pStyle w:val="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0BF947A">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BB7EF">
    <w:pPr>
      <w:pStyle w:val="2"/>
      <w:spacing w:before="1" w:line="210" w:lineRule="auto"/>
      <w:ind w:left="6363"/>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08253">
                          <w:pPr>
                            <w:pStyle w:val="3"/>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1D08253">
                    <w:pPr>
                      <w:pStyle w:val="3"/>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B428">
    <w:pPr>
      <w:pStyle w:val="2"/>
      <w:spacing w:before="1" w:line="210" w:lineRule="auto"/>
      <w:ind w:left="6363"/>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FFA08">
                          <w:pPr>
                            <w:pStyle w:val="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F5FFA08">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518E">
    <w:pPr>
      <w:pStyle w:val="2"/>
      <w:spacing w:before="1" w:line="210" w:lineRule="auto"/>
      <w:ind w:left="6363"/>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2AF55">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E02AF55">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8C46">
    <w:pPr>
      <w:pStyle w:val="2"/>
      <w:spacing w:before="1" w:line="210" w:lineRule="auto"/>
      <w:ind w:left="6363"/>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CE13E">
                          <w:pPr>
                            <w:pStyle w:val="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85CE13E">
                    <w:pPr>
                      <w:pStyle w:val="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ADE6">
    <w:pPr>
      <w:pStyle w:val="2"/>
      <w:spacing w:before="1" w:line="210" w:lineRule="auto"/>
      <w:ind w:left="6363"/>
    </w:pPr>
    <w:r>
      <w:rPr>
        <w:sz w:val="2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D4A4A">
                          <w:pPr>
                            <w:pStyle w:val="3"/>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EBD4A4A">
                    <w:pPr>
                      <w:pStyle w:val="3"/>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RlOWRkNzJkYTk5MDA5NTBkOTgxNzVmNjdlMGQ5ODEifQ=="/>
  </w:docVars>
  <w:rsids>
    <w:rsidRoot w:val="00000000"/>
    <w:rsid w:val="014C6B51"/>
    <w:rsid w:val="04D10FB6"/>
    <w:rsid w:val="078801B7"/>
    <w:rsid w:val="08283748"/>
    <w:rsid w:val="09655A11"/>
    <w:rsid w:val="0B325009"/>
    <w:rsid w:val="0CB823FB"/>
    <w:rsid w:val="0E270EE5"/>
    <w:rsid w:val="0E8F2773"/>
    <w:rsid w:val="0EAA4EB7"/>
    <w:rsid w:val="0F95E3A8"/>
    <w:rsid w:val="108005C5"/>
    <w:rsid w:val="10940030"/>
    <w:rsid w:val="13B513DC"/>
    <w:rsid w:val="13FE53D0"/>
    <w:rsid w:val="150C68CB"/>
    <w:rsid w:val="16473933"/>
    <w:rsid w:val="18383533"/>
    <w:rsid w:val="19CD53C0"/>
    <w:rsid w:val="1A6D1019"/>
    <w:rsid w:val="1BABC6BC"/>
    <w:rsid w:val="1E0C13CE"/>
    <w:rsid w:val="1EAB198F"/>
    <w:rsid w:val="1F0E30DE"/>
    <w:rsid w:val="1F37249F"/>
    <w:rsid w:val="217C26E3"/>
    <w:rsid w:val="21DA38AD"/>
    <w:rsid w:val="226D7C2B"/>
    <w:rsid w:val="26834424"/>
    <w:rsid w:val="26DC1BAE"/>
    <w:rsid w:val="28AA4330"/>
    <w:rsid w:val="29061627"/>
    <w:rsid w:val="2A727AC6"/>
    <w:rsid w:val="2AC547D3"/>
    <w:rsid w:val="2EC75F82"/>
    <w:rsid w:val="2F25260C"/>
    <w:rsid w:val="2FC74337"/>
    <w:rsid w:val="30CE0A81"/>
    <w:rsid w:val="30F823DC"/>
    <w:rsid w:val="315B699E"/>
    <w:rsid w:val="31675125"/>
    <w:rsid w:val="31E22A36"/>
    <w:rsid w:val="338C5F43"/>
    <w:rsid w:val="373F07C7"/>
    <w:rsid w:val="396FB975"/>
    <w:rsid w:val="3A334366"/>
    <w:rsid w:val="3E3534C1"/>
    <w:rsid w:val="40BA6BEE"/>
    <w:rsid w:val="425D098D"/>
    <w:rsid w:val="427174BE"/>
    <w:rsid w:val="43A77F8D"/>
    <w:rsid w:val="43E52DF0"/>
    <w:rsid w:val="458959D0"/>
    <w:rsid w:val="495C0A9C"/>
    <w:rsid w:val="4EA81D39"/>
    <w:rsid w:val="4F6A47C2"/>
    <w:rsid w:val="50EC7A39"/>
    <w:rsid w:val="53683A1E"/>
    <w:rsid w:val="544D38E7"/>
    <w:rsid w:val="546609D7"/>
    <w:rsid w:val="566273F2"/>
    <w:rsid w:val="5733704C"/>
    <w:rsid w:val="593826CE"/>
    <w:rsid w:val="5A9727BA"/>
    <w:rsid w:val="5AF30F60"/>
    <w:rsid w:val="5B2D1660"/>
    <w:rsid w:val="5C6E30F6"/>
    <w:rsid w:val="5D4D4B30"/>
    <w:rsid w:val="5F9A8AB6"/>
    <w:rsid w:val="60262162"/>
    <w:rsid w:val="63B514A9"/>
    <w:rsid w:val="63D47B81"/>
    <w:rsid w:val="64C8276D"/>
    <w:rsid w:val="67170922"/>
    <w:rsid w:val="67582877"/>
    <w:rsid w:val="6C2F1244"/>
    <w:rsid w:val="6E3F209B"/>
    <w:rsid w:val="6FBE16E5"/>
    <w:rsid w:val="6FF15617"/>
    <w:rsid w:val="70582D5F"/>
    <w:rsid w:val="706C2EEF"/>
    <w:rsid w:val="72422A05"/>
    <w:rsid w:val="72E96A79"/>
    <w:rsid w:val="74E74D21"/>
    <w:rsid w:val="74EB1FCF"/>
    <w:rsid w:val="75A1188D"/>
    <w:rsid w:val="7B784E3E"/>
    <w:rsid w:val="7BE13AE0"/>
    <w:rsid w:val="7D7C59F4"/>
    <w:rsid w:val="7E131CD1"/>
    <w:rsid w:val="7E7F0644"/>
    <w:rsid w:val="7F1F00F6"/>
    <w:rsid w:val="7F4734A5"/>
    <w:rsid w:val="7FF7FF79"/>
    <w:rsid w:val="7FFBE5EC"/>
    <w:rsid w:val="9DFD7092"/>
    <w:rsid w:val="B71B0C87"/>
    <w:rsid w:val="DFDDCB57"/>
    <w:rsid w:val="EE7D4D70"/>
    <w:rsid w:val="EFFEC281"/>
    <w:rsid w:val="F5B5EB8A"/>
    <w:rsid w:val="FFB7C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42799</Words>
  <Characters>43566</Characters>
  <TotalTime>16</TotalTime>
  <ScaleCrop>false</ScaleCrop>
  <LinksUpToDate>false</LinksUpToDate>
  <CharactersWithSpaces>45525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2022-11-15T00:19:00Z</dcterms:created>
  <dc:creator>Administrator</dc:creator>
  <cp:lastModifiedBy>贾爽</cp:lastModifiedBy>
  <dcterms:modified xsi:type="dcterms:W3CDTF">2024-07-23T01:50:24Z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2023-12-13T14:09:33Z</vt:filetime>
  </property>
  <property fmtid="{D5CDD505-2E9C-101B-9397-08002B2CF9AE}" pid="4" name="KSOProductBuildVer">
    <vt:lpwstr>2052-12.1.0.17147</vt:lpwstr>
  </property>
  <property fmtid="{D5CDD505-2E9C-101B-9397-08002B2CF9AE}" pid="5" name="ICV">
    <vt:lpwstr>7B2CC8A3F90A490FAC83223DB73F8A1F_13</vt:lpwstr>
  </property>
</Properties>
</file>